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A99E3" Type="http://schemas.openxmlformats.org/officeDocument/2006/relationships/officeDocument" Target="/word/document.xml" /><Relationship Id="coreR108A99E3" Type="http://schemas.openxmlformats.org/package/2006/relationships/metadata/core-properties" Target="/docProps/core.xml" /><Relationship Id="customR108A99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330"/>
        <w:ind w:firstLine="0"/>
        <w:jc w:val="center"/>
        <w:rPr>
          <w:rStyle w:val="C3"/>
          <w:rFonts w:ascii="Arial" w:hAnsi="Arial"/>
          <w:b w:val="1"/>
          <w:i w:val="0"/>
          <w:color w:val="333333"/>
          <w:sz w:val="32"/>
        </w:rPr>
      </w:pPr>
    </w:p>
    <w:p>
      <w:pPr>
        <w:pStyle w:val="P1"/>
        <w:spacing w:lineRule="atLeast" w:line="330"/>
        <w:ind w:firstLine="0"/>
        <w:jc w:val="center"/>
        <w:rPr>
          <w:rStyle w:val="C3"/>
          <w:rFonts w:ascii="Arial" w:hAnsi="Arial"/>
          <w:b w:val="1"/>
          <w:i w:val="0"/>
          <w:color w:val="333333"/>
          <w:sz w:val="32"/>
        </w:rPr>
      </w:pPr>
    </w:p>
    <w:p>
      <w:pPr>
        <w:pStyle w:val="P1"/>
        <w:spacing w:lineRule="atLeast" w:line="330"/>
        <w:ind w:firstLine="0" w:left="0" w:right="0"/>
        <w:jc w:val="center"/>
        <w:rPr>
          <w:rStyle w:val="C3"/>
          <w:rFonts w:ascii="Arial" w:hAnsi="Arial"/>
          <w:b w:val="0"/>
          <w:i w:val="0"/>
          <w:color w:val="333333"/>
          <w:sz w:val="32"/>
        </w:rPr>
      </w:pPr>
      <w:r>
        <w:rPr>
          <w:rStyle w:val="C3"/>
          <w:rFonts w:ascii="Microsoft YaHei UI" w:hAnsi="Microsoft YaHei UI"/>
          <w:b w:val="0"/>
          <w:i w:val="0"/>
          <w:color w:val="333333"/>
          <w:sz w:val="44"/>
        </w:rPr>
        <w:t>吉林省耕地质量保护条例</w:t>
      </w:r>
    </w:p>
    <w:p>
      <w:pPr>
        <w:pStyle w:val="P1"/>
        <w:spacing w:lineRule="atLeast" w:line="330"/>
        <w:ind w:firstLine="0" w:left="0" w:right="0"/>
        <w:jc w:val="left"/>
        <w:rPr>
          <w:rStyle w:val="C3"/>
          <w:rFonts w:ascii="宋体" w:hAnsi="宋体"/>
          <w:b w:val="0"/>
          <w:i w:val="0"/>
          <w:color w:val="333333"/>
          <w:sz w:val="32"/>
        </w:rPr>
      </w:pPr>
    </w:p>
    <w:p>
      <w:pPr>
        <w:pStyle w:val="P1"/>
        <w:spacing w:lineRule="atLeast" w:line="330"/>
        <w:ind w:firstLine="0" w:left="0" w:right="0"/>
        <w:jc w:val="left"/>
        <w:rPr>
          <w:rStyle w:val="C3"/>
          <w:rFonts w:ascii="楷体" w:hAnsi="楷体"/>
          <w:b w:val="0"/>
          <w:i w:val="0"/>
          <w:color w:val="333333"/>
          <w:sz w:val="32"/>
          <w:shd w:val="clear" w:color="auto" w:fill="FFFFFF"/>
        </w:rPr>
      </w:pPr>
      <w:r>
        <w:rPr>
          <w:rStyle w:val="C3"/>
          <w:rFonts w:ascii="楷体" w:hAnsi="楷体"/>
          <w:b w:val="0"/>
          <w:i w:val="0"/>
          <w:color w:val="333333"/>
          <w:sz w:val="32"/>
          <w:shd w:val="clear" w:color="auto" w:fill="FFFFFF"/>
        </w:rPr>
        <w:t xml:space="preserve">    （2010年3月31日吉林省第十一届人民代表大会常务委员会第十八次会议通过  </w:t>
      </w:r>
      <w:r>
        <w:rPr>
          <w:rStyle w:val="C3"/>
          <w:rFonts w:ascii="楷体" w:hAnsi="楷体"/>
          <w:sz w:val="32"/>
        </w:rPr>
        <w:t>根据2019年5月30日吉林省第十三届人民代表大会常务委员会第十一次会议《吉林省人民代表大会常务委员会关于修改&lt;吉林省水文条例&gt;等10部地方性法规的决定》修改</w:t>
      </w:r>
      <w:r>
        <w:rPr>
          <w:rStyle w:val="C3"/>
          <w:rFonts w:ascii="楷体" w:hAnsi="楷体"/>
          <w:b w:val="0"/>
          <w:i w:val="0"/>
          <w:color w:val="333333"/>
          <w:sz w:val="32"/>
          <w:shd w:val="clear" w:color="auto" w:fill="FFFFFF"/>
        </w:rPr>
        <w:t>）</w:t>
      </w:r>
    </w:p>
    <w:p>
      <w:pPr>
        <w:pStyle w:val="P1"/>
        <w:ind w:firstLine="0" w:left="0" w:right="0"/>
        <w:jc w:val="center"/>
        <w:rPr>
          <w:rStyle w:val="C3"/>
          <w:rFonts w:ascii="黑体" w:hAnsi="黑体"/>
          <w:sz w:val="32"/>
        </w:rPr>
      </w:pPr>
    </w:p>
    <w:p>
      <w:pPr>
        <w:pStyle w:val="P1"/>
        <w:ind w:firstLine="0" w:left="0" w:right="0"/>
        <w:jc w:val="center"/>
        <w:rPr>
          <w:rStyle w:val="C3"/>
          <w:rFonts w:ascii="黑体" w:hAnsi="黑体"/>
          <w:sz w:val="32"/>
        </w:rPr>
      </w:pPr>
      <w:r>
        <w:rPr>
          <w:rStyle w:val="C3"/>
          <w:rFonts w:ascii="黑体" w:hAnsi="黑体"/>
          <w:sz w:val="32"/>
        </w:rPr>
        <w:t>第一章　总则</w:t>
      </w:r>
    </w:p>
    <w:p>
      <w:pPr>
        <w:pStyle w:val="P1"/>
        <w:ind w:firstLine="0"/>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为了保护耕地资源，提高耕地质量，促进农业可持续发展，根据国家有关法律法规，结合本省实际，制定本条例。</w:t>
      </w:r>
    </w:p>
    <w:p>
      <w:pPr>
        <w:pStyle w:val="P1"/>
        <w:ind w:firstLine="0"/>
        <w:rPr>
          <w:rStyle w:val="C3"/>
          <w:rFonts w:ascii="仿宋_GB2312" w:hAnsi="仿宋_GB2312"/>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在本省行政区域内从事耕地质量保护及其相关活动，应当遵守本条例。</w:t>
      </w:r>
    </w:p>
    <w:p>
      <w:pPr>
        <w:pStyle w:val="P1"/>
        <w:ind w:firstLine="0"/>
        <w:rPr>
          <w:rStyle w:val="C3"/>
          <w:rFonts w:ascii="仿宋_GB2312" w:hAnsi="仿宋_GB2312"/>
          <w:sz w:val="32"/>
        </w:rPr>
      </w:pPr>
      <w:r>
        <w:rPr>
          <w:rStyle w:val="C3"/>
          <w:rFonts w:ascii="Microsoft YaHei UI" w:hAnsi="Microsoft YaHei UI"/>
          <w:sz w:val="32"/>
        </w:rPr>
        <w:t>本条例所称耕地质量，是指由耕地地力、田间基础设施和耕地环境构成的满足农作物质量安全和持续产出的能力。</w:t>
      </w:r>
    </w:p>
    <w:p>
      <w:pPr>
        <w:pStyle w:val="P1"/>
        <w:ind w:firstLine="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耕地质量保护实行政府主导、所有者和使用者为主体、多元投入、全面规划、用养并重、综合治理的原则。</w:t>
      </w:r>
    </w:p>
    <w:p>
      <w:pPr>
        <w:pStyle w:val="P1"/>
        <w:ind w:firstLine="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县级以上人民政府应当将耕地质量保护纳入国民经济和社会发展规划，采取措施保护和提高耕地质量，所需经费在同级财政预算中适当安排。建立耕地耕作、养护、建设的资金投入机制，逐步增加资金投入。</w:t>
      </w:r>
    </w:p>
    <w:p>
      <w:pPr>
        <w:pStyle w:val="P1"/>
        <w:ind w:firstLine="0"/>
        <w:rPr>
          <w:rStyle w:val="C3"/>
          <w:rFonts w:ascii="仿宋_GB2312" w:hAnsi="仿宋_GB2312"/>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县级以上人民政府农业</w:t>
      </w:r>
      <w:r>
        <w:rPr>
          <w:rStyle w:val="C3"/>
          <w:rFonts w:ascii="Microsoft YaHei UI" w:hAnsi="Microsoft YaHei UI"/>
          <w:b w:val="0"/>
          <w:sz w:val="32"/>
        </w:rPr>
        <w:t>农村</w:t>
      </w:r>
      <w:r>
        <w:rPr>
          <w:rStyle w:val="C3"/>
          <w:rFonts w:ascii="Microsoft YaHei UI" w:hAnsi="Microsoft YaHei UI"/>
          <w:sz w:val="32"/>
        </w:rPr>
        <w:t>主管部门会同有关部门，根据本行政区域内耕地质量状况和土地利用总体规划，制定中长期耕地质量保护规划，报同级人民政府批准后组织实施。</w:t>
      </w:r>
    </w:p>
    <w:p>
      <w:pPr>
        <w:pStyle w:val="P1"/>
        <w:ind w:firstLine="0"/>
        <w:rPr>
          <w:rStyle w:val="C3"/>
          <w:rFonts w:ascii="仿宋_GB2312" w:hAnsi="仿宋_GB2312"/>
          <w:b w:val="0"/>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b w:val="0"/>
          <w:sz w:val="32"/>
        </w:rPr>
        <w:t>县级以上人民政府农业农村主管部门负责耕地质量保护和监督管理工作。县级以上人民政府自然资源、发展和改革、财政、生态环境、水利、林业和草原、气象等有关部门，按照各自职责，共同做好耕地质量保护有关工作。</w:t>
      </w:r>
    </w:p>
    <w:p>
      <w:pPr>
        <w:pStyle w:val="P1"/>
        <w:ind w:firstLine="0"/>
        <w:rPr>
          <w:rStyle w:val="C3"/>
          <w:rFonts w:ascii="仿宋_GB2312" w:hAnsi="仿宋_GB2312"/>
          <w:b w:val="0"/>
          <w:sz w:val="32"/>
        </w:rPr>
      </w:pPr>
      <w:r>
        <w:rPr>
          <w:rStyle w:val="C3"/>
          <w:rFonts w:ascii="Microsoft YaHei UI" w:hAnsi="Microsoft YaHei UI"/>
          <w:b w:val="0"/>
          <w:sz w:val="32"/>
        </w:rPr>
        <w:t>乡（镇）人民政府应当组织村民委员会、农村集体经济组织做好耕地质量保护工作。</w:t>
      </w:r>
    </w:p>
    <w:p>
      <w:pPr>
        <w:pStyle w:val="P1"/>
        <w:ind w:firstLine="0"/>
        <w:rPr>
          <w:rStyle w:val="C3"/>
          <w:rFonts w:ascii="仿宋_GB2312" w:hAnsi="仿宋_GB2312"/>
          <w:sz w:val="32"/>
        </w:rPr>
      </w:pPr>
      <w:r>
        <w:rPr>
          <w:rStyle w:val="C3"/>
          <w:rFonts w:ascii="Microsoft YaHei UI" w:hAnsi="Microsoft YaHei UI"/>
          <w:sz w:val="32"/>
        </w:rPr>
        <w:t>村民委员会、农村集体经济组织应当指导、督促耕地使用者合理使用耕地，提高耕地质量。</w:t>
      </w:r>
    </w:p>
    <w:p>
      <w:pPr>
        <w:pStyle w:val="P1"/>
        <w:ind w:firstLine="0"/>
        <w:rPr>
          <w:rStyle w:val="C3"/>
          <w:rFonts w:ascii="仿宋_GB2312" w:hAnsi="仿宋_GB2312"/>
          <w:sz w:val="32"/>
        </w:rPr>
      </w:pPr>
      <w:r>
        <w:rPr>
          <w:rStyle w:val="C3"/>
          <w:rFonts w:ascii="Microsoft YaHei UI" w:hAnsi="Microsoft YaHei UI"/>
          <w:sz w:val="32"/>
        </w:rPr>
        <w:t>耕地使用者应当承担耕地质量保护的主要责任，履行耕地质量保护的相关义务。</w:t>
      </w:r>
    </w:p>
    <w:p>
      <w:pPr>
        <w:pStyle w:val="P1"/>
        <w:ind w:firstLine="0"/>
        <w:rPr>
          <w:rStyle w:val="C3"/>
          <w:rFonts w:ascii="仿宋_GB2312" w:hAnsi="仿宋_GB2312"/>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各级人民政府应当加强耕地质量保护的宣传教育工作，增强全社会的耕地质量保护意识。任何单位和个人都有保护耕地质量的义务。县级以上人民政府应当对在耕地质量保护工作中成绩显著的单位、个人，给予表彰奖励。</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第二章　耕地质量建设</w:t>
      </w:r>
    </w:p>
    <w:p>
      <w:pPr>
        <w:pStyle w:val="P1"/>
        <w:ind w:firstLine="0" w:left="0" w:right="0"/>
        <w:jc w:val="center"/>
        <w:rPr>
          <w:rStyle w:val="C3"/>
          <w:rFonts w:ascii="黑体" w:hAnsi="黑体"/>
          <w:sz w:val="32"/>
        </w:rPr>
      </w:pPr>
    </w:p>
    <w:p>
      <w:pPr>
        <w:pStyle w:val="P1"/>
        <w:ind w:firstLine="0"/>
        <w:rPr>
          <w:rStyle w:val="C3"/>
          <w:rFonts w:ascii="仿宋_GB2312" w:hAnsi="仿宋_GB2312"/>
          <w:b w:val="0"/>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b w:val="0"/>
          <w:sz w:val="32"/>
        </w:rPr>
        <w:t>县级以上人民政府应当采取措施加强耕地质量建设，组织农业农村、自然资源、发展和改革、财政、生态环境、水利、林业和草原、气象等有关部门开展中低产田改造、土壤培肥、标准粮田建设、土地开发整理和复垦、灾毁耕地恢复、退化和污染耕地修复等耕地质量建设工作，防止耕地荒漠化、盐渍化、黑土退化和水土流失。</w:t>
      </w:r>
    </w:p>
    <w:p>
      <w:pPr>
        <w:pStyle w:val="P1"/>
        <w:ind w:firstLine="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b w:val="0"/>
          <w:sz w:val="32"/>
        </w:rPr>
        <w:t>建立补充耕地验收制度，由县级以上人民政府自然资源主管部门会同农业农村主管部门负责对补充耕地的数量和质量进行验收，并对验收结果承担责任。</w:t>
      </w:r>
    </w:p>
    <w:p>
      <w:pPr>
        <w:pStyle w:val="P1"/>
        <w:ind w:firstLine="0"/>
        <w:rPr>
          <w:rStyle w:val="C3"/>
          <w:rFonts w:ascii="仿宋_GB2312" w:hAnsi="仿宋_GB2312"/>
          <w:sz w:val="32"/>
        </w:rPr>
      </w:pPr>
      <w:r>
        <w:rPr>
          <w:rStyle w:val="C3"/>
          <w:rFonts w:ascii="黑体" w:hAnsi="黑体"/>
          <w:sz w:val="32"/>
        </w:rPr>
        <w:t>第十条</w:t>
      </w:r>
      <w:r>
        <w:rPr>
          <w:rStyle w:val="C3"/>
          <w:rFonts w:ascii="仿宋" w:hAnsi="仿宋"/>
          <w:sz w:val="32"/>
        </w:rPr>
        <w:t xml:space="preserve">  </w:t>
      </w:r>
      <w:r>
        <w:rPr>
          <w:rStyle w:val="C3"/>
          <w:rFonts w:ascii="Microsoft YaHei UI" w:hAnsi="Microsoft YaHei UI"/>
          <w:sz w:val="32"/>
        </w:rPr>
        <w:t>经批准的建设项目占用耕地时，建设单位应当剥离耕作层土壤，按照</w:t>
      </w:r>
      <w:r>
        <w:rPr>
          <w:rStyle w:val="C3"/>
          <w:rFonts w:ascii="Microsoft YaHei UI" w:hAnsi="Microsoft YaHei UI"/>
          <w:b w:val="0"/>
          <w:sz w:val="32"/>
        </w:rPr>
        <w:t>自然</w:t>
      </w:r>
      <w:r>
        <w:rPr>
          <w:rStyle w:val="C3"/>
          <w:rFonts w:ascii="Microsoft YaHei UI" w:hAnsi="Microsoft YaHei UI"/>
          <w:sz w:val="32"/>
        </w:rPr>
        <w:t>资源主管部门指定地点存放，用于新开垦耕地、劣质耕地或者其他耕地的土壤改良。</w:t>
      </w:r>
    </w:p>
    <w:p>
      <w:pPr>
        <w:pStyle w:val="P1"/>
        <w:ind w:firstLine="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经批准的建设项目施工时，应当避免损坏周边耕地的耕作层；无法避免的，建设单位应当进行修复或者依法赔偿。</w:t>
      </w:r>
    </w:p>
    <w:p>
      <w:pPr>
        <w:pStyle w:val="P1"/>
        <w:ind w:firstLine="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县级以上人民政府应当加大对新开发、复垦和整理耕地的后续培肥投入，并由农业</w:t>
      </w:r>
      <w:r>
        <w:rPr>
          <w:rStyle w:val="C3"/>
          <w:rFonts w:ascii="Microsoft YaHei UI" w:hAnsi="Microsoft YaHei UI"/>
          <w:b w:val="0"/>
          <w:sz w:val="32"/>
        </w:rPr>
        <w:t>农村</w:t>
      </w:r>
      <w:r>
        <w:rPr>
          <w:rStyle w:val="C3"/>
          <w:rFonts w:ascii="Microsoft YaHei UI" w:hAnsi="Microsoft YaHei UI"/>
          <w:sz w:val="32"/>
        </w:rPr>
        <w:t>主管部门做好相关的组织指导工作，逐步提高耕地地力并达到质量标准。</w:t>
      </w:r>
    </w:p>
    <w:p>
      <w:pPr>
        <w:pStyle w:val="P1"/>
        <w:ind w:firstLine="0"/>
        <w:rPr>
          <w:rStyle w:val="C3"/>
          <w:rFonts w:ascii="仿宋_GB2312" w:hAnsi="仿宋_GB2312"/>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各级人民政府应当组织营造和保护水土保持林、防风固沙林，采取工程、生物和农艺等综合措施治理水土流失、沙碱化的耕地，保护和改善耕地生态环境。</w:t>
      </w:r>
    </w:p>
    <w:p>
      <w:pPr>
        <w:pStyle w:val="P1"/>
        <w:ind w:firstLine="0"/>
        <w:rPr>
          <w:rStyle w:val="C3"/>
          <w:rFonts w:ascii="仿宋_GB2312" w:hAnsi="仿宋_GB2312"/>
          <w:b w:val="0"/>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b w:val="0"/>
          <w:sz w:val="32"/>
        </w:rPr>
        <w:t>禁止向耕地排放或者倾倒废水、废气、固体废物等危害耕地质量的有毒有害物质。</w:t>
      </w:r>
    </w:p>
    <w:p>
      <w:pPr>
        <w:pStyle w:val="P1"/>
        <w:ind w:firstLine="0"/>
        <w:rPr>
          <w:rStyle w:val="C3"/>
          <w:rFonts w:ascii="仿宋_GB2312" w:hAnsi="仿宋_GB2312"/>
          <w:b w:val="0"/>
          <w:sz w:val="32"/>
        </w:rPr>
      </w:pPr>
      <w:r>
        <w:rPr>
          <w:rStyle w:val="C3"/>
          <w:rFonts w:ascii="Microsoft YaHei UI" w:hAnsi="Microsoft YaHei UI"/>
          <w:b w:val="0"/>
          <w:sz w:val="32"/>
        </w:rPr>
        <w:t>因事故或者其他突发性事件，造成或者可能造成耕地环境污染的，当事人必须立即采取处理措施，并向当地生态环境主管部门和农业农村主管部门报告。</w:t>
      </w:r>
    </w:p>
    <w:p>
      <w:pPr>
        <w:pStyle w:val="P1"/>
        <w:ind w:firstLine="0"/>
        <w:rPr>
          <w:rStyle w:val="C3"/>
          <w:rFonts w:ascii="仿宋_GB2312" w:hAnsi="仿宋_GB2312"/>
          <w:b w:val="0"/>
          <w:sz w:val="32"/>
        </w:rPr>
      </w:pPr>
      <w:r>
        <w:rPr>
          <w:rStyle w:val="C3"/>
          <w:rFonts w:ascii="Microsoft YaHei UI" w:hAnsi="Microsoft YaHei UI"/>
          <w:b w:val="0"/>
          <w:sz w:val="32"/>
        </w:rPr>
        <w:t>对耕地遭受污染的区域，县级以上人民政府农业农村主管部门经监测确认不适宜农产品生产的，应当依法划为禁止生产的区域，报本级人民政府批准后公布。农业农村主管部门会同生态环境主管部门应当及时提出治理方案，责令责任人对受污染耕地和污染源进行治理。</w:t>
      </w:r>
    </w:p>
    <w:p>
      <w:pPr>
        <w:pStyle w:val="P1"/>
        <w:ind w:firstLine="0"/>
        <w:rPr>
          <w:rStyle w:val="C3"/>
          <w:rFonts w:ascii="仿宋_GB2312" w:hAnsi="仿宋_GB2312"/>
          <w:sz w:val="32"/>
        </w:rPr>
      </w:pPr>
      <w:r>
        <w:rPr>
          <w:rStyle w:val="C3"/>
          <w:rFonts w:ascii="黑体" w:hAnsi="黑体"/>
          <w:sz w:val="32"/>
        </w:rPr>
        <w:t>第十五条</w:t>
      </w:r>
      <w:r>
        <w:rPr>
          <w:rStyle w:val="C3"/>
          <w:rFonts w:ascii="仿宋" w:hAnsi="仿宋"/>
          <w:sz w:val="32"/>
        </w:rPr>
        <w:t xml:space="preserve">  </w:t>
      </w:r>
      <w:r>
        <w:rPr>
          <w:rStyle w:val="C3"/>
          <w:rFonts w:ascii="Microsoft YaHei UI" w:hAnsi="Microsoft YaHei UI"/>
          <w:sz w:val="32"/>
        </w:rPr>
        <w:t>县级以上人民政府应当制定和落实农业扶持政策，采取财政和技术、工程等综合配套措施，组织开展下列农田基础设施建设：</w:t>
      </w:r>
    </w:p>
    <w:p>
      <w:pPr>
        <w:pStyle w:val="P1"/>
        <w:ind w:firstLine="0"/>
        <w:rPr>
          <w:rStyle w:val="C3"/>
          <w:rFonts w:ascii="仿宋_GB2312" w:hAnsi="仿宋_GB2312"/>
          <w:sz w:val="32"/>
        </w:rPr>
      </w:pPr>
      <w:r>
        <w:rPr>
          <w:rStyle w:val="C3"/>
          <w:rFonts w:ascii="Microsoft YaHei UI" w:hAnsi="Microsoft YaHei UI"/>
          <w:sz w:val="32"/>
        </w:rPr>
        <w:t>（一）农田水利设施；</w:t>
      </w:r>
    </w:p>
    <w:p>
      <w:pPr>
        <w:pStyle w:val="P1"/>
        <w:ind w:firstLine="640"/>
        <w:rPr>
          <w:rStyle w:val="C3"/>
          <w:rFonts w:ascii="仿宋_GB2312" w:hAnsi="仿宋_GB2312"/>
          <w:sz w:val="32"/>
        </w:rPr>
      </w:pPr>
      <w:r>
        <w:rPr>
          <w:rStyle w:val="C3"/>
          <w:rFonts w:ascii="Microsoft YaHei UI" w:hAnsi="Microsoft YaHei UI"/>
          <w:sz w:val="32"/>
        </w:rPr>
        <w:t>（二）农田防护林；</w:t>
      </w:r>
    </w:p>
    <w:p>
      <w:pPr>
        <w:pStyle w:val="P1"/>
        <w:ind w:firstLine="640"/>
        <w:rPr>
          <w:rStyle w:val="C3"/>
          <w:rFonts w:ascii="仿宋_GB2312" w:hAnsi="仿宋_GB2312"/>
          <w:sz w:val="32"/>
        </w:rPr>
      </w:pPr>
      <w:r>
        <w:rPr>
          <w:rStyle w:val="C3"/>
          <w:rFonts w:ascii="Microsoft YaHei UI" w:hAnsi="Microsoft YaHei UI"/>
          <w:sz w:val="32"/>
        </w:rPr>
        <w:t>（三）农田监测设施；</w:t>
      </w:r>
    </w:p>
    <w:p>
      <w:pPr>
        <w:pStyle w:val="P1"/>
        <w:ind w:firstLine="640"/>
        <w:rPr>
          <w:rStyle w:val="C3"/>
          <w:rFonts w:ascii="仿宋_GB2312" w:hAnsi="仿宋_GB2312"/>
          <w:sz w:val="32"/>
        </w:rPr>
      </w:pPr>
      <w:r>
        <w:rPr>
          <w:rStyle w:val="C3"/>
          <w:rFonts w:ascii="Microsoft YaHei UI" w:hAnsi="Microsoft YaHei UI"/>
          <w:sz w:val="32"/>
        </w:rPr>
        <w:t>（四）田间用电设施；</w:t>
      </w:r>
    </w:p>
    <w:p>
      <w:pPr>
        <w:pStyle w:val="P1"/>
        <w:ind w:firstLine="640"/>
        <w:rPr>
          <w:rStyle w:val="C3"/>
          <w:rFonts w:ascii="仿宋_GB2312" w:hAnsi="仿宋_GB2312"/>
          <w:sz w:val="32"/>
        </w:rPr>
      </w:pPr>
      <w:r>
        <w:rPr>
          <w:rStyle w:val="C3"/>
          <w:rFonts w:ascii="Microsoft YaHei UI" w:hAnsi="Microsoft YaHei UI"/>
          <w:sz w:val="32"/>
        </w:rPr>
        <w:t>（五）田间道路；</w:t>
      </w:r>
    </w:p>
    <w:p>
      <w:pPr>
        <w:pStyle w:val="P1"/>
        <w:ind w:firstLine="640"/>
        <w:rPr>
          <w:rStyle w:val="C3"/>
          <w:rFonts w:ascii="仿宋_GB2312" w:hAnsi="仿宋_GB2312"/>
          <w:sz w:val="32"/>
        </w:rPr>
      </w:pPr>
      <w:r>
        <w:rPr>
          <w:rStyle w:val="C3"/>
          <w:rFonts w:ascii="Microsoft YaHei UI" w:hAnsi="Microsoft YaHei UI"/>
          <w:sz w:val="32"/>
        </w:rPr>
        <w:t>（六）植物保护设施；</w:t>
      </w:r>
    </w:p>
    <w:p>
      <w:pPr>
        <w:pStyle w:val="P1"/>
        <w:ind w:firstLine="640"/>
        <w:rPr>
          <w:rStyle w:val="C3"/>
          <w:rFonts w:ascii="仿宋_GB2312" w:hAnsi="仿宋_GB2312"/>
          <w:sz w:val="32"/>
        </w:rPr>
      </w:pPr>
      <w:r>
        <w:rPr>
          <w:rStyle w:val="C3"/>
          <w:rFonts w:ascii="Microsoft YaHei UI" w:hAnsi="Microsoft YaHei UI"/>
          <w:sz w:val="32"/>
        </w:rPr>
        <w:t>（七）农田机械设施；</w:t>
      </w:r>
    </w:p>
    <w:p>
      <w:pPr>
        <w:pStyle w:val="P1"/>
        <w:ind w:firstLine="640"/>
        <w:rPr>
          <w:rStyle w:val="C3"/>
          <w:rFonts w:ascii="仿宋_GB2312" w:hAnsi="仿宋_GB2312"/>
          <w:sz w:val="32"/>
        </w:rPr>
      </w:pPr>
      <w:r>
        <w:rPr>
          <w:rStyle w:val="C3"/>
          <w:rFonts w:ascii="Microsoft YaHei UI" w:hAnsi="Microsoft YaHei UI"/>
          <w:sz w:val="32"/>
        </w:rPr>
        <w:t>（八）农田生产保护性设施；</w:t>
      </w:r>
    </w:p>
    <w:p>
      <w:pPr>
        <w:pStyle w:val="P1"/>
        <w:ind w:firstLine="640"/>
        <w:rPr>
          <w:rStyle w:val="C3"/>
          <w:rFonts w:ascii="仿宋_GB2312" w:hAnsi="仿宋_GB2312"/>
          <w:sz w:val="32"/>
        </w:rPr>
      </w:pPr>
      <w:r>
        <w:rPr>
          <w:rStyle w:val="C3"/>
          <w:rFonts w:ascii="Microsoft YaHei UI" w:hAnsi="Microsoft YaHei UI"/>
          <w:sz w:val="32"/>
        </w:rPr>
        <w:t>（九）其他有利于提高和保护耕地质量的农田基础设施。</w:t>
      </w:r>
    </w:p>
    <w:p>
      <w:pPr>
        <w:pStyle w:val="P1"/>
        <w:ind w:firstLine="0"/>
        <w:rPr>
          <w:rStyle w:val="C3"/>
          <w:rFonts w:ascii="仿宋_GB2312" w:hAnsi="仿宋_GB2312"/>
          <w:sz w:val="32"/>
        </w:rPr>
      </w:pPr>
      <w:r>
        <w:rPr>
          <w:rStyle w:val="C3"/>
          <w:rFonts w:ascii="黑体" w:hAnsi="黑体"/>
          <w:sz w:val="32"/>
        </w:rPr>
        <w:t>第十六条</w:t>
      </w:r>
      <w:r>
        <w:rPr>
          <w:rStyle w:val="C3"/>
          <w:rFonts w:ascii="仿宋" w:hAnsi="仿宋"/>
          <w:sz w:val="32"/>
        </w:rPr>
        <w:t xml:space="preserve">  </w:t>
      </w:r>
      <w:r>
        <w:rPr>
          <w:rStyle w:val="C3"/>
          <w:rFonts w:ascii="Microsoft YaHei UI" w:hAnsi="Microsoft YaHei UI"/>
          <w:sz w:val="32"/>
        </w:rPr>
        <w:t>禁止任何单位和个人损毁或者非法占用农田基础设施。</w:t>
      </w:r>
    </w:p>
    <w:p>
      <w:pPr>
        <w:pStyle w:val="P1"/>
        <w:ind w:firstLine="0"/>
        <w:rPr>
          <w:rStyle w:val="C3"/>
          <w:rFonts w:ascii="仿宋_GB2312" w:hAnsi="仿宋_GB2312"/>
          <w:sz w:val="32"/>
        </w:rPr>
      </w:pPr>
      <w:r>
        <w:rPr>
          <w:rStyle w:val="C3"/>
          <w:rFonts w:ascii="Microsoft YaHei UI" w:hAnsi="Microsoft YaHei UI"/>
          <w:sz w:val="32"/>
        </w:rPr>
        <w:t>村民委员会、农村集体经济组织应当组织保护公益性田间基础设施，确保其完好。</w:t>
      </w:r>
    </w:p>
    <w:p>
      <w:pPr>
        <w:pStyle w:val="P1"/>
        <w:ind w:firstLine="0"/>
        <w:rPr>
          <w:rStyle w:val="C3"/>
          <w:rFonts w:ascii="仿宋_GB2312" w:hAnsi="仿宋_GB2312"/>
          <w:sz w:val="32"/>
        </w:rPr>
      </w:pPr>
      <w:r>
        <w:rPr>
          <w:rStyle w:val="C3"/>
          <w:rFonts w:ascii="Microsoft YaHei UI" w:hAnsi="Microsoft YaHei UI"/>
          <w:sz w:val="32"/>
        </w:rPr>
        <w:t>耕地使用者应当看护其农田内的公益性田间基础设施，发现设施损坏的，应当及时向村民委员会、农村集体经济组织报告。</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第三章　耕作与养护</w:t>
      </w:r>
    </w:p>
    <w:p>
      <w:pPr>
        <w:pStyle w:val="P1"/>
        <w:ind w:firstLine="0"/>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县级以上人民政府应当制定耕地耕作与养护规划，并组织实施。</w:t>
      </w:r>
    </w:p>
    <w:p>
      <w:pPr>
        <w:pStyle w:val="P1"/>
        <w:ind w:firstLine="0"/>
        <w:rPr>
          <w:rStyle w:val="C3"/>
          <w:rFonts w:ascii="仿宋_GB2312" w:hAnsi="仿宋_GB2312"/>
          <w:sz w:val="32"/>
        </w:rPr>
      </w:pPr>
      <w:r>
        <w:rPr>
          <w:rStyle w:val="C3"/>
          <w:rFonts w:ascii="Microsoft YaHei UI" w:hAnsi="Microsoft YaHei UI"/>
          <w:sz w:val="32"/>
        </w:rPr>
        <w:t>县级以上人民政府农业</w:t>
      </w:r>
      <w:r>
        <w:rPr>
          <w:rStyle w:val="C3"/>
          <w:rFonts w:ascii="Microsoft YaHei UI" w:hAnsi="Microsoft YaHei UI"/>
          <w:b w:val="0"/>
          <w:sz w:val="32"/>
        </w:rPr>
        <w:t>农村</w:t>
      </w:r>
      <w:r>
        <w:rPr>
          <w:rStyle w:val="C3"/>
          <w:rFonts w:ascii="Microsoft YaHei UI" w:hAnsi="Microsoft YaHei UI"/>
          <w:sz w:val="32"/>
        </w:rPr>
        <w:t>主管部门应当根据当地实际情况，组织推广合理的耕作方式、保护性耕作措施和先进适用的养护技术。</w:t>
      </w:r>
    </w:p>
    <w:p>
      <w:pPr>
        <w:pStyle w:val="P1"/>
        <w:ind w:firstLine="0"/>
        <w:rPr>
          <w:rStyle w:val="C3"/>
          <w:rFonts w:ascii="仿宋_GB2312" w:hAnsi="仿宋_GB2312"/>
          <w:sz w:val="32"/>
        </w:rPr>
      </w:pPr>
      <w:r>
        <w:rPr>
          <w:rStyle w:val="C3"/>
          <w:rFonts w:ascii="黑体" w:hAnsi="黑体"/>
          <w:sz w:val="32"/>
        </w:rPr>
        <w:t>第十八条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鼓励和支持耕地使用者根据当地实际情况，采用下列耕作与养护技术，防止耕地污染、破坏和退化：</w:t>
      </w:r>
    </w:p>
    <w:p>
      <w:pPr>
        <w:pStyle w:val="P1"/>
        <w:ind w:firstLine="0"/>
        <w:rPr>
          <w:rStyle w:val="C3"/>
          <w:rFonts w:ascii="仿宋_GB2312" w:hAnsi="仿宋_GB2312"/>
          <w:sz w:val="32"/>
        </w:rPr>
      </w:pPr>
      <w:r>
        <w:rPr>
          <w:rStyle w:val="C3"/>
          <w:rFonts w:ascii="Microsoft YaHei UI" w:hAnsi="Microsoft YaHei UI"/>
          <w:sz w:val="32"/>
        </w:rPr>
        <w:t>（一）有机肥料积制和施用；</w:t>
      </w:r>
    </w:p>
    <w:p>
      <w:pPr>
        <w:pStyle w:val="P1"/>
        <w:ind w:firstLine="0"/>
        <w:rPr>
          <w:rStyle w:val="C3"/>
          <w:rFonts w:ascii="仿宋_GB2312" w:hAnsi="仿宋_GB2312"/>
          <w:sz w:val="32"/>
        </w:rPr>
      </w:pPr>
      <w:r>
        <w:rPr>
          <w:rStyle w:val="C3"/>
          <w:rFonts w:ascii="Microsoft YaHei UI" w:hAnsi="Microsoft YaHei UI"/>
          <w:sz w:val="32"/>
        </w:rPr>
        <w:t>（二）作物秸秆与根茬还田；</w:t>
      </w:r>
    </w:p>
    <w:p>
      <w:pPr>
        <w:pStyle w:val="P1"/>
        <w:ind w:firstLine="0"/>
        <w:rPr>
          <w:rStyle w:val="C3"/>
          <w:rFonts w:ascii="仿宋_GB2312" w:hAnsi="仿宋_GB2312"/>
          <w:sz w:val="32"/>
        </w:rPr>
      </w:pPr>
      <w:r>
        <w:rPr>
          <w:rStyle w:val="C3"/>
          <w:rFonts w:ascii="Microsoft YaHei UI" w:hAnsi="Microsoft YaHei UI"/>
          <w:sz w:val="32"/>
        </w:rPr>
        <w:t>（三）测土配方施肥；</w:t>
      </w:r>
    </w:p>
    <w:p>
      <w:pPr>
        <w:pStyle w:val="P1"/>
        <w:ind w:firstLine="0"/>
        <w:rPr>
          <w:rStyle w:val="C3"/>
          <w:rFonts w:ascii="仿宋_GB2312" w:hAnsi="仿宋_GB2312"/>
          <w:sz w:val="32"/>
        </w:rPr>
      </w:pPr>
      <w:r>
        <w:rPr>
          <w:rStyle w:val="C3"/>
          <w:rFonts w:ascii="Microsoft YaHei UI" w:hAnsi="Microsoft YaHei UI"/>
          <w:sz w:val="32"/>
        </w:rPr>
        <w:t>（四）水土流失防治；</w:t>
      </w:r>
    </w:p>
    <w:p>
      <w:pPr>
        <w:pStyle w:val="P1"/>
        <w:ind w:firstLine="0"/>
        <w:rPr>
          <w:rStyle w:val="C3"/>
          <w:rFonts w:ascii="仿宋_GB2312" w:hAnsi="仿宋_GB2312"/>
          <w:sz w:val="32"/>
        </w:rPr>
      </w:pPr>
      <w:r>
        <w:rPr>
          <w:rStyle w:val="C3"/>
          <w:rFonts w:ascii="Microsoft YaHei UI" w:hAnsi="Microsoft YaHei UI"/>
          <w:sz w:val="32"/>
        </w:rPr>
        <w:t>（五）节水灌溉；</w:t>
      </w:r>
    </w:p>
    <w:p>
      <w:pPr>
        <w:pStyle w:val="P1"/>
        <w:ind w:firstLine="0"/>
        <w:rPr>
          <w:rStyle w:val="C3"/>
          <w:rFonts w:ascii="仿宋_GB2312" w:hAnsi="仿宋_GB2312"/>
          <w:sz w:val="32"/>
        </w:rPr>
      </w:pPr>
      <w:r>
        <w:rPr>
          <w:rStyle w:val="C3"/>
          <w:rFonts w:ascii="Microsoft YaHei UI" w:hAnsi="Microsoft YaHei UI"/>
          <w:sz w:val="32"/>
        </w:rPr>
        <w:t>（六）深松与深翻；</w:t>
      </w:r>
    </w:p>
    <w:p>
      <w:pPr>
        <w:pStyle w:val="P1"/>
        <w:ind w:firstLine="0"/>
        <w:rPr>
          <w:rStyle w:val="C3"/>
          <w:rFonts w:ascii="仿宋_GB2312" w:hAnsi="仿宋_GB2312"/>
          <w:sz w:val="32"/>
        </w:rPr>
      </w:pPr>
      <w:r>
        <w:rPr>
          <w:rStyle w:val="C3"/>
          <w:rFonts w:ascii="Microsoft YaHei UI" w:hAnsi="Microsoft YaHei UI"/>
          <w:sz w:val="32"/>
        </w:rPr>
        <w:t>（七）</w:t>
      </w:r>
      <w:r>
        <w:rPr>
          <w:rStyle w:val="C3"/>
          <w:rFonts w:ascii="Microsoft YaHei UI" w:hAnsi="Microsoft YaHei UI"/>
          <w:b w:val="0"/>
          <w:sz w:val="32"/>
        </w:rPr>
        <w:t>使用生物可降解农用薄膜；</w:t>
      </w:r>
    </w:p>
    <w:p>
      <w:pPr>
        <w:pStyle w:val="P1"/>
        <w:ind w:firstLine="0"/>
        <w:rPr>
          <w:rStyle w:val="C3"/>
          <w:rFonts w:ascii="仿宋_GB2312" w:hAnsi="仿宋_GB2312"/>
          <w:sz w:val="32"/>
        </w:rPr>
      </w:pPr>
      <w:r>
        <w:rPr>
          <w:rStyle w:val="C3"/>
          <w:rFonts w:ascii="Microsoft YaHei UI" w:hAnsi="Microsoft YaHei UI"/>
          <w:sz w:val="32"/>
        </w:rPr>
        <w:t>（八）生物覆盖免耕播种；</w:t>
      </w:r>
    </w:p>
    <w:p>
      <w:pPr>
        <w:pStyle w:val="P1"/>
        <w:ind w:firstLine="0"/>
        <w:rPr>
          <w:rStyle w:val="C3"/>
          <w:rFonts w:ascii="仿宋_GB2312" w:hAnsi="仿宋_GB2312"/>
          <w:sz w:val="32"/>
        </w:rPr>
      </w:pPr>
      <w:r>
        <w:rPr>
          <w:rStyle w:val="C3"/>
          <w:rFonts w:ascii="Microsoft YaHei UI" w:hAnsi="Microsoft YaHei UI"/>
          <w:sz w:val="32"/>
        </w:rPr>
        <w:t>（九）其他先进适用的耕作与养护技术。</w:t>
      </w:r>
    </w:p>
    <w:p>
      <w:pPr>
        <w:pStyle w:val="P1"/>
        <w:ind w:firstLine="0"/>
        <w:rPr>
          <w:rStyle w:val="C3"/>
          <w:rFonts w:ascii="仿宋_GB2312" w:hAnsi="仿宋_GB2312"/>
          <w:sz w:val="32"/>
        </w:rPr>
      </w:pPr>
      <w:r>
        <w:rPr>
          <w:rStyle w:val="C3"/>
          <w:rFonts w:ascii="黑体" w:hAnsi="黑体"/>
          <w:sz w:val="32"/>
        </w:rPr>
        <w:t>第十九条</w:t>
      </w:r>
      <w:r>
        <w:rPr>
          <w:rStyle w:val="C3"/>
          <w:rFonts w:ascii="仿宋" w:hAnsi="仿宋"/>
          <w:sz w:val="32"/>
        </w:rPr>
        <w:t xml:space="preserve">  </w:t>
      </w:r>
      <w:r>
        <w:rPr>
          <w:rStyle w:val="C3"/>
          <w:rFonts w:ascii="Microsoft YaHei UI" w:hAnsi="Microsoft YaHei UI"/>
          <w:sz w:val="32"/>
        </w:rPr>
        <w:t>耕地承包方应当承担相应耕地养护的责任和义务，保持和提高耕地地力等级。</w:t>
      </w:r>
    </w:p>
    <w:p>
      <w:pPr>
        <w:pStyle w:val="P1"/>
        <w:ind w:firstLine="0"/>
        <w:rPr>
          <w:rStyle w:val="C3"/>
          <w:rFonts w:ascii="仿宋_GB2312" w:hAnsi="仿宋_GB2312"/>
          <w:sz w:val="32"/>
        </w:rPr>
      </w:pPr>
      <w:r>
        <w:rPr>
          <w:rStyle w:val="C3"/>
          <w:rFonts w:ascii="Microsoft YaHei UI" w:hAnsi="Microsoft YaHei UI"/>
          <w:sz w:val="32"/>
        </w:rPr>
        <w:t>土地承包经营权流转后，由受让方承担耕地养护责任和义务。以土地承包经营权入股形式成立的农民专业合作社，应当承担相应的耕地养护责任和义务。</w:t>
      </w:r>
    </w:p>
    <w:p>
      <w:pPr>
        <w:pStyle w:val="P1"/>
        <w:ind w:firstLine="0"/>
        <w:rPr>
          <w:rStyle w:val="C3"/>
          <w:rFonts w:ascii="仿宋_GB2312" w:hAnsi="仿宋_GB2312"/>
          <w:sz w:val="32"/>
        </w:rPr>
      </w:pPr>
      <w:r>
        <w:rPr>
          <w:rStyle w:val="C3"/>
          <w:rFonts w:ascii="黑体" w:hAnsi="黑体"/>
          <w:sz w:val="32"/>
        </w:rPr>
        <w:t>第二十条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禁止生产、销售应当登记而未登记的肥料。</w:t>
      </w:r>
    </w:p>
    <w:p>
      <w:pPr>
        <w:pStyle w:val="P1"/>
        <w:ind w:firstLine="0"/>
        <w:rPr>
          <w:rStyle w:val="C3"/>
          <w:rFonts w:ascii="仿宋_GB2312" w:hAnsi="仿宋_GB2312"/>
          <w:sz w:val="32"/>
        </w:rPr>
      </w:pPr>
      <w:r>
        <w:rPr>
          <w:rStyle w:val="C3"/>
          <w:rFonts w:ascii="黑体" w:hAnsi="黑体"/>
          <w:sz w:val="32"/>
        </w:rPr>
        <w:t>第二十一条</w:t>
      </w:r>
      <w:r>
        <w:rPr>
          <w:rStyle w:val="C3"/>
          <w:rFonts w:ascii="仿宋" w:hAnsi="仿宋"/>
          <w:sz w:val="32"/>
        </w:rPr>
        <w:t xml:space="preserve">  </w:t>
      </w:r>
      <w:r>
        <w:rPr>
          <w:rStyle w:val="C3"/>
          <w:rFonts w:ascii="Microsoft YaHei UI" w:hAnsi="Microsoft YaHei UI"/>
          <w:sz w:val="32"/>
        </w:rPr>
        <w:t>禁止在耕作中实施下列行为：</w:t>
      </w:r>
    </w:p>
    <w:p>
      <w:pPr>
        <w:pStyle w:val="P1"/>
        <w:ind w:firstLine="0"/>
        <w:rPr>
          <w:rStyle w:val="C3"/>
          <w:rFonts w:ascii="仿宋_GB2312" w:hAnsi="仿宋_GB2312"/>
          <w:sz w:val="32"/>
        </w:rPr>
      </w:pPr>
      <w:r>
        <w:rPr>
          <w:rStyle w:val="C3"/>
          <w:rFonts w:ascii="Microsoft YaHei UI" w:hAnsi="Microsoft YaHei UI"/>
          <w:sz w:val="32"/>
        </w:rPr>
        <w:t>（一）使用不符合国家农田灌溉水质标准的废水和污水灌溉的；</w:t>
      </w:r>
    </w:p>
    <w:p>
      <w:pPr>
        <w:pStyle w:val="P1"/>
        <w:ind w:firstLine="0"/>
        <w:rPr>
          <w:rStyle w:val="C3"/>
          <w:rFonts w:ascii="仿宋_GB2312" w:hAnsi="仿宋_GB2312"/>
          <w:sz w:val="32"/>
        </w:rPr>
      </w:pPr>
      <w:r>
        <w:rPr>
          <w:rStyle w:val="C3"/>
          <w:rFonts w:ascii="Microsoft YaHei UI" w:hAnsi="Microsoft YaHei UI"/>
          <w:sz w:val="32"/>
        </w:rPr>
        <w:t>（二）使用未经无害化处理或者虽经处理仍不符合国家规定标准的固体废物作肥料的；</w:t>
      </w:r>
    </w:p>
    <w:p>
      <w:pPr>
        <w:pStyle w:val="P1"/>
        <w:ind w:firstLine="0"/>
        <w:rPr>
          <w:rStyle w:val="C3"/>
          <w:rFonts w:ascii="仿宋_GB2312" w:hAnsi="仿宋_GB2312"/>
          <w:sz w:val="32"/>
        </w:rPr>
      </w:pPr>
      <w:r>
        <w:rPr>
          <w:rStyle w:val="C3"/>
          <w:rFonts w:ascii="Microsoft YaHei UI" w:hAnsi="Microsoft YaHei UI"/>
          <w:sz w:val="32"/>
        </w:rPr>
        <w:t>（三）施用应当登记而未登记的肥料或者超过规定范围使用农药的；</w:t>
      </w:r>
    </w:p>
    <w:p>
      <w:pPr>
        <w:pStyle w:val="P1"/>
        <w:ind w:firstLine="0"/>
        <w:rPr>
          <w:rStyle w:val="C3"/>
          <w:rFonts w:ascii="仿宋_GB2312" w:hAnsi="仿宋_GB2312"/>
          <w:sz w:val="32"/>
        </w:rPr>
      </w:pPr>
      <w:r>
        <w:rPr>
          <w:rStyle w:val="C3"/>
          <w:rFonts w:ascii="Microsoft YaHei UI" w:hAnsi="Microsoft YaHei UI"/>
          <w:sz w:val="32"/>
        </w:rPr>
        <w:t>（四）其他危害耕地质量的行为。</w:t>
      </w:r>
    </w:p>
    <w:p>
      <w:pPr>
        <w:pStyle w:val="P1"/>
        <w:ind w:firstLine="0"/>
        <w:rPr>
          <w:rStyle w:val="C3"/>
          <w:rFonts w:ascii="仿宋_GB2312" w:hAnsi="仿宋_GB2312"/>
          <w:sz w:val="32"/>
        </w:rPr>
      </w:pPr>
      <w:r>
        <w:rPr>
          <w:rStyle w:val="C3"/>
          <w:rFonts w:ascii="黑体" w:hAnsi="黑体"/>
          <w:sz w:val="32"/>
        </w:rPr>
        <w:t>第二十二条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提倡科学合理施用农药、肥料。</w:t>
      </w:r>
    </w:p>
    <w:p>
      <w:pPr>
        <w:pStyle w:val="P1"/>
        <w:ind w:firstLine="0"/>
        <w:rPr>
          <w:rStyle w:val="C3"/>
          <w:rFonts w:ascii="仿宋_GB2312" w:hAnsi="仿宋_GB2312"/>
          <w:sz w:val="32"/>
        </w:rPr>
      </w:pPr>
      <w:r>
        <w:rPr>
          <w:rStyle w:val="C3"/>
          <w:rFonts w:ascii="Microsoft YaHei UI" w:hAnsi="Microsoft YaHei UI"/>
          <w:sz w:val="32"/>
        </w:rPr>
        <w:t>鼓励和支持使用大型先进农业机械开展田间作业。</w:t>
      </w:r>
    </w:p>
    <w:p>
      <w:pPr>
        <w:pStyle w:val="P1"/>
        <w:ind w:firstLine="0"/>
        <w:rPr>
          <w:rStyle w:val="C3"/>
          <w:rFonts w:ascii="仿宋_GB2312" w:hAnsi="仿宋_GB2312"/>
          <w:sz w:val="32"/>
        </w:rPr>
      </w:pPr>
      <w:r>
        <w:rPr>
          <w:rStyle w:val="C3"/>
          <w:rFonts w:ascii="Microsoft YaHei UI" w:hAnsi="Microsoft YaHei UI"/>
          <w:sz w:val="32"/>
        </w:rPr>
        <w:t>提倡使用可降解塑料地膜。使用非降解塑料地膜的，用后应当及时回收，防止对耕地的污染。</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第四章　科技与教育培训</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第二十三条</w:t>
      </w:r>
      <w:r>
        <w:rPr>
          <w:rStyle w:val="C3"/>
          <w:rFonts w:ascii="仿宋" w:hAnsi="仿宋"/>
          <w:sz w:val="32"/>
        </w:rPr>
        <w:t xml:space="preserve">  </w:t>
      </w:r>
      <w:r>
        <w:rPr>
          <w:rStyle w:val="C3"/>
          <w:rFonts w:ascii="Microsoft YaHei UI" w:hAnsi="Microsoft YaHei UI"/>
          <w:sz w:val="32"/>
        </w:rPr>
        <w:t>省人民政府应当加大对耕地质量保护的科技与教育培训投入，鼓励支持耕地质量保护的基础性、适用性、前沿性科学技术研究。</w:t>
      </w:r>
    </w:p>
    <w:p>
      <w:pPr>
        <w:pStyle w:val="P1"/>
        <w:ind w:firstLine="0"/>
        <w:rPr>
          <w:rStyle w:val="C3"/>
          <w:rFonts w:ascii="仿宋_GB2312" w:hAnsi="仿宋_GB2312"/>
          <w:sz w:val="32"/>
        </w:rPr>
      </w:pPr>
      <w:r>
        <w:rPr>
          <w:rStyle w:val="C3"/>
          <w:rFonts w:ascii="黑体" w:hAnsi="黑体"/>
          <w:sz w:val="32"/>
        </w:rPr>
        <w:t>第二十四条</w:t>
      </w:r>
      <w:r>
        <w:rPr>
          <w:rStyle w:val="C3"/>
          <w:rFonts w:ascii="仿宋" w:hAnsi="仿宋"/>
          <w:sz w:val="32"/>
        </w:rPr>
        <w:t xml:space="preserve">  </w:t>
      </w:r>
      <w:r>
        <w:rPr>
          <w:rStyle w:val="C3"/>
          <w:rFonts w:ascii="Microsoft YaHei UI" w:hAnsi="Microsoft YaHei UI"/>
          <w:sz w:val="32"/>
        </w:rPr>
        <w:t>县级以上人民政府应当支持科研、教育和技术推广单位，组织开展土壤培肥、土壤养分管理、新型农机具和现代耕作制度的研究与示范、推广。</w:t>
      </w:r>
    </w:p>
    <w:p>
      <w:pPr>
        <w:pStyle w:val="P1"/>
        <w:ind w:firstLine="0"/>
        <w:rPr>
          <w:rStyle w:val="C3"/>
          <w:rFonts w:ascii="仿宋_GB2312" w:hAnsi="仿宋_GB2312"/>
          <w:sz w:val="32"/>
        </w:rPr>
      </w:pPr>
      <w:r>
        <w:rPr>
          <w:rStyle w:val="C3"/>
          <w:rFonts w:ascii="黑体" w:hAnsi="黑体"/>
          <w:sz w:val="32"/>
        </w:rPr>
        <w:t>第二十五条</w:t>
      </w:r>
      <w:r>
        <w:rPr>
          <w:rStyle w:val="C3"/>
          <w:rFonts w:ascii="仿宋" w:hAnsi="仿宋"/>
          <w:sz w:val="32"/>
        </w:rPr>
        <w:t xml:space="preserve">  </w:t>
      </w:r>
      <w:r>
        <w:rPr>
          <w:rStyle w:val="C3"/>
          <w:rFonts w:ascii="Microsoft YaHei UI" w:hAnsi="Microsoft YaHei UI"/>
          <w:sz w:val="32"/>
        </w:rPr>
        <w:t>县级以上人民政府应当建立耕地质量保护试验基地和保护示范区，进行耕地质量保护技术的试验、示范和推广。</w:t>
      </w:r>
    </w:p>
    <w:p>
      <w:pPr>
        <w:pStyle w:val="P1"/>
        <w:ind w:firstLine="0"/>
        <w:rPr>
          <w:rStyle w:val="C3"/>
          <w:rFonts w:ascii="仿宋_GB2312" w:hAnsi="仿宋_GB2312"/>
          <w:sz w:val="32"/>
        </w:rPr>
      </w:pPr>
      <w:r>
        <w:rPr>
          <w:rStyle w:val="C3"/>
          <w:rFonts w:ascii="黑体" w:hAnsi="黑体"/>
          <w:sz w:val="32"/>
        </w:rPr>
        <w:t>第二十六条</w:t>
      </w:r>
      <w:r>
        <w:rPr>
          <w:rStyle w:val="C3"/>
          <w:rFonts w:ascii="仿宋" w:hAnsi="仿宋"/>
          <w:sz w:val="32"/>
        </w:rPr>
        <w:t xml:space="preserve">  </w:t>
      </w:r>
      <w:r>
        <w:rPr>
          <w:rStyle w:val="C3"/>
          <w:rFonts w:ascii="Microsoft YaHei UI" w:hAnsi="Microsoft YaHei UI"/>
          <w:sz w:val="32"/>
        </w:rPr>
        <w:t>县级以上农业</w:t>
      </w:r>
      <w:r>
        <w:rPr>
          <w:rStyle w:val="C3"/>
          <w:rFonts w:ascii="Microsoft YaHei UI" w:hAnsi="Microsoft YaHei UI"/>
          <w:b w:val="0"/>
          <w:sz w:val="32"/>
        </w:rPr>
        <w:t>农村</w:t>
      </w:r>
      <w:r>
        <w:rPr>
          <w:rStyle w:val="C3"/>
          <w:rFonts w:ascii="Microsoft YaHei UI" w:hAnsi="Microsoft YaHei UI"/>
          <w:sz w:val="32"/>
        </w:rPr>
        <w:t>主管部门和其他有关部门应当加强对耕地质量保护科学技术的推广和应用，开展先进技术交流，鼓励引进先进的耕地质量保护技术，推进耕地质量科技成果的转化和产业化，加强对农民和其他耕地使用者的教育与技术培训。</w:t>
      </w:r>
    </w:p>
    <w:p>
      <w:pPr>
        <w:pStyle w:val="P1"/>
        <w:ind w:firstLine="0"/>
        <w:rPr>
          <w:rStyle w:val="C3"/>
          <w:rFonts w:ascii="仿宋_GB2312" w:hAnsi="仿宋_GB2312"/>
          <w:sz w:val="32"/>
        </w:rPr>
      </w:pPr>
      <w:r>
        <w:rPr>
          <w:rStyle w:val="C3"/>
          <w:rFonts w:ascii="黑体" w:hAnsi="黑体"/>
          <w:sz w:val="32"/>
        </w:rPr>
        <w:t>第二十七条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村民委员会、农村集体经济组织及从事农业生产的农民专业合作社，应当组织开展耕地质量保护宣传和指导工作，负责对农民进行耕地质量保护的宣传、教育与培训。</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第五章　监测与评价</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省人民政府应当建立耕地质量监测与评价体系，开展耕地质量监测与评价工作。</w:t>
      </w:r>
    </w:p>
    <w:p>
      <w:pPr>
        <w:pStyle w:val="P1"/>
        <w:ind w:firstLine="0"/>
        <w:rPr>
          <w:rStyle w:val="C3"/>
          <w:rFonts w:ascii="仿宋_GB2312" w:hAnsi="仿宋_GB2312"/>
          <w:sz w:val="32"/>
        </w:rPr>
      </w:pPr>
      <w:r>
        <w:rPr>
          <w:rStyle w:val="C3"/>
          <w:rFonts w:ascii="Microsoft YaHei UI" w:hAnsi="Microsoft YaHei UI"/>
          <w:sz w:val="32"/>
        </w:rPr>
        <w:t>县级以上人民政府农业</w:t>
      </w:r>
      <w:r>
        <w:rPr>
          <w:rStyle w:val="C3"/>
          <w:rFonts w:ascii="Microsoft YaHei UI" w:hAnsi="Microsoft YaHei UI"/>
          <w:b w:val="0"/>
          <w:sz w:val="32"/>
        </w:rPr>
        <w:t>农村</w:t>
      </w:r>
      <w:r>
        <w:rPr>
          <w:rStyle w:val="C3"/>
          <w:rFonts w:ascii="Microsoft YaHei UI" w:hAnsi="Microsoft YaHei UI"/>
          <w:sz w:val="32"/>
        </w:rPr>
        <w:t>主管部门应当组织开展耕地质量调查与评价工作，调查耕地质量状况，对耕地质量进行评价，建立耕地质量档案，并向同级政府提出耕地质量调查报告。</w:t>
      </w:r>
    </w:p>
    <w:p>
      <w:pPr>
        <w:pStyle w:val="P1"/>
        <w:ind w:firstLine="0"/>
        <w:rPr>
          <w:rStyle w:val="C3"/>
          <w:rFonts w:ascii="仿宋_GB2312" w:hAnsi="仿宋_GB2312"/>
          <w:sz w:val="32"/>
        </w:rPr>
      </w:pPr>
      <w:r>
        <w:rPr>
          <w:rStyle w:val="C3"/>
          <w:rFonts w:ascii="黑体" w:hAnsi="黑体"/>
          <w:sz w:val="32"/>
        </w:rPr>
        <w:t>第二十九条</w:t>
      </w:r>
      <w:r>
        <w:rPr>
          <w:rStyle w:val="C3"/>
          <w:rFonts w:ascii="仿宋" w:hAnsi="仿宋"/>
          <w:sz w:val="32"/>
        </w:rPr>
        <w:t xml:space="preserve"> </w:t>
      </w:r>
      <w:r>
        <w:rPr>
          <w:rStyle w:val="C3"/>
          <w:rFonts w:ascii="仿宋_GB2312" w:hAnsi="仿宋_GB2312"/>
          <w:sz w:val="32"/>
        </w:rPr>
        <w:t xml:space="preserve"> </w:t>
      </w:r>
      <w:r>
        <w:rPr>
          <w:rStyle w:val="C3"/>
          <w:rFonts w:ascii="Microsoft YaHei UI" w:hAnsi="Microsoft YaHei UI"/>
          <w:sz w:val="32"/>
        </w:rPr>
        <w:t>实行耕地质量等级认定制度。县级以上人民政府农业</w:t>
      </w:r>
      <w:r>
        <w:rPr>
          <w:rStyle w:val="C3"/>
          <w:rFonts w:ascii="Microsoft YaHei UI" w:hAnsi="Microsoft YaHei UI"/>
          <w:b w:val="0"/>
          <w:sz w:val="32"/>
        </w:rPr>
        <w:t>农村</w:t>
      </w:r>
      <w:r>
        <w:rPr>
          <w:rStyle w:val="C3"/>
          <w:rFonts w:ascii="Microsoft YaHei UI" w:hAnsi="Microsoft YaHei UI"/>
          <w:sz w:val="32"/>
        </w:rPr>
        <w:t>主管部门应当综合耕地地力、田间基础设施和耕地环境等因素对耕地质量进行等级认定，认定等级情况作为考核耕地质量提高或者降低的依据。具体认定标准和管理办法由省人民政府另行制定。</w:t>
      </w:r>
    </w:p>
    <w:p>
      <w:pPr>
        <w:pStyle w:val="P1"/>
        <w:ind w:firstLine="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县级以上人民政府农</w:t>
      </w:r>
      <w:r>
        <w:rPr>
          <w:rStyle w:val="C3"/>
          <w:rFonts w:ascii="Microsoft YaHei UI" w:hAnsi="Microsoft YaHei UI"/>
          <w:b w:val="0"/>
          <w:sz w:val="32"/>
        </w:rPr>
        <w:t>业农村主管部门应当建立耕地质量长期定位动态监测网络和预警系统，预测预报耕地质量动态变化，并定期向同级人民政府和上级农业农村</w:t>
      </w:r>
      <w:r>
        <w:rPr>
          <w:rStyle w:val="C3"/>
          <w:rFonts w:ascii="Microsoft YaHei UI" w:hAnsi="Microsoft YaHei UI"/>
          <w:sz w:val="32"/>
        </w:rPr>
        <w:t>主管部门提供耕地质量监测和预警报告。</w:t>
      </w:r>
    </w:p>
    <w:p>
      <w:pPr>
        <w:pStyle w:val="P1"/>
        <w:ind w:firstLine="0"/>
        <w:rPr>
          <w:rStyle w:val="C3"/>
          <w:rFonts w:ascii="仿宋_GB2312" w:hAnsi="仿宋_GB2312"/>
          <w:b w:val="0"/>
          <w:sz w:val="32"/>
        </w:rPr>
      </w:pPr>
      <w:r>
        <w:rPr>
          <w:rStyle w:val="C3"/>
          <w:rFonts w:ascii="黑体" w:hAnsi="黑体"/>
          <w:sz w:val="32"/>
        </w:rPr>
        <w:t>第三十一条</w:t>
      </w:r>
      <w:r>
        <w:rPr>
          <w:rStyle w:val="C3"/>
          <w:rFonts w:ascii="仿宋" w:hAnsi="仿宋"/>
          <w:sz w:val="32"/>
        </w:rPr>
        <w:t xml:space="preserve">  </w:t>
      </w:r>
      <w:r>
        <w:rPr>
          <w:rStyle w:val="C3"/>
          <w:rFonts w:ascii="Microsoft YaHei UI" w:hAnsi="Microsoft YaHei UI"/>
          <w:b w:val="0"/>
          <w:sz w:val="32"/>
        </w:rPr>
        <w:t>县级以上人民政府农业农村主管部门应当建立耕地质量监测点，并设立永久性标志。</w:t>
      </w:r>
    </w:p>
    <w:p>
      <w:pPr>
        <w:pStyle w:val="P1"/>
        <w:ind w:firstLine="0"/>
        <w:rPr>
          <w:rStyle w:val="C3"/>
          <w:rFonts w:ascii="仿宋_GB2312" w:hAnsi="仿宋_GB2312"/>
          <w:b w:val="0"/>
          <w:sz w:val="32"/>
        </w:rPr>
      </w:pPr>
      <w:r>
        <w:rPr>
          <w:rStyle w:val="C3"/>
          <w:rFonts w:ascii="Microsoft YaHei UI" w:hAnsi="Microsoft YaHei UI"/>
          <w:b w:val="0"/>
          <w:sz w:val="32"/>
        </w:rPr>
        <w:t>任何单位和个人不得损坏、擅自变动耕地质量监测点的基础设施和永久性标志；确需变动的，应当经批准设立监测点的农业农村主管部门同意，并承担所需费用。</w:t>
      </w:r>
    </w:p>
    <w:p>
      <w:pPr>
        <w:pStyle w:val="P1"/>
        <w:ind w:firstLine="0"/>
        <w:rPr>
          <w:rStyle w:val="C3"/>
          <w:rFonts w:ascii="仿宋" w:hAnsi="仿宋"/>
          <w:sz w:val="32"/>
        </w:rPr>
      </w:pPr>
    </w:p>
    <w:p>
      <w:pPr>
        <w:pStyle w:val="P1"/>
        <w:ind w:firstLine="0" w:left="0" w:right="0"/>
        <w:jc w:val="center"/>
        <w:rPr>
          <w:rStyle w:val="C3"/>
          <w:rFonts w:ascii="黑体" w:hAnsi="黑体"/>
          <w:sz w:val="32"/>
        </w:rPr>
      </w:pPr>
      <w:r>
        <w:rPr>
          <w:rStyle w:val="C3"/>
          <w:rFonts w:ascii="黑体" w:hAnsi="黑体"/>
          <w:sz w:val="32"/>
        </w:rPr>
        <w:t>第六章　监督与管理</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sz w:val="32"/>
        </w:rPr>
        <w:t>各级人民政府应当加强耕地质量监督管理，将耕地质量保护工作纳入政府责任目标考核。在每届任期届满前，上级人民政府应当对下级人民政府耕地质量保护工作进行考核。</w:t>
      </w:r>
    </w:p>
    <w:p>
      <w:pPr>
        <w:pStyle w:val="P1"/>
        <w:ind w:firstLine="0"/>
        <w:rPr>
          <w:rStyle w:val="C3"/>
          <w:rFonts w:ascii="仿宋_GB2312" w:hAnsi="仿宋_GB2312"/>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sz w:val="32"/>
        </w:rPr>
        <w:t>县级以上人民政府农业</w:t>
      </w:r>
      <w:r>
        <w:rPr>
          <w:rStyle w:val="C3"/>
          <w:rFonts w:ascii="Microsoft YaHei UI" w:hAnsi="Microsoft YaHei UI"/>
          <w:b w:val="0"/>
          <w:sz w:val="32"/>
        </w:rPr>
        <w:t>农村</w:t>
      </w:r>
      <w:r>
        <w:rPr>
          <w:rStyle w:val="C3"/>
          <w:rFonts w:ascii="Microsoft YaHei UI" w:hAnsi="Microsoft YaHei UI"/>
          <w:sz w:val="32"/>
        </w:rPr>
        <w:t>主管部门负责下列耕地质量监督管理工作：</w:t>
      </w:r>
    </w:p>
    <w:p>
      <w:pPr>
        <w:pStyle w:val="P1"/>
        <w:ind w:firstLine="0"/>
        <w:rPr>
          <w:rStyle w:val="C3"/>
          <w:rFonts w:ascii="仿宋_GB2312" w:hAnsi="仿宋_GB2312"/>
          <w:sz w:val="32"/>
        </w:rPr>
      </w:pPr>
      <w:r>
        <w:rPr>
          <w:rStyle w:val="C3"/>
          <w:rFonts w:ascii="Microsoft YaHei UI" w:hAnsi="Microsoft YaHei UI"/>
          <w:sz w:val="32"/>
        </w:rPr>
        <w:t>（一）有关耕地质量保护法律法规的宣传与培训；</w:t>
      </w:r>
    </w:p>
    <w:p>
      <w:pPr>
        <w:pStyle w:val="P1"/>
        <w:ind w:firstLine="0"/>
        <w:rPr>
          <w:rStyle w:val="C3"/>
          <w:rFonts w:ascii="仿宋_GB2312" w:hAnsi="仿宋_GB2312"/>
          <w:sz w:val="32"/>
        </w:rPr>
      </w:pPr>
      <w:r>
        <w:rPr>
          <w:rStyle w:val="C3"/>
          <w:rFonts w:ascii="Microsoft YaHei UI" w:hAnsi="Microsoft YaHei UI"/>
          <w:sz w:val="32"/>
        </w:rPr>
        <w:t>（二）耕地质量保护规划的制定和耕地质量的保护、土壤恢复利用及相关监督管理；</w:t>
      </w:r>
    </w:p>
    <w:p>
      <w:pPr>
        <w:pStyle w:val="P1"/>
        <w:ind w:firstLine="0"/>
        <w:rPr>
          <w:rStyle w:val="C3"/>
          <w:rFonts w:ascii="仿宋_GB2312" w:hAnsi="仿宋_GB2312"/>
          <w:sz w:val="32"/>
        </w:rPr>
      </w:pPr>
      <w:r>
        <w:rPr>
          <w:rStyle w:val="C3"/>
          <w:rFonts w:ascii="Microsoft YaHei UI" w:hAnsi="Microsoft YaHei UI"/>
          <w:sz w:val="32"/>
        </w:rPr>
        <w:t>（三）耕地质量的调查、评价、监测、认定等数据库及档案的建立与管理；</w:t>
      </w:r>
    </w:p>
    <w:p>
      <w:pPr>
        <w:pStyle w:val="P1"/>
        <w:ind w:firstLine="0"/>
        <w:rPr>
          <w:rStyle w:val="C3"/>
          <w:rFonts w:ascii="仿宋_GB2312" w:hAnsi="仿宋_GB2312"/>
          <w:sz w:val="32"/>
        </w:rPr>
      </w:pPr>
      <w:r>
        <w:rPr>
          <w:rStyle w:val="C3"/>
          <w:rFonts w:ascii="Microsoft YaHei UI" w:hAnsi="Microsoft YaHei UI"/>
          <w:sz w:val="32"/>
        </w:rPr>
        <w:t>（四）耕地养护技术的试验、示范、推广和指导；</w:t>
      </w:r>
    </w:p>
    <w:p>
      <w:pPr>
        <w:pStyle w:val="P1"/>
        <w:ind w:firstLine="0"/>
        <w:rPr>
          <w:rStyle w:val="C3"/>
          <w:rFonts w:ascii="仿宋_GB2312" w:hAnsi="仿宋_GB2312"/>
          <w:sz w:val="32"/>
        </w:rPr>
      </w:pPr>
      <w:r>
        <w:rPr>
          <w:rStyle w:val="C3"/>
          <w:rFonts w:ascii="Microsoft YaHei UI" w:hAnsi="Microsoft YaHei UI"/>
          <w:sz w:val="32"/>
        </w:rPr>
        <w:t>（五）肥料的试验、示范、推广和管理；</w:t>
      </w:r>
    </w:p>
    <w:p>
      <w:pPr>
        <w:pStyle w:val="P1"/>
        <w:ind w:firstLine="0"/>
        <w:rPr>
          <w:rStyle w:val="C3"/>
          <w:rFonts w:ascii="仿宋_GB2312" w:hAnsi="仿宋_GB2312"/>
          <w:sz w:val="32"/>
        </w:rPr>
      </w:pPr>
      <w:r>
        <w:rPr>
          <w:rStyle w:val="C3"/>
          <w:rFonts w:ascii="Microsoft YaHei UI" w:hAnsi="Microsoft YaHei UI"/>
          <w:sz w:val="32"/>
        </w:rPr>
        <w:t>（六）与</w:t>
      </w:r>
      <w:r>
        <w:rPr>
          <w:rStyle w:val="C3"/>
          <w:rFonts w:ascii="Microsoft YaHei UI" w:hAnsi="Microsoft YaHei UI"/>
          <w:b w:val="0"/>
          <w:sz w:val="32"/>
        </w:rPr>
        <w:t>自然</w:t>
      </w:r>
      <w:r>
        <w:rPr>
          <w:rStyle w:val="C3"/>
          <w:rFonts w:ascii="Microsoft YaHei UI" w:hAnsi="Microsoft YaHei UI"/>
          <w:sz w:val="32"/>
        </w:rPr>
        <w:t>资源主管部门按照各自职责共同承担耕地质量等级认定的监督管理工作以及补充耕地的验收工作；</w:t>
      </w:r>
    </w:p>
    <w:p>
      <w:pPr>
        <w:pStyle w:val="P1"/>
        <w:ind w:firstLine="0"/>
        <w:rPr>
          <w:rStyle w:val="C3"/>
          <w:rFonts w:ascii="仿宋_GB2312" w:hAnsi="仿宋_GB2312"/>
          <w:sz w:val="32"/>
        </w:rPr>
      </w:pPr>
      <w:r>
        <w:rPr>
          <w:rStyle w:val="C3"/>
          <w:rFonts w:ascii="Microsoft YaHei UI" w:hAnsi="Microsoft YaHei UI"/>
          <w:sz w:val="32"/>
        </w:rPr>
        <w:t>（七）同级人民政府交办的有关耕地质量保护的其他工作。</w:t>
      </w:r>
    </w:p>
    <w:p>
      <w:pPr>
        <w:pStyle w:val="P1"/>
        <w:ind w:firstLine="0"/>
        <w:rPr>
          <w:rStyle w:val="C3"/>
          <w:rFonts w:ascii="仿宋_GB2312" w:hAnsi="仿宋_GB2312"/>
          <w:sz w:val="32"/>
        </w:rPr>
      </w:pPr>
      <w:r>
        <w:rPr>
          <w:rStyle w:val="C3"/>
          <w:rFonts w:ascii="黑体" w:hAnsi="黑体"/>
          <w:sz w:val="32"/>
        </w:rPr>
        <w:t>第三十四条</w:t>
      </w:r>
      <w:r>
        <w:rPr>
          <w:rStyle w:val="C3"/>
          <w:rFonts w:ascii="仿宋" w:hAnsi="仿宋"/>
          <w:sz w:val="32"/>
        </w:rPr>
        <w:t xml:space="preserve">  </w:t>
      </w:r>
      <w:r>
        <w:rPr>
          <w:rStyle w:val="C3"/>
          <w:rFonts w:ascii="Microsoft YaHei UI" w:hAnsi="Microsoft YaHei UI"/>
          <w:sz w:val="32"/>
        </w:rPr>
        <w:t>耕地所有者与使用者应当接受县级以上人民政府有关行政主管部门对耕地质量进行的监督检查，并如实提供有关情况和资料。</w:t>
      </w:r>
    </w:p>
    <w:p>
      <w:pPr>
        <w:pStyle w:val="P1"/>
        <w:ind w:firstLine="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第七章　法律责任</w:t>
      </w:r>
    </w:p>
    <w:p>
      <w:pPr>
        <w:pStyle w:val="P1"/>
        <w:ind w:firstLine="0" w:left="0" w:right="0"/>
        <w:jc w:val="center"/>
        <w:rPr>
          <w:rStyle w:val="C3"/>
          <w:rFonts w:ascii="黑体" w:hAnsi="黑体"/>
          <w:sz w:val="32"/>
        </w:rPr>
      </w:pPr>
    </w:p>
    <w:p>
      <w:pPr>
        <w:pStyle w:val="P1"/>
        <w:ind w:firstLine="0"/>
        <w:rPr>
          <w:rStyle w:val="C3"/>
          <w:rFonts w:ascii="仿宋_GB2312" w:hAnsi="仿宋_GB2312"/>
          <w:sz w:val="32"/>
        </w:rPr>
      </w:pPr>
      <w:r>
        <w:rPr>
          <w:rStyle w:val="C3"/>
          <w:rFonts w:ascii="黑体" w:hAnsi="黑体"/>
          <w:sz w:val="32"/>
        </w:rPr>
        <w:t>第三十五条</w:t>
      </w:r>
      <w:r>
        <w:rPr>
          <w:rStyle w:val="C3"/>
          <w:rFonts w:ascii="仿宋" w:hAnsi="仿宋"/>
          <w:sz w:val="32"/>
        </w:rPr>
        <w:t xml:space="preserve">  </w:t>
      </w:r>
      <w:r>
        <w:rPr>
          <w:rStyle w:val="C3"/>
          <w:rFonts w:ascii="Microsoft YaHei UI" w:hAnsi="Microsoft YaHei UI"/>
          <w:sz w:val="32"/>
        </w:rPr>
        <w:t>违反本条例第十一条规定，损坏耕作层未修复的，由</w:t>
      </w:r>
      <w:r>
        <w:rPr>
          <w:rStyle w:val="C3"/>
          <w:rFonts w:ascii="Microsoft YaHei UI" w:hAnsi="Microsoft YaHei UI"/>
          <w:b w:val="0"/>
          <w:sz w:val="32"/>
        </w:rPr>
        <w:t>自然资源主管</w:t>
      </w:r>
      <w:r>
        <w:rPr>
          <w:rStyle w:val="C3"/>
          <w:rFonts w:ascii="Microsoft YaHei UI" w:hAnsi="Microsoft YaHei UI"/>
          <w:sz w:val="32"/>
        </w:rPr>
        <w:t>部门责令限期修复或者依法赔偿；逾期未修复或者未依法赔偿的，处以耕作层修复费用一倍以上三倍以下罚款，并承担相应的民事赔偿责任。</w:t>
      </w:r>
    </w:p>
    <w:p>
      <w:pPr>
        <w:pStyle w:val="P1"/>
        <w:ind w:firstLine="0"/>
        <w:rPr>
          <w:rStyle w:val="C3"/>
          <w:rFonts w:ascii="仿宋_GB2312" w:hAnsi="仿宋_GB2312"/>
          <w:sz w:val="32"/>
        </w:rPr>
      </w:pPr>
      <w:r>
        <w:rPr>
          <w:rStyle w:val="C3"/>
          <w:rFonts w:ascii="黑体" w:hAnsi="黑体"/>
          <w:sz w:val="32"/>
        </w:rPr>
        <w:t>第三十六条</w:t>
      </w:r>
      <w:r>
        <w:rPr>
          <w:rStyle w:val="C3"/>
          <w:rFonts w:ascii="仿宋" w:hAnsi="仿宋"/>
          <w:sz w:val="32"/>
        </w:rPr>
        <w:t xml:space="preserve">  </w:t>
      </w:r>
      <w:r>
        <w:rPr>
          <w:rStyle w:val="C3"/>
          <w:rFonts w:ascii="Microsoft YaHei UI" w:hAnsi="Microsoft YaHei UI"/>
          <w:sz w:val="32"/>
        </w:rPr>
        <w:t>违反本条例第十四条第一款规定，向耕地排放或者倾倒废水、废气、固体废物等危害耕地质量的有毒有害物质的，由县级以上人民政府生态环境主管部门责令停止违法行为，限期排除危害，治理恢复，并依据环境保护有关法律法规对违法者进行处罚。</w:t>
      </w:r>
    </w:p>
    <w:p>
      <w:pPr>
        <w:pStyle w:val="P1"/>
        <w:ind w:firstLine="0"/>
        <w:rPr>
          <w:rStyle w:val="C3"/>
          <w:rFonts w:ascii="仿宋_GB2312" w:hAnsi="仿宋_GB2312"/>
          <w:sz w:val="32"/>
        </w:rPr>
      </w:pPr>
      <w:r>
        <w:rPr>
          <w:rStyle w:val="C3"/>
          <w:rFonts w:ascii="黑体" w:hAnsi="黑体"/>
          <w:sz w:val="32"/>
        </w:rPr>
        <w:t>第三十七条</w:t>
      </w:r>
      <w:r>
        <w:rPr>
          <w:rStyle w:val="C3"/>
          <w:rFonts w:ascii="仿宋" w:hAnsi="仿宋"/>
          <w:sz w:val="32"/>
        </w:rPr>
        <w:t xml:space="preserve">  </w:t>
      </w:r>
      <w:r>
        <w:rPr>
          <w:rStyle w:val="C3"/>
          <w:rFonts w:ascii="Microsoft YaHei UI" w:hAnsi="Microsoft YaHei UI"/>
          <w:sz w:val="32"/>
        </w:rPr>
        <w:t>违反本条例第十六条第一款规定，占用或者损毁农田基础设施的，由县级以上农业</w:t>
      </w:r>
      <w:r>
        <w:rPr>
          <w:rStyle w:val="C3"/>
          <w:rFonts w:ascii="Microsoft YaHei UI" w:hAnsi="Microsoft YaHei UI"/>
          <w:b w:val="0"/>
          <w:sz w:val="32"/>
        </w:rPr>
        <w:t>农村</w:t>
      </w:r>
      <w:r>
        <w:rPr>
          <w:rStyle w:val="C3"/>
          <w:rFonts w:ascii="Microsoft YaHei UI" w:hAnsi="Microsoft YaHei UI"/>
          <w:sz w:val="32"/>
        </w:rPr>
        <w:t>主管部门和有关行政主管部门责令停止违法行为，恢复原状，并处以五百元以上一千元以下罚款。法律法规另有规定的，依照相关规定执行。</w:t>
      </w:r>
    </w:p>
    <w:p>
      <w:pPr>
        <w:pStyle w:val="P1"/>
        <w:ind w:firstLine="0"/>
        <w:rPr>
          <w:rStyle w:val="C3"/>
          <w:rFonts w:ascii="仿宋_GB2312" w:hAnsi="仿宋_GB2312"/>
          <w:sz w:val="32"/>
        </w:rPr>
      </w:pPr>
      <w:r>
        <w:rPr>
          <w:rStyle w:val="C3"/>
          <w:rFonts w:ascii="黑体" w:hAnsi="黑体"/>
          <w:sz w:val="32"/>
        </w:rPr>
        <w:t>第三十八条</w:t>
      </w:r>
      <w:r>
        <w:rPr>
          <w:rStyle w:val="C3"/>
          <w:rFonts w:ascii="仿宋" w:hAnsi="仿宋"/>
          <w:sz w:val="32"/>
        </w:rPr>
        <w:t xml:space="preserve">  </w:t>
      </w:r>
      <w:r>
        <w:rPr>
          <w:rStyle w:val="C3"/>
          <w:rFonts w:ascii="Microsoft YaHei UI" w:hAnsi="Microsoft YaHei UI"/>
          <w:sz w:val="32"/>
        </w:rPr>
        <w:t>违反本条例第二十条规定，生产、销售应当登记而未登记的肥料，由县级以上农业</w:t>
      </w:r>
      <w:r>
        <w:rPr>
          <w:rStyle w:val="C3"/>
          <w:rFonts w:ascii="Microsoft YaHei UI" w:hAnsi="Microsoft YaHei UI"/>
          <w:b w:val="0"/>
          <w:sz w:val="32"/>
        </w:rPr>
        <w:t>农村</w:t>
      </w:r>
      <w:r>
        <w:rPr>
          <w:rStyle w:val="C3"/>
          <w:rFonts w:ascii="Microsoft YaHei UI" w:hAnsi="Microsoft YaHei UI"/>
          <w:sz w:val="32"/>
        </w:rPr>
        <w:t>主管部门责令停止违法行为，没收违法产品，并处以违法所得一倍以上三倍以下罚款；没有违法所得的，处以三千元以上一万元以下罚款。</w:t>
      </w:r>
    </w:p>
    <w:p>
      <w:pPr>
        <w:pStyle w:val="P1"/>
        <w:ind w:firstLine="0"/>
        <w:rPr>
          <w:rStyle w:val="C3"/>
          <w:rFonts w:ascii="仿宋_GB2312" w:hAnsi="仿宋_GB2312"/>
          <w:sz w:val="32"/>
        </w:rPr>
      </w:pPr>
      <w:r>
        <w:rPr>
          <w:rStyle w:val="C3"/>
          <w:rFonts w:ascii="黑体" w:hAnsi="黑体"/>
          <w:sz w:val="32"/>
        </w:rPr>
        <w:t>第三十九条</w:t>
      </w:r>
      <w:r>
        <w:rPr>
          <w:rStyle w:val="C3"/>
          <w:rFonts w:ascii="仿宋" w:hAnsi="仿宋"/>
          <w:sz w:val="32"/>
        </w:rPr>
        <w:t xml:space="preserve">  </w:t>
      </w:r>
      <w:r>
        <w:rPr>
          <w:rStyle w:val="C3"/>
          <w:rFonts w:ascii="Microsoft YaHei UI" w:hAnsi="Microsoft YaHei UI"/>
          <w:sz w:val="32"/>
        </w:rPr>
        <w:t>违反本条例第三十一条第二款规定，损坏或者擅自变动耕地质量监测点永久性标志的，由县级以上人民政府农业</w:t>
      </w:r>
      <w:r>
        <w:rPr>
          <w:rStyle w:val="C3"/>
          <w:rFonts w:ascii="Microsoft YaHei UI" w:hAnsi="Microsoft YaHei UI"/>
          <w:b w:val="0"/>
          <w:sz w:val="32"/>
        </w:rPr>
        <w:t>农村</w:t>
      </w:r>
      <w:r>
        <w:rPr>
          <w:rStyle w:val="C3"/>
          <w:rFonts w:ascii="Microsoft YaHei UI" w:hAnsi="Microsoft YaHei UI"/>
          <w:sz w:val="32"/>
        </w:rPr>
        <w:t>主管部门责令及时恢复原状，并处以五百元以上一千元以下罚款；损坏或者擅自变动监测点基础设施的，并处以一千元以上二千元以下罚款；造成损失的，依法承担赔偿责任。</w:t>
      </w:r>
    </w:p>
    <w:p>
      <w:pPr>
        <w:pStyle w:val="P1"/>
        <w:ind w:firstLine="0"/>
        <w:rPr>
          <w:rStyle w:val="C3"/>
          <w:rFonts w:ascii="仿宋_GB2312" w:hAnsi="仿宋_GB2312"/>
          <w:sz w:val="32"/>
        </w:rPr>
      </w:pPr>
      <w:r>
        <w:rPr>
          <w:rStyle w:val="C3"/>
          <w:rFonts w:ascii="黑体" w:hAnsi="黑体"/>
          <w:sz w:val="32"/>
        </w:rPr>
        <w:t>第四十条</w:t>
      </w:r>
      <w:r>
        <w:rPr>
          <w:rStyle w:val="C3"/>
          <w:rFonts w:ascii="仿宋" w:hAnsi="仿宋"/>
          <w:sz w:val="32"/>
        </w:rPr>
        <w:t xml:space="preserve">  </w:t>
      </w:r>
      <w:r>
        <w:rPr>
          <w:rStyle w:val="C3"/>
          <w:rFonts w:ascii="Microsoft YaHei UI" w:hAnsi="Microsoft YaHei UI"/>
          <w:sz w:val="32"/>
        </w:rPr>
        <w:t>从事耕地质量保护和监督管理的国家机关工作人员玩忽职守、滥用职权、徇私舞弊，给耕地质量保护工作造成损失的，依法给予处分；构成犯罪的，依法追究刑事责任。</w:t>
      </w:r>
    </w:p>
    <w:p>
      <w:pPr>
        <w:pStyle w:val="P1"/>
        <w:ind w:firstLine="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第八章  附则</w:t>
      </w:r>
    </w:p>
    <w:p>
      <w:pPr>
        <w:pStyle w:val="P1"/>
        <w:ind w:firstLine="0"/>
        <w:rPr>
          <w:rStyle w:val="C3"/>
          <w:rFonts w:ascii="仿宋" w:hAnsi="仿宋"/>
          <w:sz w:val="32"/>
        </w:rPr>
      </w:pPr>
    </w:p>
    <w:p>
      <w:pPr>
        <w:pStyle w:val="P1"/>
        <w:ind w:firstLine="0"/>
        <w:rPr>
          <w:rStyle w:val="C3"/>
          <w:rFonts w:ascii="仿宋_GB2312" w:hAnsi="仿宋_GB2312"/>
          <w:sz w:val="32"/>
        </w:rPr>
      </w:pPr>
      <w:r>
        <w:rPr>
          <w:rStyle w:val="C3"/>
          <w:rFonts w:ascii="黑体" w:hAnsi="黑体"/>
          <w:sz w:val="32"/>
        </w:rPr>
        <w:t>第四十一条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spacing w:after="200"/>
    </w:pPr>
    <w:rPr>
      <w:rFonts w:ascii="Tahoma" w:hAnsi="Tahoma"/>
      <w:sz w:val="22"/>
    </w:rPr>
  </w:style>
  <w:style w:type="paragraph" w:styleId="P3">
    <w:name w:val="标题 1"/>
    <w:basedOn w:val="P1"/>
    <w:next w:val="P1"/>
    <w:pPr>
      <w:keepNext w:val="1"/>
      <w:keepLines w:val="1"/>
      <w:spacing w:lineRule="auto" w:line="576" w:before="340" w:after="330" w:beforeAutospacing="0" w:afterAutospacing="0"/>
      <w:outlineLvl w:val="0"/>
    </w:pPr>
    <w:rPr>
      <w:b w:val="1"/>
      <w:sz w:val="44"/>
    </w:rPr>
  </w:style>
  <w:style w:type="paragraph" w:styleId="P4">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5">
    <w:name w:val="标题 3"/>
    <w:basedOn w:val="P1"/>
    <w:next w:val="P1"/>
    <w:pPr>
      <w:keepNext w:val="1"/>
      <w:keepLines w:val="1"/>
      <w:spacing w:lineRule="auto" w:line="413" w:before="260" w:after="260" w:beforeAutospacing="0" w:afterAutospacing="0"/>
      <w:outlineLvl w:val="2"/>
    </w:pPr>
    <w:rPr>
      <w:b w:val="1"/>
      <w:sz w:val="32"/>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目录 1 New"/>
    <w:basedOn w:val="P2"/>
    <w:next w:val="P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2019-02-25T03:16:00Z</dcterms:created>
  <cp:lastModifiedBy>f1TZOF\f1TZOF-</cp:lastModifiedBy>
  <dcterms:modified xsi:type="dcterms:W3CDTF">2024-08-28T01:35:10Z</dcterms:modified>
  <cp:revision>2</cp:revision>
  <dc:title>吉林省耕地质量保护条例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