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B345D9" Type="http://schemas.openxmlformats.org/officeDocument/2006/relationships/officeDocument" Target="/word/document.xml" /><Relationship Id="coreR20B345D9" Type="http://schemas.openxmlformats.org/package/2006/relationships/metadata/core-properties" Target="/docProps/core.xml" /><Relationship Id="customR20B345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60"/>
        <w:jc w:val="center"/>
        <w:rPr>
          <w:rStyle w:val="C3"/>
          <w:rFonts w:ascii="Times New Roman" w:hAnsi="Times New Roman"/>
          <w:sz w:val="44"/>
        </w:rPr>
      </w:pPr>
      <w:r>
        <w:rPr>
          <w:rStyle w:val="C3"/>
          <w:rFonts w:ascii="方正姚体" w:hAnsi="方正姚体"/>
          <w:sz w:val="44"/>
        </w:rPr>
        <w:t>重庆市实施</w:t>
      </w:r>
      <w:r>
        <w:rPr>
          <w:rStyle w:val="C3"/>
          <w:rFonts w:ascii="Microsoft YaHei UI" w:hAnsi="Microsoft YaHei UI"/>
          <w:sz w:val="44"/>
        </w:rPr>
        <w:t>《</w:t>
      </w:r>
      <w:r>
        <w:rPr>
          <w:rStyle w:val="C3"/>
          <w:rFonts w:ascii="方正姚体" w:hAnsi="方正姚体"/>
          <w:sz w:val="44"/>
        </w:rPr>
        <w:t>中华人民共和国公共文化</w:t>
      </w:r>
    </w:p>
    <w:p>
      <w:pPr>
        <w:pStyle w:val="P1"/>
        <w:widowControl w:val="1"/>
        <w:spacing w:lineRule="exact" w:line="660"/>
        <w:jc w:val="center"/>
        <w:rPr>
          <w:rStyle w:val="C3"/>
          <w:rFonts w:ascii="方正小标宋_GBK" w:hAnsi="方正小标宋_GBK"/>
          <w:sz w:val="44"/>
        </w:rPr>
      </w:pPr>
      <w:r>
        <w:rPr>
          <w:rStyle w:val="C3"/>
          <w:rFonts w:ascii="方正姚体" w:hAnsi="方正姚体"/>
          <w:sz w:val="44"/>
        </w:rPr>
        <w:t>服务保障法</w:t>
      </w:r>
      <w:r>
        <w:rPr>
          <w:rStyle w:val="C3"/>
          <w:rFonts w:ascii="Microsoft YaHei UI" w:hAnsi="Microsoft YaHei UI"/>
          <w:sz w:val="44"/>
        </w:rPr>
        <w:t>》</w:t>
      </w:r>
      <w:r>
        <w:rPr>
          <w:rStyle w:val="C3"/>
          <w:rFonts w:ascii="方正姚体" w:hAnsi="方正姚体"/>
          <w:sz w:val="44"/>
        </w:rPr>
        <w:t>办法</w:t>
      </w:r>
    </w:p>
    <w:p>
      <w:pPr>
        <w:pStyle w:val="P1"/>
        <w:spacing w:lineRule="exact" w:line="594"/>
        <w:ind w:firstLine="640"/>
        <w:jc w:val="center"/>
        <w:rPr>
          <w:rStyle w:val="C3"/>
        </w:rPr>
      </w:pPr>
    </w:p>
    <w:p>
      <w:pPr>
        <w:pStyle w:val="P1"/>
        <w:widowControl w:val="1"/>
        <w:spacing w:lineRule="exact" w:line="560"/>
        <w:ind w:firstLine="640"/>
        <w:jc w:val="left"/>
        <w:rPr>
          <w:rStyle w:val="C3"/>
          <w:rFonts w:ascii="方正楷体_GBK" w:hAnsi="方正楷体_GBK"/>
          <w:color w:val="000000"/>
        </w:rPr>
      </w:pPr>
      <w:r>
        <w:rPr>
          <w:rStyle w:val="C3"/>
          <w:rFonts w:ascii="Microsoft YaHei UI" w:hAnsi="Microsoft YaHei UI"/>
          <w:color w:val="000000"/>
        </w:rPr>
        <w:t>（</w:t>
      </w:r>
      <w:r>
        <w:rPr>
          <w:rStyle w:val="C3"/>
          <w:rFonts w:ascii="方正楷体_GBK" w:hAnsi="方正楷体_GBK"/>
          <w:color w:val="000000"/>
        </w:rPr>
        <w:t>2020</w:t>
      </w:r>
      <w:r>
        <w:rPr>
          <w:rStyle w:val="C3"/>
          <w:rFonts w:ascii="Microsoft YaHei UI" w:hAnsi="Microsoft YaHei UI"/>
          <w:color w:val="000000"/>
        </w:rPr>
        <w:t>年</w:t>
      </w:r>
      <w:r>
        <w:rPr>
          <w:rStyle w:val="C3"/>
          <w:rFonts w:ascii="方正楷体_GBK" w:hAnsi="方正楷体_GBK"/>
          <w:color w:val="000000"/>
        </w:rPr>
        <w:t>6</w:t>
      </w:r>
      <w:r>
        <w:rPr>
          <w:rStyle w:val="C3"/>
          <w:rFonts w:ascii="Microsoft YaHei UI" w:hAnsi="Microsoft YaHei UI"/>
          <w:color w:val="000000"/>
        </w:rPr>
        <w:t>月</w:t>
      </w:r>
      <w:r>
        <w:rPr>
          <w:rStyle w:val="C3"/>
          <w:rFonts w:ascii="方正楷体_GBK" w:hAnsi="方正楷体_GBK"/>
          <w:color w:val="000000"/>
        </w:rPr>
        <w:t>5</w:t>
      </w:r>
      <w:r>
        <w:rPr>
          <w:rStyle w:val="C3"/>
          <w:rFonts w:ascii="Microsoft YaHei UI" w:hAnsi="Microsoft YaHei UI"/>
          <w:color w:val="000000"/>
        </w:rPr>
        <w:t>日重庆市第五届人民代表大会常务委员会第十八次会议通过）</w:t>
      </w:r>
    </w:p>
    <w:p>
      <w:pPr>
        <w:pStyle w:val="P1"/>
        <w:spacing w:lineRule="exact" w:line="594"/>
        <w:jc w:val="center"/>
        <w:rPr>
          <w:rStyle w:val="C3"/>
          <w:rFonts w:ascii="方正黑体_GBK" w:hAnsi="方正黑体_GBK"/>
        </w:rPr>
      </w:pPr>
    </w:p>
    <w:p>
      <w:pPr>
        <w:pStyle w:val="P1"/>
        <w:spacing w:lineRule="exact" w:line="594"/>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4"/>
        <w:rPr>
          <w:rStyle w:val="C3"/>
          <w:rFonts w:ascii="Times New Roman" w:hAnsi="Times New Roman"/>
        </w:rPr>
      </w:pPr>
    </w:p>
    <w:p>
      <w:pPr>
        <w:pStyle w:val="P1"/>
        <w:spacing w:lineRule="exact" w:line="594"/>
        <w:ind w:firstLine="640"/>
      </w:pPr>
      <w:r>
        <w:rPr>
          <w:rFonts w:ascii="Microsoft YaHei UI" w:hAnsi="Microsoft YaHei UI"/>
        </w:rPr>
        <w:t>第一章</w:t>
      </w:r>
      <w:r>
        <w:t xml:space="preserve">  </w:t>
      </w:r>
      <w:r>
        <w:rPr>
          <w:rFonts w:ascii="Microsoft YaHei UI" w:hAnsi="Microsoft YaHei UI"/>
        </w:rPr>
        <w:t>总</w:t>
      </w:r>
      <w:r>
        <w:t xml:space="preserve">  </w:t>
      </w:r>
      <w:r>
        <w:rPr>
          <w:rFonts w:ascii="Microsoft YaHei UI" w:hAnsi="Microsoft YaHei UI"/>
        </w:rPr>
        <w:t>则</w:t>
      </w:r>
    </w:p>
    <w:p>
      <w:pPr>
        <w:pStyle w:val="P1"/>
        <w:spacing w:lineRule="exact" w:line="594"/>
        <w:ind w:firstLine="320" w:left="320"/>
      </w:pPr>
      <w:r>
        <w:rPr>
          <w:rFonts w:ascii="Microsoft YaHei UI" w:hAnsi="Microsoft YaHei UI"/>
        </w:rPr>
        <w:t>第二章</w:t>
      </w:r>
      <w:r>
        <w:t xml:space="preserve">  </w:t>
      </w:r>
      <w:r>
        <w:rPr>
          <w:rFonts w:ascii="Microsoft YaHei UI" w:hAnsi="Microsoft YaHei UI"/>
        </w:rPr>
        <w:t>公共文化设施建设与管理</w:t>
      </w:r>
    </w:p>
    <w:p>
      <w:pPr>
        <w:pStyle w:val="P1"/>
        <w:spacing w:lineRule="exact" w:line="594"/>
        <w:ind w:firstLine="640"/>
      </w:pPr>
      <w:r>
        <w:rPr>
          <w:rFonts w:ascii="Microsoft YaHei UI" w:hAnsi="Microsoft YaHei UI"/>
        </w:rPr>
        <w:t>第三章</w:t>
      </w:r>
      <w:r>
        <w:t xml:space="preserve">  </w:t>
      </w:r>
      <w:r>
        <w:rPr>
          <w:rFonts w:ascii="Microsoft YaHei UI" w:hAnsi="Microsoft YaHei UI"/>
        </w:rPr>
        <w:t>公共文化服务提供</w:t>
      </w:r>
    </w:p>
    <w:p>
      <w:pPr>
        <w:pStyle w:val="P1"/>
        <w:spacing w:lineRule="exact" w:line="594"/>
        <w:ind w:firstLine="640"/>
      </w:pPr>
      <w:r>
        <w:rPr>
          <w:rFonts w:ascii="Microsoft YaHei UI" w:hAnsi="Microsoft YaHei UI"/>
        </w:rPr>
        <w:t>第四章</w:t>
      </w:r>
      <w:r>
        <w:t xml:space="preserve">  </w:t>
      </w:r>
      <w:r>
        <w:rPr>
          <w:rFonts w:ascii="Microsoft YaHei UI" w:hAnsi="Microsoft YaHei UI"/>
        </w:rPr>
        <w:t>保障措施</w:t>
      </w:r>
    </w:p>
    <w:p>
      <w:pPr>
        <w:pStyle w:val="P1"/>
        <w:spacing w:lineRule="exact" w:line="594"/>
        <w:ind w:firstLine="640"/>
      </w:pPr>
      <w:r>
        <w:rPr>
          <w:rFonts w:ascii="Microsoft YaHei UI" w:hAnsi="Microsoft YaHei UI"/>
        </w:rPr>
        <w:t>第五章</w:t>
      </w:r>
      <w:r>
        <w:t xml:space="preserve">  </w:t>
      </w:r>
      <w:r>
        <w:rPr>
          <w:rFonts w:ascii="Microsoft YaHei UI" w:hAnsi="Microsoft YaHei UI"/>
        </w:rPr>
        <w:t>法律责任</w:t>
      </w:r>
    </w:p>
    <w:p>
      <w:pPr>
        <w:pStyle w:val="P1"/>
        <w:spacing w:lineRule="exact" w:line="594"/>
        <w:ind w:firstLine="640"/>
        <w:rPr>
          <w:rStyle w:val="C3"/>
          <w:rFonts w:ascii="Times New Roman" w:hAnsi="Times New Roman"/>
        </w:rPr>
      </w:pPr>
      <w:r>
        <w:rPr>
          <w:rFonts w:ascii="Microsoft YaHei UI" w:hAnsi="Microsoft YaHei UI"/>
        </w:rPr>
        <w:t>第六章</w:t>
      </w:r>
      <w:r>
        <w:t xml:space="preserve">  </w:t>
      </w:r>
      <w:r>
        <w:rPr>
          <w:rFonts w:ascii="Microsoft YaHei UI" w:hAnsi="Microsoft YaHei UI"/>
        </w:rPr>
        <w:t>附</w:t>
      </w:r>
      <w:r>
        <w:t xml:space="preserve">  </w:t>
      </w:r>
      <w:r>
        <w:rPr>
          <w:rFonts w:ascii="Microsoft YaHei UI" w:hAnsi="Microsoft YaHei UI"/>
        </w:rPr>
        <w:t>则</w:t>
      </w:r>
    </w:p>
    <w:p>
      <w:pPr>
        <w:pStyle w:val="P1"/>
        <w:spacing w:lineRule="exact" w:line="594"/>
        <w:ind w:firstLine="640"/>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ind w:firstLine="640"/>
        <w:jc w:val="center"/>
        <w:rPr>
          <w:rStyle w:val="C3"/>
        </w:rPr>
      </w:pPr>
    </w:p>
    <w:p>
      <w:pPr>
        <w:pStyle w:val="P1"/>
        <w:spacing w:lineRule="exact" w:line="594"/>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贯彻实施《中华人民共和国公共文化服务保障法》，加强公共文化服务体系建设，保障人民群众基本文化权益，丰富人民群众精神文化生活，传承中华优秀传统文化，弘扬社会主义核心价值观，提高社会文明素质，根据有关法律、行政法规，结合本市实际，制定本办法。</w:t>
      </w:r>
    </w:p>
    <w:p>
      <w:pPr>
        <w:pStyle w:val="P1"/>
        <w:spacing w:lineRule="exact" w:line="594"/>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本办法适用于本市行政区域内的公共文化服务及其保障活动。</w:t>
      </w:r>
    </w:p>
    <w:p>
      <w:pPr>
        <w:pStyle w:val="P1"/>
        <w:spacing w:lineRule="exact" w:line="594"/>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区县（自治县）人民政府应当加强对本行政区域内公共文化服务工作的领导，建立健全公共文化服务统筹协调机制，将公共文化服务纳入国民经济和社会发展规划，按照公益性、基本性、均等性、便利性、可持续性的要求，建设公共文化设施，完善公共文化服务体系，加强公共文化服务保障，开展公共文化服务工作考核。</w:t>
      </w:r>
    </w:p>
    <w:p>
      <w:pPr>
        <w:pStyle w:val="P1"/>
        <w:spacing w:lineRule="exact" w:line="594"/>
        <w:ind w:firstLine="640"/>
        <w:rPr>
          <w:rStyle w:val="C3"/>
          <w:rFonts w:ascii="Times New Roman" w:hAnsi="Times New Roman"/>
        </w:rPr>
      </w:pPr>
      <w:r>
        <w:rPr>
          <w:rStyle w:val="C3"/>
          <w:rFonts w:ascii="方正姚体" w:hAnsi="方正姚体"/>
        </w:rPr>
        <w:t>乡镇人民政府、街道办事处负责辖区内综合性文化服务中心和其他公共文化设施的日常管理，组织群众性文化活动，开展公共文化服务。</w:t>
      </w:r>
    </w:p>
    <w:p>
      <w:pPr>
        <w:pStyle w:val="P1"/>
        <w:spacing w:lineRule="exact" w:line="594"/>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市、区县（自治县）文化主管部门负责本行政区域内的公共文化服务工作。</w:t>
      </w:r>
    </w:p>
    <w:p>
      <w:pPr>
        <w:pStyle w:val="P1"/>
        <w:spacing w:lineRule="exact" w:line="594"/>
        <w:ind w:firstLine="640"/>
        <w:rPr>
          <w:rStyle w:val="C3"/>
          <w:rFonts w:ascii="Times New Roman" w:hAnsi="Times New Roman"/>
        </w:rPr>
      </w:pPr>
      <w:r>
        <w:rPr>
          <w:rStyle w:val="C3"/>
          <w:rFonts w:ascii="方正姚体" w:hAnsi="方正姚体"/>
        </w:rPr>
        <w:t>市、区县（自治县）新闻出版、电影管理机构按照国家和本市相关规定负责本行政区域内的相关公共文化服务工作。</w:t>
      </w:r>
    </w:p>
    <w:p>
      <w:pPr>
        <w:pStyle w:val="P1"/>
        <w:spacing w:lineRule="exact" w:line="594"/>
        <w:ind w:firstLine="640"/>
        <w:rPr>
          <w:rStyle w:val="C3"/>
          <w:rFonts w:ascii="Times New Roman" w:hAnsi="Times New Roman"/>
        </w:rPr>
      </w:pPr>
      <w:r>
        <w:rPr>
          <w:rStyle w:val="C3"/>
          <w:rFonts w:ascii="方正姚体" w:hAnsi="方正姚体"/>
        </w:rPr>
        <w:t>市、区县（自治县）发展改革、教育、科技、司法行政、财政、规划自然资源、住房城乡建设、市场监督管理等部门在各自职责范围内负责相关公共文化服务工作。</w:t>
      </w:r>
    </w:p>
    <w:p>
      <w:pPr>
        <w:pStyle w:val="P1"/>
        <w:spacing w:lineRule="exact" w:line="594"/>
        <w:ind w:firstLine="640"/>
        <w:rPr>
          <w:rStyle w:val="C3"/>
          <w:rFonts w:ascii="Times New Roman" w:hAnsi="Times New Roman"/>
        </w:rPr>
      </w:pPr>
      <w:r>
        <w:rPr>
          <w:rStyle w:val="C3"/>
          <w:rFonts w:ascii="方正姚体" w:hAnsi="方正姚体"/>
        </w:rPr>
        <w:t>工会、共青团、妇联等人民团体和社会组织应当结合工作实际，开展相关公共文化服务工作。</w:t>
      </w:r>
    </w:p>
    <w:p>
      <w:pPr>
        <w:pStyle w:val="P1"/>
        <w:spacing w:lineRule="exact" w:line="594"/>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市人民政府应当根据国家基本公共文化服务指导标准，结合本市实际需求、财政能力和文化特色，制定和调整本市基本公共文化服务实施标准。</w:t>
      </w:r>
    </w:p>
    <w:p>
      <w:pPr>
        <w:pStyle w:val="P1"/>
        <w:spacing w:lineRule="exact" w:line="594"/>
        <w:ind w:firstLine="640"/>
        <w:rPr>
          <w:rStyle w:val="C3"/>
          <w:rFonts w:ascii="Times New Roman" w:hAnsi="Times New Roman"/>
        </w:rPr>
      </w:pPr>
      <w:r>
        <w:rPr>
          <w:rStyle w:val="C3"/>
          <w:rFonts w:ascii="方正姚体" w:hAnsi="方正姚体"/>
        </w:rPr>
        <w:t>区县（自治县）人民政府应当根据国家基本公共文化服务指导标准、本市基本公共文化服务实施标准，结合本地实际需求、财政能力和文化特色，制定和调整本地公共文化服务目录并组织实施。</w:t>
      </w:r>
    </w:p>
    <w:p>
      <w:pPr>
        <w:pStyle w:val="P1"/>
        <w:spacing w:lineRule="exact" w:line="594"/>
        <w:ind w:firstLine="640"/>
        <w:rPr>
          <w:rStyle w:val="C3"/>
          <w:rFonts w:ascii="Times New Roman" w:hAnsi="Times New Roman"/>
        </w:rPr>
      </w:pPr>
      <w:r>
        <w:rPr>
          <w:rStyle w:val="C3"/>
          <w:rFonts w:ascii="方正姚体" w:hAnsi="方正姚体"/>
        </w:rPr>
        <w:t>本市基本公共文化服务实施标准、区县（自治县）公共文化服务目录应当包含地方特色公共文化服务项目。</w:t>
      </w:r>
    </w:p>
    <w:p>
      <w:pPr>
        <w:pStyle w:val="P1"/>
        <w:spacing w:lineRule="exact" w:line="594"/>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市、区县（自治县）人民政府及其文化主管等部门，市、区县（自治县）新闻出版、电影管理机构应当组织开展广泛的公共文化服务宣传。</w:t>
      </w:r>
    </w:p>
    <w:p>
      <w:pPr>
        <w:pStyle w:val="P1"/>
        <w:spacing w:lineRule="exact" w:line="594"/>
        <w:ind w:firstLine="640"/>
        <w:rPr>
          <w:rStyle w:val="C3"/>
          <w:rFonts w:ascii="Times New Roman" w:hAnsi="Times New Roman"/>
        </w:rPr>
      </w:pPr>
      <w:r>
        <w:rPr>
          <w:rStyle w:val="C3"/>
          <w:rFonts w:ascii="方正姚体" w:hAnsi="方正姚体"/>
        </w:rPr>
        <w:t>广播、电视、报刊、互联网等媒体应当经常开展公共文化活动的宣传报道、刊登播放公共文化活动公益广告，营造浓厚的文化氛围。</w:t>
      </w:r>
    </w:p>
    <w:p>
      <w:pPr>
        <w:pStyle w:val="P1"/>
        <w:spacing w:lineRule="exact" w:line="594"/>
        <w:ind w:firstLine="640"/>
        <w:rPr>
          <w:rStyle w:val="C3"/>
          <w:rFonts w:ascii="Times New Roman" w:hAnsi="Times New Roman"/>
        </w:rPr>
      </w:pPr>
      <w:r>
        <w:rPr>
          <w:rStyle w:val="C3"/>
          <w:rFonts w:ascii="方正姚体" w:hAnsi="方正姚体"/>
        </w:rPr>
        <w:t>公共文化设施管理单位、公益性文化单位应当经常开展公共文化服务宣传推广活动，提高公民参与公共文化活动的积极性。</w:t>
      </w:r>
    </w:p>
    <w:p>
      <w:pPr>
        <w:pStyle w:val="P1"/>
        <w:spacing w:lineRule="exact" w:line="594"/>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各级人民政府应当根据未成年人、老年人、残疾人以及流动人口等群体的特点和需求，提供相应的公共文化服务。</w:t>
      </w:r>
    </w:p>
    <w:p>
      <w:pPr>
        <w:pStyle w:val="P1"/>
        <w:spacing w:lineRule="exact" w:line="594"/>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各级人民政府应当加强公共文化资源的共建共享，推动跨区域文化交流，创建区域公共文化品牌，促进公共文化服务一体化发展。</w:t>
      </w:r>
    </w:p>
    <w:p>
      <w:pPr>
        <w:pStyle w:val="P1"/>
        <w:spacing w:lineRule="exact" w:line="594"/>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鼓励和支持科技在公共文化服务中的应用，推进公共文化服务与科技融合发展，推动文化资源的大数据开发与转化、智能化传播与应用，提高公共文化服务的科技水平和公众的科学素养。</w:t>
      </w:r>
    </w:p>
    <w:p>
      <w:pPr>
        <w:pStyle w:val="P1"/>
        <w:spacing w:lineRule="exact" w:line="594"/>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市、区县（自治县）人民政府应当采取措施，鼓励和支持公民、法人和其他组织参与公共文化服务，对在公共文化服务中作出突出贡献的单位和个人，按照有关规定给予表彰和奖励。</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公共文化设施建设与管理</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文化主管部门应当根据国家基本公共文化服务指导标准和本市基本公共文化服务实施标准，结合经济社会发展水平、人口分布和结构、环境条件、文化特色，合理确定公共文化设施布局，编制全市和市人民政府确定区域的公共文化设施专项规划，并按照法定程序报市人民政府审批后纳入城乡规划或者国土空间规划。</w:t>
      </w:r>
    </w:p>
    <w:p>
      <w:pPr>
        <w:pStyle w:val="P1"/>
        <w:spacing w:lineRule="exact" w:line="594"/>
        <w:ind w:firstLine="640"/>
        <w:rPr>
          <w:rStyle w:val="C3"/>
          <w:rFonts w:ascii="Times New Roman" w:hAnsi="Times New Roman"/>
        </w:rPr>
      </w:pPr>
      <w:r>
        <w:rPr>
          <w:rStyle w:val="C3"/>
          <w:rFonts w:ascii="方正姚体" w:hAnsi="方正姚体"/>
        </w:rPr>
        <w:t>其他区县（自治县）文化主管部门按照前款相关规定编制本地区公共文化设施专项规划，并按照法定程序报同级人民政府审批后纳入城乡规划或者国土空间规划。</w:t>
      </w:r>
    </w:p>
    <w:p>
      <w:pPr>
        <w:pStyle w:val="P1"/>
        <w:spacing w:lineRule="exact" w:line="594"/>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公共文化设施的建设用地，应当符合土地利用总体规划和城乡规划，或者国土空间规划，并按照法定程序审批。</w:t>
      </w:r>
    </w:p>
    <w:p>
      <w:pPr>
        <w:pStyle w:val="P1"/>
        <w:spacing w:lineRule="exact" w:line="594"/>
        <w:ind w:firstLine="640"/>
        <w:rPr>
          <w:rStyle w:val="C3"/>
          <w:rFonts w:ascii="Times New Roman" w:hAnsi="Times New Roman"/>
        </w:rPr>
      </w:pPr>
      <w:r>
        <w:rPr>
          <w:rStyle w:val="C3"/>
          <w:rFonts w:ascii="方正姚体" w:hAnsi="方正姚体"/>
        </w:rPr>
        <w:t>任何单位和个人不得侵占公共文化设施建设用地或者擅自改变其用途。因特殊情况需要调整公共文化设施建设用地的，应当重新确定建设用地。调整后的公共文化设施建设用地不得少于原有面积。</w:t>
      </w:r>
    </w:p>
    <w:p>
      <w:pPr>
        <w:pStyle w:val="P1"/>
        <w:spacing w:lineRule="exact" w:line="594"/>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公共文化设施的选址，应当遵循人口集中、交通便利、方便群众参与且易于疏散的原则，符合公共文化设施的功能和特点，并征求公众意见。</w:t>
      </w:r>
    </w:p>
    <w:p>
      <w:pPr>
        <w:pStyle w:val="P1"/>
        <w:spacing w:lineRule="exact" w:line="594"/>
        <w:ind w:firstLine="640"/>
        <w:rPr>
          <w:rStyle w:val="C3"/>
          <w:rFonts w:ascii="Times New Roman" w:hAnsi="Times New Roman"/>
        </w:rPr>
      </w:pPr>
      <w:r>
        <w:rPr>
          <w:rStyle w:val="C3"/>
          <w:rFonts w:ascii="方正姚体" w:hAnsi="方正姚体"/>
        </w:rPr>
        <w:t>公共文化设施的设计和建设，应当满足实用、安全、科学、美观、环保、节约和便民的要求，并符合无障碍设施工程建设等国家相关建设标准。</w:t>
      </w:r>
    </w:p>
    <w:p>
      <w:pPr>
        <w:pStyle w:val="P1"/>
        <w:spacing w:lineRule="exact" w:line="594"/>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各级人民政府应当根据本市城乡公共服务设施规划标准和公共文化设施专项规划，按照以下规定建设公共文化设施：</w:t>
      </w:r>
    </w:p>
    <w:p>
      <w:pPr>
        <w:pStyle w:val="P1"/>
        <w:spacing w:lineRule="exact" w:line="594"/>
        <w:ind w:firstLine="640"/>
        <w:rPr>
          <w:rStyle w:val="C3"/>
          <w:rFonts w:ascii="Times New Roman" w:hAnsi="Times New Roman"/>
        </w:rPr>
      </w:pPr>
      <w:r>
        <w:rPr>
          <w:rStyle w:val="C3"/>
          <w:rFonts w:ascii="方正姚体" w:hAnsi="方正姚体"/>
        </w:rPr>
        <w:t>（一）市级应当建有公共图书馆、群众艺术馆、博物馆、美术馆、非物质文化遗产传习展示馆、青少年活动中心、老年人活动中心、妇女儿童活动中心、科技馆、体育场馆、文化宫、广播电视播出传输覆盖设施等公共文化设施。</w:t>
      </w:r>
    </w:p>
    <w:p>
      <w:pPr>
        <w:pStyle w:val="P1"/>
        <w:spacing w:lineRule="exact" w:line="594"/>
        <w:ind w:firstLine="640"/>
        <w:rPr>
          <w:rStyle w:val="C3"/>
          <w:rFonts w:ascii="Times New Roman" w:hAnsi="Times New Roman"/>
        </w:rPr>
      </w:pPr>
      <w:r>
        <w:rPr>
          <w:rStyle w:val="C3"/>
          <w:rFonts w:ascii="方正姚体" w:hAnsi="方正姚体"/>
        </w:rPr>
        <w:t>（二）区县（自治县）应当建有公共图书馆、文化馆、体育场馆、青少年活动中心、广播电视播出传输覆盖设施，并根据实际需要建设美术馆、博物馆、科技馆、非物质文化遗产传习展示场所、便民阅读场所等公共文化设施。</w:t>
      </w:r>
    </w:p>
    <w:p>
      <w:pPr>
        <w:pStyle w:val="P1"/>
        <w:spacing w:lineRule="exact" w:line="594"/>
        <w:ind w:firstLine="640"/>
        <w:rPr>
          <w:rStyle w:val="C3"/>
          <w:rFonts w:ascii="Times New Roman" w:hAnsi="Times New Roman"/>
        </w:rPr>
      </w:pPr>
      <w:r>
        <w:rPr>
          <w:rStyle w:val="C3"/>
          <w:rFonts w:ascii="方正姚体" w:hAnsi="方正姚体"/>
        </w:rPr>
        <w:t>（三）乡镇（街道）应当建有综合性文化服务中心，并根据实际需要建设文体广场、惠民电影放映厅、体育健身设施。有条件的乡镇（街道）可以因地制宜建设公共图书馆、文化馆等公共文化设施。</w:t>
      </w:r>
    </w:p>
    <w:p>
      <w:pPr>
        <w:pStyle w:val="P1"/>
        <w:spacing w:lineRule="exact" w:line="594"/>
        <w:ind w:firstLine="640"/>
        <w:rPr>
          <w:rStyle w:val="C3"/>
          <w:rFonts w:ascii="Times New Roman" w:hAnsi="Times New Roman"/>
        </w:rPr>
      </w:pPr>
      <w:r>
        <w:rPr>
          <w:rStyle w:val="C3"/>
          <w:rFonts w:ascii="方正姚体" w:hAnsi="方正姚体"/>
        </w:rPr>
        <w:t>（四）村应当建有综合性文化服务中心，并根据需要建设农家书屋、乡情陈列馆、文化中心户、农村文化大院；社区应当建有综合性文化服务中心，并根据需要建设社区书屋。</w:t>
      </w:r>
    </w:p>
    <w:p>
      <w:pPr>
        <w:pStyle w:val="P1"/>
        <w:spacing w:lineRule="exact" w:line="594"/>
        <w:ind w:firstLine="640"/>
        <w:rPr>
          <w:rStyle w:val="C3"/>
          <w:rFonts w:ascii="Times New Roman" w:hAnsi="Times New Roman"/>
        </w:rPr>
      </w:pPr>
      <w:r>
        <w:rPr>
          <w:rStyle w:val="C3"/>
          <w:rFonts w:ascii="方正姚体" w:hAnsi="方正姚体"/>
        </w:rPr>
        <w:t>有条件的旅游服务中心、旅游景区、旅馆等场所可以因地制宜配备相应的公共文化设施。</w:t>
      </w:r>
    </w:p>
    <w:p>
      <w:pPr>
        <w:pStyle w:val="P1"/>
        <w:spacing w:lineRule="exact" w:line="594"/>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新建、改建、扩建居民住宅区，应当按照国家和本市有关规定、标准，规划和配套建设公共文化设施。居民住宅区配套建设的公共文化设施，应当与居民住宅区的主体工程同步设计、同步施工、同步验收、同步投入使用。</w:t>
      </w:r>
    </w:p>
    <w:p>
      <w:pPr>
        <w:pStyle w:val="P1"/>
        <w:spacing w:lineRule="exact" w:line="594"/>
        <w:ind w:firstLine="640"/>
        <w:rPr>
          <w:rStyle w:val="C3"/>
          <w:rFonts w:ascii="Times New Roman" w:hAnsi="Times New Roman"/>
        </w:rPr>
      </w:pPr>
      <w:r>
        <w:rPr>
          <w:rStyle w:val="C3"/>
          <w:rFonts w:ascii="方正姚体" w:hAnsi="方正姚体"/>
        </w:rPr>
        <w:t>已经建成的居民住宅区未配套建设公共文化设施并且有建设条件的，应当按照有关规定予以补建。</w:t>
      </w:r>
    </w:p>
    <w:p>
      <w:pPr>
        <w:pStyle w:val="P1"/>
        <w:spacing w:lineRule="exact" w:line="594"/>
        <w:ind w:firstLine="640"/>
        <w:rPr>
          <w:rStyle w:val="C3"/>
          <w:rFonts w:ascii="Times New Roman" w:hAnsi="Times New Roman"/>
        </w:rPr>
      </w:pPr>
      <w:r>
        <w:rPr>
          <w:rStyle w:val="C3"/>
          <w:rFonts w:ascii="方正姚体" w:hAnsi="方正姚体"/>
        </w:rPr>
        <w:t>鼓励和支持房地产企业在居民住宅区开发建设中增加设置公共文化设施。</w:t>
      </w:r>
    </w:p>
    <w:p>
      <w:pPr>
        <w:pStyle w:val="P1"/>
        <w:spacing w:lineRule="exact" w:line="594"/>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第十六条</w:t>
      </w:r>
      <w:r>
        <w:rPr>
          <w:rStyle w:val="C3"/>
          <w:rFonts w:ascii="Times New Roman" w:hAnsi="Times New Roman"/>
        </w:rPr>
        <w:t xml:space="preserve">  </w:t>
      </w:r>
      <w:r>
        <w:rPr>
          <w:rStyle w:val="C3"/>
          <w:rFonts w:ascii="方正姚体" w:hAnsi="方正姚体"/>
        </w:rPr>
        <w:t>各级人民政府应当在务工人员较为集中的区域、留守老年人和妇女儿童较为集中的农村地区，以及机场、车站、码头、广场等人员流动较大的公共场所，配备公共文化信息发布窗口、阅报栏（屏）等设施设备，采取多种形式，提供便利可及的公共文化服务。</w:t>
      </w:r>
    </w:p>
    <w:p>
      <w:pPr>
        <w:pStyle w:val="P1"/>
        <w:spacing w:lineRule="exact" w:line="594"/>
        <w:ind w:firstLine="640"/>
        <w:rPr>
          <w:rStyle w:val="C3"/>
          <w:rFonts w:ascii="Times New Roman" w:hAnsi="Times New Roman"/>
        </w:rPr>
      </w:pPr>
      <w:r>
        <w:rPr>
          <w:rStyle w:val="C3"/>
          <w:rFonts w:ascii="方正姚体" w:hAnsi="方正姚体"/>
        </w:rPr>
        <w:t>鼓励和支持医院、养老院、福利院、疗（休）养院等场所，配套建设满足特殊群体特点和需求的公共文化设施。</w:t>
      </w:r>
    </w:p>
    <w:p>
      <w:pPr>
        <w:pStyle w:val="P1"/>
        <w:spacing w:lineRule="exact" w:line="594"/>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任何单位和个人不得擅自拆除公共文化设施，不得擅自改变公共文化设施的功能、用途或者妨碍其正常运行，不得侵占、挪用公共文化设施，不得将公共文化设施用于与公共文化服务无关的商业经营活动。</w:t>
      </w:r>
    </w:p>
    <w:p>
      <w:pPr>
        <w:pStyle w:val="P1"/>
        <w:spacing w:lineRule="exact" w:line="594"/>
        <w:ind w:firstLine="640"/>
        <w:rPr>
          <w:rStyle w:val="C3"/>
          <w:rFonts w:ascii="Times New Roman" w:hAnsi="Times New Roman"/>
        </w:rPr>
      </w:pPr>
      <w:r>
        <w:rPr>
          <w:rStyle w:val="C3"/>
          <w:rFonts w:ascii="方正姚体" w:hAnsi="方正姚体"/>
        </w:rPr>
        <w:t>因城乡建设确需拆除公共文化设施或者改变其功能、用途的，应当按照不低于原有建筑面积和配置标准的要求进行重建或者改建，并坚持先建设后拆除或者建设、拆除同时进行的原则。建设拆除同时进行的，应当安排过渡的公共文化设施，确保公共文化服务的连续性。</w:t>
      </w:r>
    </w:p>
    <w:p>
      <w:pPr>
        <w:pStyle w:val="P1"/>
        <w:spacing w:lineRule="exact" w:line="594"/>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市文化主管部门会同有关部门，制定各类公共文化设施基本服务规范。</w:t>
      </w:r>
    </w:p>
    <w:p>
      <w:pPr>
        <w:pStyle w:val="P1"/>
        <w:spacing w:lineRule="exact" w:line="594"/>
        <w:ind w:firstLine="640"/>
        <w:rPr>
          <w:rStyle w:val="C3"/>
          <w:rFonts w:ascii="Times New Roman" w:hAnsi="Times New Roman"/>
        </w:rPr>
      </w:pPr>
      <w:r>
        <w:rPr>
          <w:rStyle w:val="C3"/>
          <w:rFonts w:ascii="方正姚体" w:hAnsi="方正姚体"/>
        </w:rPr>
        <w:t>公共文化设施管理单位可以根据设施的功能、用途，制定高于基本服务规范的服务标准并向社会公布，接受社会监督。</w:t>
      </w:r>
    </w:p>
    <w:p>
      <w:pPr>
        <w:pStyle w:val="P1"/>
        <w:spacing w:lineRule="exact" w:line="594"/>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公共文化设施管理单位应当按照国家和本市有关标准，配备和更新必需的服务内容和设备，加强公共文化设施经常性维护管理工作，保障公共文化设施的正常使用和运转。</w:t>
      </w:r>
    </w:p>
    <w:p>
      <w:pPr>
        <w:pStyle w:val="P1"/>
        <w:spacing w:lineRule="exact" w:line="594"/>
        <w:ind w:firstLine="640"/>
        <w:rPr>
          <w:rStyle w:val="C3"/>
          <w:rFonts w:ascii="Times New Roman" w:hAnsi="Times New Roman"/>
        </w:rPr>
      </w:pPr>
      <w:r>
        <w:rPr>
          <w:rStyle w:val="C3"/>
          <w:rFonts w:ascii="方正姚体" w:hAnsi="方正姚体"/>
        </w:rPr>
        <w:t>公共文化设施管理单位应当建立健全安全管理制度，制定安全应急预案，开展公共文化设施以及公众活动的安全评价，依法配备安全保护设备和人员，保障公共文化设施和公众安全。</w:t>
      </w:r>
    </w:p>
    <w:p>
      <w:pPr>
        <w:pStyle w:val="P1"/>
        <w:spacing w:lineRule="exact" w:line="594"/>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公共文化设施管理单位应当在服务场所显著位置公示电子邮箱、电话等意见反馈渠道，接受公众的意见建议和监督投诉。</w:t>
      </w:r>
    </w:p>
    <w:p>
      <w:pPr>
        <w:pStyle w:val="P1"/>
        <w:spacing w:lineRule="exact" w:line="594"/>
        <w:ind w:firstLine="640"/>
        <w:rPr>
          <w:rStyle w:val="C3"/>
          <w:rFonts w:ascii="Times New Roman" w:hAnsi="Times New Roman"/>
        </w:rPr>
      </w:pPr>
      <w:r>
        <w:rPr>
          <w:rStyle w:val="C3"/>
          <w:rFonts w:ascii="方正姚体" w:hAnsi="方正姚体"/>
        </w:rPr>
        <w:t>公共文化设施管理单位应当建立公共文化设施资产统计报告制度，并在每年的第一季度，向社会公布上一年度的活动项目、服务效能、经费使用等公共文化服务开展情况，接受社会监督。</w:t>
      </w:r>
    </w:p>
    <w:p>
      <w:pPr>
        <w:pStyle w:val="P1"/>
        <w:spacing w:lineRule="exact" w:line="594"/>
        <w:ind w:firstLine="640"/>
        <w:rPr>
          <w:rStyle w:val="C3"/>
          <w:rFonts w:ascii="Times New Roman" w:hAnsi="Times New Roman"/>
        </w:rPr>
      </w:pPr>
      <w:r>
        <w:rPr>
          <w:rStyle w:val="C3"/>
          <w:rFonts w:ascii="Microsoft YaHei UI" w:hAnsi="Microsoft YaHei UI"/>
        </w:rPr>
        <w:t>第二十一条</w:t>
      </w:r>
      <w:r>
        <w:rPr>
          <w:rStyle w:val="C3"/>
          <w:rFonts w:ascii="Times New Roman" w:hAnsi="Times New Roman"/>
        </w:rPr>
        <w:t xml:space="preserve">  </w:t>
      </w:r>
      <w:r>
        <w:rPr>
          <w:rStyle w:val="C3"/>
          <w:rFonts w:ascii="方正姚体" w:hAnsi="方正姚体"/>
        </w:rPr>
        <w:t>鼓励和支持机关、企业、学校等单位，在确保正常工作、生产经营、教学等秩序的前提下，将其文化体育设施向公众免费或者优惠开放。</w:t>
      </w:r>
    </w:p>
    <w:p>
      <w:pPr>
        <w:pStyle w:val="P1"/>
        <w:spacing w:lineRule="exact" w:line="594"/>
        <w:ind w:firstLine="640"/>
        <w:rPr>
          <w:rStyle w:val="C3"/>
          <w:rFonts w:ascii="Times New Roman" w:hAnsi="Times New Roman"/>
        </w:rPr>
      </w:pPr>
      <w:r>
        <w:rPr>
          <w:rStyle w:val="C3"/>
          <w:rFonts w:ascii="方正姚体" w:hAnsi="方正姚体"/>
        </w:rPr>
        <w:t>鼓励和支持公民、法人和其他组织兴建、捐建或者与政府部门合作建设公共文化设施。</w:t>
      </w:r>
      <w:r>
        <w:rPr>
          <w:rStyle w:val="C3"/>
          <w:rFonts w:ascii="Times New Roman" w:hAnsi="Times New Roman"/>
        </w:rPr>
        <w:t xml:space="preserve"> </w:t>
      </w:r>
    </w:p>
    <w:p>
      <w:pPr>
        <w:pStyle w:val="P1"/>
        <w:spacing w:lineRule="exact" w:line="594"/>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公众使用公共文化设施，参加公共文化活动，应当遵守法律法规的规定，遵守公共秩序和公共文化设施管理单位的管理制度，不得有下列行为：</w:t>
      </w:r>
    </w:p>
    <w:p>
      <w:pPr>
        <w:pStyle w:val="P1"/>
        <w:spacing w:lineRule="exact" w:line="594"/>
        <w:ind w:firstLine="640"/>
        <w:rPr>
          <w:rStyle w:val="C3"/>
          <w:rFonts w:ascii="Times New Roman" w:hAnsi="Times New Roman"/>
        </w:rPr>
      </w:pPr>
      <w:r>
        <w:rPr>
          <w:rStyle w:val="C3"/>
          <w:rFonts w:ascii="方正姚体" w:hAnsi="方正姚体"/>
        </w:rPr>
        <w:t>（一）损毁、破坏公共文化设施设备和物品；</w:t>
      </w:r>
    </w:p>
    <w:p>
      <w:pPr>
        <w:pStyle w:val="P1"/>
        <w:spacing w:lineRule="exact" w:line="594"/>
        <w:ind w:firstLine="640"/>
        <w:rPr>
          <w:rStyle w:val="C3"/>
          <w:rFonts w:ascii="Times New Roman" w:hAnsi="Times New Roman"/>
        </w:rPr>
      </w:pPr>
      <w:r>
        <w:rPr>
          <w:rStyle w:val="C3"/>
          <w:rFonts w:ascii="方正姚体" w:hAnsi="方正姚体"/>
        </w:rPr>
        <w:t>（二）从事违背公序良俗的活动；</w:t>
      </w:r>
    </w:p>
    <w:p>
      <w:pPr>
        <w:pStyle w:val="P1"/>
        <w:spacing w:lineRule="exact" w:line="594"/>
        <w:ind w:firstLine="640"/>
        <w:rPr>
          <w:rStyle w:val="C3"/>
          <w:rFonts w:ascii="Times New Roman" w:hAnsi="Times New Roman"/>
        </w:rPr>
      </w:pPr>
      <w:r>
        <w:rPr>
          <w:rStyle w:val="C3"/>
          <w:rFonts w:ascii="方正姚体" w:hAnsi="方正姚体"/>
        </w:rPr>
        <w:t>（三）违反环境保护、治安管理等法律法规的规定，实施影响他人正常工作、学习、生活的行为；</w:t>
      </w:r>
    </w:p>
    <w:p>
      <w:pPr>
        <w:pStyle w:val="P1"/>
        <w:spacing w:lineRule="exact" w:line="594"/>
        <w:ind w:firstLine="640"/>
        <w:rPr>
          <w:rStyle w:val="C3"/>
          <w:rFonts w:ascii="Times New Roman" w:hAnsi="Times New Roman"/>
        </w:rPr>
      </w:pPr>
      <w:r>
        <w:rPr>
          <w:rStyle w:val="C3"/>
          <w:rFonts w:ascii="方正姚体" w:hAnsi="方正姚体"/>
        </w:rPr>
        <w:t>（四）法律、法规禁止的其他行为。</w:t>
      </w:r>
    </w:p>
    <w:p>
      <w:pPr>
        <w:pStyle w:val="P1"/>
        <w:spacing w:lineRule="exact" w:line="594"/>
        <w:ind w:firstLine="640"/>
        <w:rPr>
          <w:rStyle w:val="C3"/>
          <w:rFonts w:ascii="Times New Roman" w:hAnsi="Times New Roman"/>
        </w:rPr>
      </w:pPr>
      <w:r>
        <w:rPr>
          <w:rStyle w:val="C3"/>
          <w:rFonts w:ascii="方正姚体" w:hAnsi="方正姚体"/>
        </w:rPr>
        <w:t>对破坏公共文化设施或者扰乱公共文化服务秩序的，公共文化设施管理单位工作人员有权予以劝阻、制止；经劝阻、制止无效的，可以停止为其提供服务。</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公共文化服务提供</w:t>
      </w:r>
    </w:p>
    <w:p>
      <w:pPr>
        <w:pStyle w:val="P1"/>
        <w:spacing w:lineRule="exact" w:line="594"/>
        <w:ind w:firstLine="640"/>
        <w:rPr>
          <w:rStyle w:val="C3"/>
          <w:rFonts w:ascii="方正黑体_GBK" w:hAnsi="方正黑体_GBK"/>
        </w:rPr>
      </w:pPr>
    </w:p>
    <w:p>
      <w:pPr>
        <w:pStyle w:val="P1"/>
        <w:spacing w:lineRule="exact" w:line="594"/>
        <w:ind w:firstLine="640"/>
        <w:rPr>
          <w:rStyle w:val="C3"/>
          <w:rFonts w:ascii="Times New Roman" w:hAnsi="Times New Roman"/>
        </w:rPr>
      </w:pPr>
      <w:r>
        <w:rPr>
          <w:rStyle w:val="C3"/>
          <w:rFonts w:ascii="Microsoft YaHei UI" w:hAnsi="Microsoft YaHei UI"/>
        </w:rPr>
        <w:t>第二十三条</w:t>
      </w:r>
      <w:r>
        <w:rPr>
          <w:rStyle w:val="C3"/>
          <w:rFonts w:ascii="方正黑体_GBK" w:hAnsi="方正黑体_GBK"/>
        </w:rPr>
        <w:t xml:space="preserve"> </w:t>
      </w:r>
      <w:r>
        <w:rPr>
          <w:rStyle w:val="C3"/>
          <w:rFonts w:ascii="Times New Roman" w:hAnsi="Times New Roman"/>
        </w:rPr>
        <w:t xml:space="preserve"> </w:t>
      </w:r>
      <w:r>
        <w:rPr>
          <w:rStyle w:val="C3"/>
          <w:rFonts w:ascii="方正姚体" w:hAnsi="方正姚体"/>
        </w:rPr>
        <w:t>市人民政府应当根据国家基本公共文化服务指导标准和本市基本公共文化服务实施标准，促进优秀公共文化产品的提供和传播，支持开展全民公共文化活动。</w:t>
      </w:r>
    </w:p>
    <w:p>
      <w:pPr>
        <w:pStyle w:val="P1"/>
        <w:spacing w:lineRule="exact" w:line="594"/>
        <w:ind w:firstLine="640"/>
        <w:rPr>
          <w:rStyle w:val="C3"/>
          <w:rFonts w:ascii="Times New Roman" w:hAnsi="Times New Roman"/>
        </w:rPr>
      </w:pPr>
      <w:r>
        <w:rPr>
          <w:rStyle w:val="C3"/>
          <w:rFonts w:ascii="方正姚体" w:hAnsi="方正姚体"/>
        </w:rPr>
        <w:t>区县（自治县）人民政府应当充分利用公共文化设施，根据本行政区域公共文化服务目录，提供公共文化产品，组织开展全民公共文化活动。</w:t>
      </w:r>
    </w:p>
    <w:p>
      <w:pPr>
        <w:pStyle w:val="P1"/>
        <w:spacing w:lineRule="exact" w:line="594"/>
        <w:ind w:firstLine="640"/>
        <w:rPr>
          <w:rStyle w:val="C3"/>
        </w:rPr>
      </w:pPr>
      <w:r>
        <w:rPr>
          <w:rStyle w:val="C3"/>
          <w:rFonts w:ascii="方正姚体" w:hAnsi="方正姚体"/>
        </w:rPr>
        <w:t>全民公共文化活动包含全民阅读、全民普法、全民健身、全民科普和艺术普及、优秀传统文化传承活动等。</w:t>
      </w:r>
    </w:p>
    <w:p>
      <w:pPr>
        <w:pStyle w:val="P1"/>
        <w:spacing w:lineRule="exact" w:line="594"/>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市、区县（自治县）文化主管部门应当定期组织开展公众文化需求征询，并将公众文化需求作为制定和调整基本公共文化服务实施标准或者公共文化服务目录的依据。</w:t>
      </w:r>
    </w:p>
    <w:p>
      <w:pPr>
        <w:pStyle w:val="P1"/>
        <w:spacing w:lineRule="exact" w:line="594"/>
        <w:ind w:firstLine="640"/>
        <w:rPr>
          <w:rStyle w:val="C3"/>
          <w:rFonts w:ascii="Times New Roman" w:hAnsi="Times New Roman"/>
        </w:rPr>
      </w:pPr>
      <w:r>
        <w:rPr>
          <w:rStyle w:val="C3"/>
          <w:rFonts w:ascii="Microsoft YaHei UI" w:hAnsi="Microsoft YaHei UI"/>
        </w:rPr>
        <w:t>第二十五条</w:t>
      </w:r>
      <w:r>
        <w:rPr>
          <w:rStyle w:val="C3"/>
          <w:rFonts w:ascii="Times New Roman" w:hAnsi="Times New Roman"/>
        </w:rPr>
        <w:t xml:space="preserve">  </w:t>
      </w:r>
      <w:r>
        <w:rPr>
          <w:rStyle w:val="C3"/>
          <w:rFonts w:ascii="方正姚体" w:hAnsi="方正姚体"/>
        </w:rPr>
        <w:t>市、区县（自治县）人民政府应当加强本行政区域公共文化设施的数字化和网络化建设，实现公共数字文化服务全覆盖。</w:t>
      </w:r>
    </w:p>
    <w:p>
      <w:pPr>
        <w:pStyle w:val="P1"/>
        <w:spacing w:lineRule="exact" w:line="594"/>
        <w:ind w:firstLine="640"/>
        <w:rPr>
          <w:rStyle w:val="C3"/>
          <w:rFonts w:ascii="Times New Roman" w:hAnsi="Times New Roman"/>
        </w:rPr>
      </w:pPr>
      <w:r>
        <w:rPr>
          <w:rStyle w:val="C3"/>
          <w:rFonts w:ascii="方正姚体" w:hAnsi="方正姚体"/>
        </w:rPr>
        <w:t>市文化主管部门应当按照国家公共数字文化建设标准，建设全市公共文化信息资源库和公共数字文化服务平台，并纳入本市政务数据信息平台，实现全市公共数字文化服务共建共享。</w:t>
      </w:r>
    </w:p>
    <w:p>
      <w:pPr>
        <w:pStyle w:val="P1"/>
        <w:spacing w:lineRule="exact" w:line="594"/>
        <w:ind w:firstLine="640"/>
        <w:rPr>
          <w:rStyle w:val="C3"/>
          <w:rFonts w:ascii="Times New Roman" w:hAnsi="Times New Roman"/>
        </w:rPr>
      </w:pPr>
      <w:r>
        <w:rPr>
          <w:rStyle w:val="C3"/>
          <w:rFonts w:ascii="方正姚体" w:hAnsi="方正姚体"/>
        </w:rPr>
        <w:t>公益性文化单位应当加强数字化和网络化建设，按照有关规定及时向公共数字文化服务平台提供相关数字资源。</w:t>
      </w:r>
    </w:p>
    <w:p>
      <w:pPr>
        <w:pStyle w:val="P1"/>
        <w:spacing w:lineRule="exact" w:line="594"/>
        <w:ind w:firstLine="640"/>
        <w:rPr>
          <w:rStyle w:val="C3"/>
        </w:rPr>
      </w:pPr>
      <w:r>
        <w:rPr>
          <w:rStyle w:val="C3"/>
          <w:rFonts w:ascii="方正姚体" w:hAnsi="方正姚体"/>
        </w:rPr>
        <w:t>鼓励和支持公民、法人和其他组织依法向公共数字文化服务平台提供数字资源。</w:t>
      </w:r>
    </w:p>
    <w:p>
      <w:pPr>
        <w:pStyle w:val="P1"/>
        <w:spacing w:lineRule="exact" w:line="594"/>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制作城市地图、开发公众服务平台、建设公共交通站台及其相应报站系统、设置道路交通标志和道路标牌等，应当结合公共文化设施特点和分布情况</w:t>
      </w:r>
      <w:r>
        <w:rPr>
          <w:rStyle w:val="C3"/>
          <w:rFonts w:ascii="方正姚体" w:hAnsi="方正姚体"/>
          <w:b w:val="1"/>
        </w:rPr>
        <w:t>，</w:t>
      </w:r>
      <w:r>
        <w:rPr>
          <w:rStyle w:val="C3"/>
          <w:rFonts w:ascii="方正姚体" w:hAnsi="方正姚体"/>
        </w:rPr>
        <w:t>将涉及的主要公共文化设施相关信息免费列入其内容。</w:t>
      </w:r>
    </w:p>
    <w:p>
      <w:pPr>
        <w:pStyle w:val="P1"/>
        <w:spacing w:lineRule="exact" w:line="594"/>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市、区县（自治县）人民政府应当根据经济社会发展水平和公众文化需求，确定并公布免费开放的公共文化设施目录以及有关信息。</w:t>
      </w:r>
    </w:p>
    <w:p>
      <w:pPr>
        <w:pStyle w:val="P1"/>
        <w:spacing w:lineRule="exact" w:line="594"/>
        <w:ind w:firstLine="640"/>
        <w:rPr>
          <w:rStyle w:val="C3"/>
          <w:rFonts w:ascii="Times New Roman" w:hAnsi="Times New Roman"/>
        </w:rPr>
      </w:pPr>
      <w:r>
        <w:rPr>
          <w:rStyle w:val="C3"/>
          <w:rFonts w:ascii="方正姚体" w:hAnsi="方正姚体"/>
        </w:rPr>
        <w:t>公共文化设施管理单位应当根据设施的功能、用途，按照有关规定，将免费开放的公共空间、基本项目、服务时间、服务规范等信息在服务场所显著位置和公共数字文化服务平台上公示。公共文化设施因维修等原因需要暂时停止开放的，应当提前七日向公众公告；因突发性原因临时停止开放的，应当及时公告。</w:t>
      </w:r>
      <w:r>
        <w:rPr>
          <w:rStyle w:val="C3"/>
          <w:rFonts w:ascii="Times New Roman" w:hAnsi="Times New Roman"/>
        </w:rPr>
        <w:t xml:space="preserve"> </w:t>
      </w:r>
    </w:p>
    <w:p>
      <w:pPr>
        <w:pStyle w:val="P1"/>
        <w:spacing w:lineRule="exact" w:line="594"/>
        <w:ind w:firstLine="640"/>
        <w:rPr>
          <w:rStyle w:val="C3"/>
          <w:rFonts w:ascii="Times New Roman" w:hAnsi="Times New Roman"/>
        </w:rPr>
      </w:pPr>
      <w:r>
        <w:rPr>
          <w:rStyle w:val="C3"/>
          <w:rFonts w:ascii="方正姚体" w:hAnsi="方正姚体"/>
        </w:rPr>
        <w:t>公共文化设施管理单位提供免费服务项目，应当按照国家规定，结合服务对象特点提供错时、延时开放服务。法定节假日和学生寒暑假期间应当适当延长开放时间。</w:t>
      </w:r>
    </w:p>
    <w:p>
      <w:pPr>
        <w:pStyle w:val="P1"/>
        <w:spacing w:lineRule="exact" w:line="594"/>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益性文化单位应当根据公共文化设施功能特点，丰富文化产品和服务内容，向公众免费提供符合社会主义核心价值观的文艺演出、陈列展览、电影放映、广播电视节目收听收看、阅读、艺术培训等服务，并为公众开展文化活动提供支持和帮助。</w:t>
      </w:r>
    </w:p>
    <w:p>
      <w:pPr>
        <w:pStyle w:val="P1"/>
        <w:spacing w:lineRule="exact" w:line="594"/>
        <w:ind w:firstLine="640"/>
        <w:rPr>
          <w:rStyle w:val="C3"/>
          <w:rFonts w:ascii="Times New Roman" w:hAnsi="Times New Roman"/>
        </w:rPr>
      </w:pPr>
      <w:r>
        <w:rPr>
          <w:rStyle w:val="C3"/>
          <w:rFonts w:ascii="方正姚体" w:hAnsi="方正姚体"/>
        </w:rPr>
        <w:t>提供公共文化服务的其他单位应当将本单位免费的公共文化服务项目种类、数量、服务标准等信息在公共数字文化服务平台上公布。</w:t>
      </w:r>
    </w:p>
    <w:p>
      <w:pPr>
        <w:pStyle w:val="P1"/>
        <w:spacing w:lineRule="exact" w:line="594"/>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公共文化设施管理单位提供的收费服务项目应当优惠，收费项目和收费标准应当按照规定报请发展改革部门批准后予以公布。收取的费用，应当用于公共文化设施的维护、管理和事业发展，不得挪作他用。</w:t>
      </w:r>
    </w:p>
    <w:p>
      <w:pPr>
        <w:pStyle w:val="P1"/>
        <w:spacing w:lineRule="exact" w:line="594"/>
        <w:ind w:firstLine="640"/>
        <w:rPr>
          <w:rStyle w:val="C3"/>
          <w:rFonts w:ascii="Times New Roman" w:hAnsi="Times New Roman"/>
        </w:rPr>
      </w:pPr>
      <w:r>
        <w:rPr>
          <w:rStyle w:val="C3"/>
          <w:rFonts w:ascii="方正姚体" w:hAnsi="方正姚体"/>
        </w:rPr>
        <w:t>公共文化设施开放收取费用的，应当每月定期向中小学生免费开放。</w:t>
      </w:r>
    </w:p>
    <w:p>
      <w:pPr>
        <w:pStyle w:val="P1"/>
        <w:spacing w:lineRule="exact" w:line="594"/>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区县（自治县）人民政府应当挖掘革命文化、历史文化、民俗文化、移民文化、近现代都市文化等特色文化资源，培育文化人才，开展传统节庆、全民阅读、文艺演出、戏曲传承、展览展陈等文化活动，培育群众性文化活动品牌。</w:t>
      </w:r>
    </w:p>
    <w:p>
      <w:pPr>
        <w:pStyle w:val="P1"/>
        <w:spacing w:lineRule="exact" w:line="594"/>
        <w:ind w:firstLine="640"/>
        <w:rPr>
          <w:rStyle w:val="C3"/>
          <w:rFonts w:ascii="Times New Roman" w:hAnsi="Times New Roman"/>
        </w:rPr>
      </w:pPr>
      <w:r>
        <w:rPr>
          <w:rStyle w:val="C3"/>
          <w:rFonts w:ascii="方正姚体" w:hAnsi="方正姚体"/>
        </w:rPr>
        <w:t>支持和引导具有巴渝地方特色的优秀公共文化产品的创作生产，丰富公共文化产品供给，创建具有地方特色的文化产品和活动品牌，支持优秀文化活动的开展。</w:t>
      </w:r>
    </w:p>
    <w:p>
      <w:pPr>
        <w:pStyle w:val="P1"/>
        <w:spacing w:lineRule="exact" w:line="594"/>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区县（自治县）人民政府应当采取以下措施，促进公共文化资源向基层流动、延伸：</w:t>
      </w:r>
    </w:p>
    <w:p>
      <w:pPr>
        <w:pStyle w:val="P1"/>
        <w:spacing w:lineRule="exact" w:line="594"/>
        <w:ind w:firstLine="640"/>
        <w:rPr>
          <w:rStyle w:val="C3"/>
          <w:rFonts w:ascii="Times New Roman" w:hAnsi="Times New Roman"/>
        </w:rPr>
      </w:pPr>
      <w:r>
        <w:rPr>
          <w:rStyle w:val="C3"/>
          <w:rFonts w:ascii="方正姚体" w:hAnsi="方正姚体"/>
        </w:rPr>
        <w:t>（一）建立以区县（自治县）公共图书馆、文化馆为总馆，乡镇（街道）综合性文化服务中心为分馆的总分馆制度，并提高总馆的供给配送能力和分馆的综合服务能力；</w:t>
      </w:r>
    </w:p>
    <w:p>
      <w:pPr>
        <w:pStyle w:val="P1"/>
        <w:spacing w:lineRule="exact" w:line="594"/>
        <w:ind w:firstLine="640"/>
        <w:rPr>
          <w:rStyle w:val="C3"/>
          <w:rFonts w:ascii="Times New Roman" w:hAnsi="Times New Roman"/>
        </w:rPr>
      </w:pPr>
      <w:r>
        <w:rPr>
          <w:rStyle w:val="C3"/>
          <w:rFonts w:ascii="方正姚体" w:hAnsi="方正姚体"/>
        </w:rPr>
        <w:t>（二）根据实际情况，建立流动服务点制度，开展经常性公共文化流动服务。</w:t>
      </w:r>
    </w:p>
    <w:p>
      <w:pPr>
        <w:pStyle w:val="P1"/>
        <w:spacing w:lineRule="exact" w:line="594"/>
        <w:ind w:firstLine="640"/>
        <w:rPr>
          <w:rStyle w:val="C3"/>
          <w:rFonts w:ascii="Times New Roman" w:hAnsi="Times New Roman"/>
        </w:rPr>
      </w:pPr>
      <w:r>
        <w:rPr>
          <w:rStyle w:val="C3"/>
          <w:rFonts w:ascii="方正姚体" w:hAnsi="方正姚体"/>
        </w:rPr>
        <w:t>鼓励和支持机关、企业事业单位以及其他社会组织参与分馆、流动服务点建设。</w:t>
      </w:r>
      <w:r>
        <w:rPr>
          <w:rStyle w:val="C3"/>
          <w:rFonts w:ascii="Times New Roman" w:hAnsi="Times New Roman"/>
        </w:rPr>
        <w:t xml:space="preserve"> </w:t>
      </w:r>
    </w:p>
    <w:p>
      <w:pPr>
        <w:pStyle w:val="P1"/>
        <w:spacing w:lineRule="exact" w:line="594"/>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市、区县（自治县）电影管理机构应当组织开展农村电影放映和社区惠民电影放映活动以及校园惠民放映活动，加强爱国主义教育影片放映。</w:t>
      </w:r>
    </w:p>
    <w:p>
      <w:pPr>
        <w:pStyle w:val="P1"/>
        <w:spacing w:lineRule="exact" w:line="594"/>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广播电视播出、传输机构应当播出和传输列入区县（自治县）公共文化服务目录的广播电视和网络视听节目。</w:t>
      </w:r>
    </w:p>
    <w:p>
      <w:pPr>
        <w:pStyle w:val="P1"/>
        <w:spacing w:lineRule="exact" w:line="594"/>
        <w:ind w:firstLine="640"/>
        <w:rPr>
          <w:rStyle w:val="C3"/>
          <w:rFonts w:ascii="Times New Roman" w:hAnsi="Times New Roman"/>
        </w:rPr>
      </w:pPr>
      <w:r>
        <w:rPr>
          <w:rStyle w:val="C3"/>
          <w:rFonts w:ascii="方正姚体" w:hAnsi="方正姚体"/>
        </w:rPr>
        <w:t>市、区县（自治县）应急广播系统应当与国家应急广播系统、相关信息系统互联互通、共建共享。</w:t>
      </w:r>
    </w:p>
    <w:p>
      <w:pPr>
        <w:pStyle w:val="P1"/>
        <w:spacing w:lineRule="exact" w:line="594"/>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各级人民政府以及有关部门应当积极推进全民阅读，完善并充分利用全民阅读设施，组织开展全民阅读活动，提供全民阅读服务，培养公众阅读习惯。</w:t>
      </w:r>
    </w:p>
    <w:p>
      <w:pPr>
        <w:pStyle w:val="P1"/>
        <w:spacing w:lineRule="exact" w:line="594"/>
        <w:ind w:firstLine="640"/>
        <w:rPr>
          <w:rStyle w:val="C3"/>
          <w:rFonts w:ascii="Times New Roman" w:hAnsi="Times New Roman"/>
        </w:rPr>
      </w:pPr>
      <w:r>
        <w:rPr>
          <w:rStyle w:val="C3"/>
          <w:rFonts w:ascii="方正姚体" w:hAnsi="方正姚体"/>
        </w:rPr>
        <w:t>机关、企业事业单位应当结合自身特点开展全民阅读活动。</w:t>
      </w:r>
    </w:p>
    <w:p>
      <w:pPr>
        <w:pStyle w:val="P1"/>
        <w:spacing w:lineRule="exact" w:line="594"/>
        <w:ind w:firstLine="640"/>
        <w:rPr>
          <w:rStyle w:val="C3"/>
          <w:rFonts w:ascii="Times New Roman" w:hAnsi="Times New Roman"/>
        </w:rPr>
      </w:pPr>
      <w:r>
        <w:rPr>
          <w:rStyle w:val="C3"/>
          <w:rFonts w:ascii="方正姚体" w:hAnsi="方正姚体"/>
        </w:rPr>
        <w:t>鼓励公民、法人和其他组织开展形式多样的全民阅读活动。鼓励具有阅读推广专业知识和阅读推广实践经验的社会组织和个人为企业、学校、社区、养老院、福利院等提供公益性阅读推广服务。</w:t>
      </w:r>
    </w:p>
    <w:p>
      <w:pPr>
        <w:pStyle w:val="P1"/>
        <w:spacing w:lineRule="exact" w:line="594"/>
        <w:ind w:firstLine="640"/>
        <w:rPr>
          <w:rStyle w:val="C3"/>
          <w:rFonts w:ascii="Times New Roman" w:hAnsi="Times New Roman"/>
        </w:rPr>
      </w:pPr>
      <w:r>
        <w:rPr>
          <w:rStyle w:val="C3"/>
          <w:rFonts w:ascii="方正姚体" w:hAnsi="方正姚体"/>
        </w:rPr>
        <w:t>每年四月为重庆市全民阅读月。</w:t>
      </w:r>
    </w:p>
    <w:p>
      <w:pPr>
        <w:pStyle w:val="P1"/>
        <w:spacing w:lineRule="exact" w:line="594"/>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公共图书馆应当倡导、推广全民阅读，可以采取下列方式开展：</w:t>
      </w:r>
    </w:p>
    <w:p>
      <w:pPr>
        <w:pStyle w:val="P1"/>
        <w:spacing w:lineRule="exact" w:line="594"/>
        <w:ind w:firstLine="640"/>
        <w:rPr>
          <w:rStyle w:val="C3"/>
          <w:rFonts w:ascii="Times New Roman" w:hAnsi="Times New Roman"/>
        </w:rPr>
      </w:pPr>
      <w:r>
        <w:rPr>
          <w:rStyle w:val="C3"/>
          <w:rFonts w:ascii="方正姚体" w:hAnsi="方正姚体"/>
        </w:rPr>
        <w:t>（一）提供便捷高效的借阅服务，逐步实现本市所有公共图书馆、阅读设施之间图书的通借通还，数字资源与本市其他阅读设备终端的互联互通、共享共用；</w:t>
      </w:r>
      <w:r>
        <w:rPr>
          <w:rStyle w:val="C3"/>
          <w:rFonts w:ascii="Times New Roman" w:hAnsi="Times New Roman"/>
        </w:rPr>
        <w:t xml:space="preserve">  </w:t>
      </w:r>
    </w:p>
    <w:p>
      <w:pPr>
        <w:pStyle w:val="P1"/>
        <w:spacing w:lineRule="exact" w:line="594"/>
        <w:ind w:firstLine="640"/>
        <w:rPr>
          <w:rStyle w:val="C3"/>
          <w:rFonts w:ascii="Times New Roman" w:hAnsi="Times New Roman"/>
        </w:rPr>
      </w:pPr>
      <w:r>
        <w:rPr>
          <w:rStyle w:val="C3"/>
          <w:rFonts w:ascii="方正姚体" w:hAnsi="方正姚体"/>
        </w:rPr>
        <w:t>（二）推荐优秀读物，开展阅读指导、读书交流、演讲诵读、图书互换共享等活动；</w:t>
      </w:r>
    </w:p>
    <w:p>
      <w:pPr>
        <w:pStyle w:val="P1"/>
        <w:spacing w:lineRule="exact" w:line="594"/>
        <w:ind w:firstLine="640"/>
        <w:rPr>
          <w:rStyle w:val="C3"/>
          <w:rFonts w:ascii="Times New Roman" w:hAnsi="Times New Roman"/>
        </w:rPr>
      </w:pPr>
      <w:r>
        <w:rPr>
          <w:rStyle w:val="C3"/>
          <w:rFonts w:ascii="方正姚体" w:hAnsi="方正姚体"/>
        </w:rPr>
        <w:t>（三）加强与学校合作，支持和帮助学生开展阅读活动。</w:t>
      </w:r>
    </w:p>
    <w:p>
      <w:pPr>
        <w:pStyle w:val="P1"/>
        <w:spacing w:lineRule="exact" w:line="594"/>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各级人民政府应当举办全民艺术普及活动，提高公民艺术素养。</w:t>
      </w:r>
    </w:p>
    <w:p>
      <w:pPr>
        <w:pStyle w:val="P1"/>
        <w:spacing w:lineRule="exact" w:line="594"/>
        <w:ind w:firstLine="640"/>
        <w:rPr>
          <w:rStyle w:val="C3"/>
          <w:rFonts w:ascii="Times New Roman" w:hAnsi="Times New Roman"/>
        </w:rPr>
      </w:pPr>
      <w:r>
        <w:rPr>
          <w:rStyle w:val="C3"/>
          <w:rFonts w:ascii="方正姚体" w:hAnsi="方正姚体"/>
        </w:rPr>
        <w:t>公共图书馆、文化馆、博物馆、美术馆等公益性文化单位应当向社会提供免费或者优惠的艺术培训、讲座、辅导、展览和其他艺术普及活动。</w:t>
      </w:r>
    </w:p>
    <w:p>
      <w:pPr>
        <w:pStyle w:val="P1"/>
        <w:spacing w:lineRule="exact" w:line="594"/>
        <w:ind w:firstLine="640"/>
        <w:rPr>
          <w:rStyle w:val="C3"/>
          <w:rFonts w:ascii="Times New Roman" w:hAnsi="Times New Roman"/>
        </w:rPr>
      </w:pPr>
      <w:r>
        <w:rPr>
          <w:rStyle w:val="C3"/>
          <w:rFonts w:ascii="方正姚体" w:hAnsi="方正姚体"/>
        </w:rPr>
        <w:t>鼓励和支持演出场所经营单位提供一定比例的惠民演出票或者惠民演出专场。鼓励和支持文艺表演团体开展艺术普及、戏曲传承活动。</w:t>
      </w:r>
    </w:p>
    <w:p>
      <w:pPr>
        <w:pStyle w:val="P1"/>
        <w:spacing w:lineRule="exact" w:line="594"/>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各级人民政府应当健全中华优秀传统文化传承发展体系，开展中华优秀传统文化传承活动。</w:t>
      </w:r>
    </w:p>
    <w:p>
      <w:pPr>
        <w:pStyle w:val="P1"/>
        <w:spacing w:lineRule="exact" w:line="594"/>
        <w:ind w:firstLine="640"/>
        <w:rPr>
          <w:rStyle w:val="C3"/>
          <w:rFonts w:ascii="Times New Roman" w:hAnsi="Times New Roman"/>
        </w:rPr>
      </w:pPr>
      <w:r>
        <w:rPr>
          <w:rStyle w:val="C3"/>
          <w:rFonts w:ascii="方正姚体" w:hAnsi="方正姚体"/>
        </w:rPr>
        <w:t>博物馆等文物、非物质文化遗产保护单位，应当利用自身历史文化资源，组织开展中华优秀传统文化传承活动。</w:t>
      </w:r>
    </w:p>
    <w:p>
      <w:pPr>
        <w:pStyle w:val="P1"/>
        <w:spacing w:lineRule="exact" w:line="594"/>
        <w:ind w:firstLine="640"/>
        <w:rPr>
          <w:rStyle w:val="C3"/>
          <w:rFonts w:ascii="Times New Roman" w:hAnsi="Times New Roman"/>
        </w:rPr>
      </w:pPr>
      <w:r>
        <w:rPr>
          <w:rStyle w:val="C3"/>
          <w:rFonts w:ascii="方正姚体" w:hAnsi="方正姚体"/>
        </w:rPr>
        <w:t>学校应当结合实际，开展中华优秀传统文化通识教育，组织戏曲进校园、走进博物馆等活动。</w:t>
      </w:r>
    </w:p>
    <w:p>
      <w:pPr>
        <w:pStyle w:val="P1"/>
        <w:spacing w:lineRule="exact" w:line="594"/>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鼓励和支持公众主动参与公共文化服务，自主开展健康文明的群众性文化活动。</w:t>
      </w:r>
    </w:p>
    <w:p>
      <w:pPr>
        <w:pStyle w:val="P1"/>
        <w:spacing w:lineRule="exact" w:line="594"/>
        <w:ind w:firstLine="640"/>
        <w:rPr>
          <w:rStyle w:val="C3"/>
          <w:rFonts w:ascii="Times New Roman" w:hAnsi="Times New Roman"/>
        </w:rPr>
      </w:pPr>
      <w:r>
        <w:rPr>
          <w:rStyle w:val="C3"/>
          <w:rFonts w:ascii="方正姚体" w:hAnsi="方正姚体"/>
        </w:rPr>
        <w:t>各级人民政府应当结合实际，在技术、场地、设备、人员等方面，为公众开展群众性文化活动提供支持和帮助。</w:t>
      </w:r>
    </w:p>
    <w:p>
      <w:pPr>
        <w:pStyle w:val="P1"/>
        <w:spacing w:lineRule="exact" w:line="594"/>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市、区县（自治县）人民政府应当通过向社会力量购买服务等方式，积极推动文化产业与公共文化服务相融合，鼓励和引导社会资本或者文化企业参与公共文化服务体系建设、提供公共文化服务等。</w:t>
      </w:r>
    </w:p>
    <w:p>
      <w:pPr>
        <w:pStyle w:val="P1"/>
        <w:spacing w:lineRule="exact" w:line="594"/>
        <w:ind w:firstLine="640"/>
        <w:rPr>
          <w:rStyle w:val="C3"/>
          <w:rFonts w:ascii="Times New Roman" w:hAnsi="Times New Roman"/>
        </w:rPr>
      </w:pPr>
      <w:r>
        <w:rPr>
          <w:rStyle w:val="C3"/>
          <w:rFonts w:ascii="方正姚体" w:hAnsi="方正姚体"/>
        </w:rPr>
        <w:t>市文化主管部门应当会同有关部门根据国家购买公共服务的规定，编制全市政府购买公共文化服务的指导性意见和目录，并按照规定的程序报市人民政府批准。</w:t>
      </w:r>
    </w:p>
    <w:p>
      <w:pPr>
        <w:pStyle w:val="P1"/>
        <w:spacing w:lineRule="exact" w:line="594"/>
        <w:ind w:firstLine="640"/>
        <w:rPr>
          <w:rStyle w:val="C3"/>
          <w:rFonts w:ascii="Times New Roman" w:hAnsi="Times New Roman"/>
        </w:rPr>
      </w:pPr>
      <w:r>
        <w:rPr>
          <w:rStyle w:val="C3"/>
          <w:rFonts w:ascii="方正姚体" w:hAnsi="方正姚体"/>
        </w:rPr>
        <w:t>市、区县（自治县）文化主管部门应当会同有关部门，根据全市政府购买公共文化服务的指导性意见和目录，编制本行政区域内政府购买服务的具体项目和内容，并按照规定的程序报同级人民政府批准后及时向社会公布。</w:t>
      </w:r>
    </w:p>
    <w:p>
      <w:pPr>
        <w:pStyle w:val="P1"/>
        <w:spacing w:lineRule="exact" w:line="594"/>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各级人民政府鼓励和支持文化志愿服务。</w:t>
      </w:r>
    </w:p>
    <w:p>
      <w:pPr>
        <w:pStyle w:val="P1"/>
        <w:spacing w:lineRule="exact" w:line="594"/>
        <w:ind w:firstLine="640"/>
        <w:rPr>
          <w:rStyle w:val="C3"/>
          <w:rFonts w:ascii="Times New Roman" w:hAnsi="Times New Roman"/>
        </w:rPr>
      </w:pPr>
      <w:r>
        <w:rPr>
          <w:rStyle w:val="C3"/>
          <w:rFonts w:ascii="方正姚体" w:hAnsi="方正姚体"/>
        </w:rPr>
        <w:t>市、区县（自治县）文化主管部门应当会同有关部门建立和完善文化志愿者招募注册、服务记录、教育培训和激励保障等机制，保障文化志愿服务组织和志愿者的合法权益。</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保障措施</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人民政府应当根据本市基本公共文化服务实施标准，区县（自治县）人民政府应当根据本地区公共文化服务目录，将公共文化设施的建设维护、免费开放，公共文化服务目录项目，政府购买服务项目所需经费，按照事权和支出责任划分，纳入本级政府预算，保持基本公共文化服务财政支出与经济社会发展总体水平和政府财力的增长相适应。</w:t>
      </w:r>
    </w:p>
    <w:p>
      <w:pPr>
        <w:pStyle w:val="P1"/>
        <w:spacing w:lineRule="exact" w:line="594"/>
        <w:ind w:firstLine="640"/>
        <w:rPr>
          <w:rStyle w:val="C3"/>
          <w:rFonts w:ascii="Times New Roman" w:hAnsi="Times New Roman"/>
        </w:rPr>
      </w:pPr>
      <w:r>
        <w:rPr>
          <w:rStyle w:val="C3"/>
          <w:rFonts w:ascii="方正姚体" w:hAnsi="方正姚体"/>
        </w:rPr>
        <w:t>市级财政应当通过转移支付等方式，重点支持革命老区、民族地区、边远地区、欠发达地区等公共文化薄弱地区开展公共文化服务。</w:t>
      </w:r>
    </w:p>
    <w:p>
      <w:pPr>
        <w:pStyle w:val="P1"/>
        <w:spacing w:lineRule="exact" w:line="594"/>
        <w:ind w:firstLine="640"/>
        <w:rPr>
          <w:rStyle w:val="C3"/>
          <w:rFonts w:ascii="Times New Roman" w:hAnsi="Times New Roman"/>
        </w:rPr>
      </w:pPr>
      <w:r>
        <w:rPr>
          <w:rStyle w:val="C3"/>
          <w:rFonts w:ascii="方正姚体" w:hAnsi="方正姚体"/>
        </w:rPr>
        <w:t>机关、企业、学校等单位的文化设施向公众免费开放的，同级财政在设施维修、管理和公众责任保险等方面给予补助。</w:t>
      </w:r>
    </w:p>
    <w:p>
      <w:pPr>
        <w:pStyle w:val="P1"/>
        <w:spacing w:lineRule="exact" w:line="594"/>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各级人民政府应当按照公共文化设施的功能、任务和服务人口规模，合理设置公共文化服务岗位数量、分布、聘任条件和岗位说明书，并按照有关规定，配备相应专业人员。</w:t>
      </w:r>
    </w:p>
    <w:p>
      <w:pPr>
        <w:pStyle w:val="P1"/>
        <w:spacing w:lineRule="exact" w:line="594"/>
        <w:ind w:firstLine="640"/>
        <w:rPr>
          <w:rStyle w:val="C3"/>
          <w:rFonts w:ascii="Times New Roman" w:hAnsi="Times New Roman"/>
        </w:rPr>
      </w:pPr>
      <w:r>
        <w:rPr>
          <w:rStyle w:val="C3"/>
          <w:rFonts w:ascii="方正姚体" w:hAnsi="方正姚体"/>
        </w:rPr>
        <w:t>公共文化设施服务岗位人员配置不足的，其管理单位可以通过与社会运营机构签订服务协议等购买服务方式配置专业人员。</w:t>
      </w:r>
    </w:p>
    <w:p>
      <w:pPr>
        <w:pStyle w:val="P1"/>
        <w:spacing w:lineRule="exact" w:line="594"/>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区县（自治县）文化主管部门应当会同有关部门制定公共文化服务人员培训计划，组织从事公共文化服务的专业技术人员、管理人员进行定期轮训和专项培训，开展岗位能力考核，提高从业人员的职业素养和服务能力。</w:t>
      </w:r>
    </w:p>
    <w:p>
      <w:pPr>
        <w:pStyle w:val="P1"/>
        <w:spacing w:lineRule="exact" w:line="594"/>
        <w:ind w:firstLine="640"/>
        <w:rPr>
          <w:rStyle w:val="C3"/>
          <w:rFonts w:ascii="Times New Roman" w:hAnsi="Times New Roman"/>
        </w:rPr>
      </w:pPr>
      <w:r>
        <w:rPr>
          <w:rStyle w:val="C3"/>
          <w:rFonts w:ascii="方正姚体" w:hAnsi="方正姚体"/>
        </w:rPr>
        <w:t>公益性文化单位应当根据不同岗位要求，制定工作人员培训方案，开展分级分类培训。</w:t>
      </w:r>
    </w:p>
    <w:p>
      <w:pPr>
        <w:pStyle w:val="P1"/>
        <w:spacing w:lineRule="exact" w:line="594"/>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市、区县（自治县）人民政府应当建立健全公共文化服务资金使用的监督和统计公告制度，加强绩效考评，确保资金用于公共文化服务。任何单位和个人不得侵占、挪用公共文化服务资金。</w:t>
      </w:r>
    </w:p>
    <w:p>
      <w:pPr>
        <w:pStyle w:val="P1"/>
        <w:spacing w:lineRule="exact" w:line="594"/>
        <w:ind w:firstLine="640"/>
        <w:rPr>
          <w:rStyle w:val="C3"/>
          <w:rFonts w:ascii="Times New Roman" w:hAnsi="Times New Roman"/>
          <w:dstrike w:val="1"/>
        </w:rPr>
      </w:pPr>
      <w:r>
        <w:rPr>
          <w:rStyle w:val="C3"/>
          <w:rFonts w:ascii="方正姚体" w:hAnsi="方正姚体"/>
        </w:rPr>
        <w:t>审计机关应当依法加强对公共文化服务资金使用、管理情况的审计监督。</w:t>
      </w:r>
    </w:p>
    <w:p>
      <w:pPr>
        <w:pStyle w:val="P1"/>
        <w:spacing w:lineRule="exact" w:line="594"/>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各级人民政府应当建立有公众参与的公共文化设施使用效能考核评价制度与公共文化服务考核评价制度，建立健全第三方评价机制，加强对公共文化服务工作的监督检查，定期组织开展本行政区域内公共文化服务的考核评价工作，并将考核评价结果向社会公布。</w:t>
      </w:r>
    </w:p>
    <w:p>
      <w:pPr>
        <w:pStyle w:val="P1"/>
        <w:spacing w:lineRule="exact" w:line="594"/>
        <w:ind w:firstLine="640"/>
        <w:rPr>
          <w:rStyle w:val="C3"/>
          <w:rFonts w:ascii="Times New Roman" w:hAnsi="Times New Roman"/>
        </w:rPr>
      </w:pPr>
      <w:r>
        <w:rPr>
          <w:rStyle w:val="C3"/>
          <w:rFonts w:ascii="方正姚体" w:hAnsi="方正姚体"/>
        </w:rPr>
        <w:t>公众参与公共文化服务考核评价工作时，可以通过实地检查、资料查阅、互联网信息收集、短信评价、公众满意度调查、大数据分析等方式。</w:t>
      </w:r>
    </w:p>
    <w:p>
      <w:pPr>
        <w:pStyle w:val="P1"/>
        <w:spacing w:lineRule="exact" w:line="594"/>
        <w:ind w:firstLine="640"/>
        <w:rPr>
          <w:rStyle w:val="C3"/>
          <w:rFonts w:ascii="方正黑体_GBK" w:hAnsi="方正黑体_GBK"/>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公民、法人和其他组织通过公益性社会团体或者县级以上人民政府及其部门，捐赠财产用于公共文化服务的，依法享受税收优惠。</w:t>
      </w:r>
    </w:p>
    <w:p>
      <w:pPr>
        <w:pStyle w:val="P1"/>
        <w:spacing w:lineRule="exact" w:line="594"/>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公民、法人和其他组织单独捐赠或者主要由其出资兴建、配置的公共文化设施，可以由捐赠人个人冠名或者提出公共文化设施名称，按照有关规定报请批准。</w:t>
      </w:r>
    </w:p>
    <w:p>
      <w:pPr>
        <w:pStyle w:val="P1"/>
        <w:spacing w:lineRule="exact" w:line="594"/>
        <w:ind w:firstLine="640"/>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办法第十五条规定，新建、改建、扩建居民住宅区，未按照公共文化服务设施专项规划要求建设配套公共文化设施的，或者擅自改变居民住宅区配套公共文化设施用途的，由规划自然资源、城市管理等部门依据各自职责依法处理。</w:t>
      </w:r>
    </w:p>
    <w:p>
      <w:pPr>
        <w:pStyle w:val="P1"/>
        <w:spacing w:lineRule="exact" w:line="594"/>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公共文化设施管理单位违反本办法第二十条第二款规定，未按照规定向社会公布公共文化服务开展情况的，由其主管部门责令限期改正；造成严重后果的，对直接负责的主管人员和其他直接责任人员，依法给予处分。</w:t>
      </w:r>
    </w:p>
    <w:p>
      <w:pPr>
        <w:pStyle w:val="P1"/>
        <w:spacing w:lineRule="exact" w:line="594"/>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违反本办法第二十二条规定，侵害他人民事权益的，依法承担民事责任；构成违反治安管理行为的，由公安机关依法给予治安管理处罚；构成犯罪的，依法追究刑事责任。</w:t>
      </w:r>
    </w:p>
    <w:p>
      <w:pPr>
        <w:pStyle w:val="P1"/>
        <w:spacing w:lineRule="exact" w:line="594"/>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公共文化设施管理单位违反本办法第二十九条规定，收费标准未报请批准或者超过批准标准的，由市场监督管理部门依照《中华人民共和国价格法》等法律、行政法规予以处罚。</w:t>
      </w:r>
    </w:p>
    <w:p>
      <w:pPr>
        <w:pStyle w:val="P1"/>
        <w:spacing w:lineRule="exact" w:line="594"/>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违反本办法规定的行为，法律、行政法规已有规定的，适用其规定。</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 xml:space="preserve"> 1</w:t>
      </w:r>
      <w:r>
        <w:rPr>
          <w:rStyle w:val="C3"/>
          <w:rFonts w:ascii="方正姚体" w:hAnsi="方正姚体"/>
        </w:rPr>
        <w:t>日起施行。</w:t>
      </w:r>
    </w:p>
    <w:p>
      <w:pPr>
        <w:pStyle w:val="P6"/>
        <w:rPr>
          <w:rStyle w:val="C3"/>
        </w:rPr>
      </w:pPr>
    </w:p>
    <w:p>
      <w:pPr>
        <w:pStyle w:val="P1"/>
        <w:spacing w:lineRule="exact" w:line="594"/>
        <w:rPr>
          <w:rStyle w:val="C3"/>
        </w:rPr>
      </w:pPr>
    </w:p>
    <w:sectPr>
      <w:footerReference xmlns:r="http://schemas.openxmlformats.org/officeDocument/2006/relationships" w:type="default" r:id="RelFtr1"/>
      <w:type w:val="nextPage"/>
      <w:pgSz w:w="11906" w:h="16838" w:code="0"/>
      <w:pgMar w:left="1446" w:right="1446" w:top="1984" w:bottom="164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方正仿宋_GBK" w:hAnsi="方正仿宋_GBK"/>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paragraph" w:styleId="P6">
    <w:name w:val="正文文本"/>
    <w:basedOn w:val="P1"/>
    <w:next w:val="P6"/>
    <w:qFormat/>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i w:val="0"/>
    </w:rPr>
  </w:style>
  <w:style w:type="character" w:styleId="C5">
    <w:name w:val="访问过的超链接"/>
    <w:rPr>
      <w:color w:val="005C81"/>
      <w:u w:val="none"/>
    </w:rPr>
  </w:style>
  <w:style w:type="character" w:styleId="C6">
    <w:name w:val="超链接"/>
    <w:rPr>
      <w:color w:val="005C81"/>
      <w:u w:val="none"/>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2020-06-15T03:23:00Z</dcterms:created>
  <cp:lastModifiedBy>f1TZOF\f1TZOF-</cp:lastModifiedBy>
  <dcterms:modified xsi:type="dcterms:W3CDTF">2024-08-28T01:35:13Z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