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816580" Type="http://schemas.openxmlformats.org/officeDocument/2006/relationships/officeDocument" Target="/word/document.xml" /><Relationship Id="coreR1816580" Type="http://schemas.openxmlformats.org/package/2006/relationships/metadata/core-properties" Target="/docProps/core.xml" /><Relationship Id="customR1816580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pStyle w:val="P1"/>
        <w:keepNext w:val="0"/>
        <w:keepLines w:val="0"/>
        <w:widowControl w:val="0"/>
        <w:suppressLineNumbers w:val="0"/>
        <w:spacing w:lineRule="exact" w:line="560" w:beforeAutospacing="0" w:afterAutospacing="0"/>
        <w:ind w:left="0" w:right="0"/>
        <w:jc w:val="both"/>
        <w:rPr>
          <w:rStyle w:val="C3"/>
          <w:rFonts w:ascii="宋体" w:hAnsi="宋体"/>
          <w:sz w:val="32"/>
        </w:rPr>
      </w:pPr>
    </w:p>
    <w:p>
      <w:pPr>
        <w:pStyle w:val="P1"/>
        <w:keepNext w:val="0"/>
        <w:keepLines w:val="0"/>
        <w:widowControl w:val="0"/>
        <w:suppressLineNumbers w:val="0"/>
        <w:spacing w:lineRule="exact" w:line="560" w:beforeAutospacing="0" w:afterAutospacing="0"/>
        <w:ind w:left="0" w:right="0"/>
        <w:jc w:val="both"/>
        <w:rPr>
          <w:rStyle w:val="C3"/>
          <w:rFonts w:ascii="宋体" w:hAnsi="宋体"/>
          <w:sz w:val="32"/>
        </w:rPr>
      </w:pPr>
    </w:p>
    <w:p>
      <w:pPr>
        <w:pStyle w:val="P1"/>
        <w:keepNext w:val="0"/>
        <w:keepLines w:val="0"/>
        <w:widowControl w:val="0"/>
        <w:suppressLineNumbers w:val="0"/>
        <w:spacing w:lineRule="exact" w:line="560" w:beforeAutospacing="0" w:afterAutospacing="0"/>
        <w:ind w:left="0" w:right="0"/>
        <w:jc w:val="center"/>
        <w:rPr>
          <w:rStyle w:val="C3"/>
          <w:rFonts w:ascii="宋体" w:hAnsi="宋体"/>
          <w:b w:val="0"/>
          <w:sz w:val="44"/>
        </w:rPr>
      </w:pPr>
      <w:r>
        <w:rPr>
          <w:rStyle w:val="C3"/>
          <w:rFonts w:ascii="宋体" w:hAnsi="宋体"/>
          <w:b w:val="0"/>
          <w:sz w:val="44"/>
        </w:rPr>
        <w:t>深圳市人民代表大会常务委员会</w:t>
      </w:r>
    </w:p>
    <w:p>
      <w:pPr>
        <w:pStyle w:val="P1"/>
        <w:keepNext w:val="0"/>
        <w:keepLines w:val="0"/>
        <w:widowControl w:val="0"/>
        <w:suppressLineNumbers w:val="0"/>
        <w:spacing w:lineRule="exact" w:line="560" w:beforeAutospacing="0" w:afterAutospacing="0"/>
        <w:ind w:left="0" w:right="0"/>
        <w:jc w:val="center"/>
        <w:rPr>
          <w:rStyle w:val="C3"/>
          <w:rFonts w:ascii="宋体" w:hAnsi="宋体"/>
          <w:b w:val="0"/>
          <w:sz w:val="44"/>
        </w:rPr>
      </w:pPr>
      <w:r>
        <w:rPr>
          <w:rStyle w:val="C3"/>
          <w:rFonts w:ascii="宋体" w:hAnsi="宋体"/>
          <w:b w:val="0"/>
          <w:sz w:val="44"/>
        </w:rPr>
        <w:t>关于坚决查处“黄、赌、毒”违法行为的决定</w:t>
      </w:r>
    </w:p>
    <w:p>
      <w:pPr>
        <w:pStyle w:val="P1"/>
        <w:keepNext w:val="0"/>
        <w:keepLines w:val="0"/>
        <w:widowControl w:val="0"/>
        <w:suppressLineNumbers w:val="0"/>
        <w:spacing w:lineRule="exact" w:line="560" w:beforeAutospacing="0" w:afterAutospacing="0"/>
        <w:ind w:left="0" w:right="0"/>
        <w:jc w:val="center"/>
        <w:rPr>
          <w:rStyle w:val="C3"/>
          <w:rFonts w:ascii="宋体" w:hAnsi="宋体"/>
          <w:b w:val="1"/>
          <w:sz w:val="44"/>
        </w:rPr>
      </w:pPr>
    </w:p>
    <w:p>
      <w:pPr>
        <w:pStyle w:val="P1"/>
        <w:keepNext w:val="0"/>
        <w:keepLines w:val="0"/>
        <w:widowControl w:val="0"/>
        <w:suppressLineNumbers w:val="0"/>
        <w:spacing w:lineRule="exact" w:line="560" w:beforeAutospacing="0" w:afterAutospacing="0"/>
        <w:ind w:firstLine="0" w:left="399" w:right="292"/>
        <w:jc w:val="both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（</w:t>
      </w:r>
      <w:r>
        <w:rPr>
          <w:rStyle w:val="C3"/>
          <w:rFonts w:ascii="楷体_GB2312" w:hAnsi="楷体_GB2312"/>
          <w:sz w:val="32"/>
        </w:rPr>
        <w:t>1999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6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30</w:t>
      </w:r>
      <w:r>
        <w:rPr>
          <w:rStyle w:val="C3"/>
          <w:rFonts w:ascii="Microsoft YaHei UI" w:hAnsi="Microsoft YaHei UI"/>
          <w:sz w:val="32"/>
        </w:rPr>
        <w:t>日深圳市第二届人民代表大会常务委员会第三十三次会议通过</w:t>
      </w:r>
      <w:r>
        <w:rPr>
          <w:rStyle w:val="C3"/>
          <w:rFonts w:ascii="楷体_GB2312" w:hAnsi="楷体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根据</w:t>
      </w:r>
      <w:r>
        <w:rPr>
          <w:rStyle w:val="C3"/>
          <w:rFonts w:ascii="楷体_GB2312" w:hAnsi="楷体_GB2312"/>
          <w:sz w:val="32"/>
        </w:rPr>
        <w:t>2002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8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23</w:t>
      </w:r>
      <w:r>
        <w:rPr>
          <w:rStyle w:val="C3"/>
          <w:rFonts w:ascii="Microsoft YaHei UI" w:hAnsi="Microsoft YaHei UI"/>
          <w:sz w:val="32"/>
        </w:rPr>
        <w:t>日深圳市第三届人民代表大会常务委员会第十七次会议《关于修改〈深圳市人民代表大会常务委员会关于坚决查处</w:t>
      </w:r>
      <w:r>
        <w:rPr>
          <w:rStyle w:val="C3"/>
          <w:rFonts w:ascii="楷体_GB2312" w:hAnsi="楷体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黄、赌、毒</w:t>
      </w:r>
      <w:r>
        <w:rPr>
          <w:rStyle w:val="C3"/>
          <w:rFonts w:ascii="楷体_GB2312" w:hAnsi="楷体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违法行为的决定〉的决定》第一次修正</w:t>
      </w:r>
      <w:r>
        <w:rPr>
          <w:rStyle w:val="C3"/>
          <w:rFonts w:ascii="楷体_GB2312" w:hAnsi="楷体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根据</w:t>
      </w:r>
      <w:r>
        <w:rPr>
          <w:rStyle w:val="C3"/>
          <w:rFonts w:ascii="楷体_GB2312" w:hAnsi="楷体_GB2312"/>
          <w:sz w:val="32"/>
        </w:rPr>
        <w:t>2019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10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31</w:t>
      </w:r>
      <w:r>
        <w:rPr>
          <w:rStyle w:val="C3"/>
          <w:rFonts w:ascii="Microsoft YaHei UI" w:hAnsi="Microsoft YaHei UI"/>
          <w:sz w:val="32"/>
        </w:rPr>
        <w:t>日深圳市第六届人民代表大会常务委员会第三十六次会议《关于修改〈深圳经济特区人体器官捐献移植条例〉等四十五项法规的决定》第二次修正）</w:t>
      </w:r>
    </w:p>
    <w:p>
      <w:pPr>
        <w:pStyle w:val="P1"/>
        <w:keepNext w:val="0"/>
        <w:keepLines w:val="0"/>
        <w:widowControl w:val="0"/>
        <w:suppressLineNumbers w:val="0"/>
        <w:spacing w:lineRule="exact" w:line="560" w:beforeAutospacing="0" w:afterAutospacing="0"/>
        <w:ind w:left="0" w:right="0"/>
        <w:jc w:val="both"/>
        <w:rPr>
          <w:rStyle w:val="C3"/>
          <w:rFonts w:ascii="宋体" w:hAnsi="宋体"/>
          <w:sz w:val="32"/>
        </w:rPr>
      </w:pPr>
      <w:r>
        <w:rPr>
          <w:rStyle w:val="C3"/>
          <w:rFonts w:ascii="仿宋_GB2312" w:hAnsi="仿宋_GB2312"/>
          <w:sz w:val="28"/>
        </w:rPr>
        <w:t xml:space="preserve">   </w:t>
      </w:r>
      <w:r>
        <w:rPr>
          <w:rStyle w:val="C3"/>
          <w:rFonts w:ascii="宋体" w:hAnsi="宋体"/>
          <w:sz w:val="32"/>
        </w:rPr>
        <w:t xml:space="preserve"> </w:t>
      </w:r>
    </w:p>
    <w:p>
      <w:pPr>
        <w:pStyle w:val="P1"/>
        <w:keepNext w:val="0"/>
        <w:keepLines w:val="0"/>
        <w:widowControl w:val="0"/>
        <w:suppressLineNumbers w:val="0"/>
        <w:spacing w:lineRule="exact" w:line="560" w:beforeAutospacing="0" w:afterAutospacing="0"/>
        <w:ind w:firstLine="645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为了加强我市社会主义精神文明建设，坚决查处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黄、赌、毒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违法行为，维护社会治安和社会稳定，建设社会主义法治城市，根据有关法律、法规，结合深圳市实际，制定本决定。</w:t>
      </w:r>
    </w:p>
    <w:p>
      <w:pPr>
        <w:pStyle w:val="P1"/>
        <w:keepNext w:val="0"/>
        <w:keepLines w:val="0"/>
        <w:widowControl w:val="0"/>
        <w:suppressLineNumbers w:val="0"/>
        <w:spacing w:lineRule="exact" w:line="560" w:beforeAutospacing="0" w:afterAutospacing="0"/>
        <w:ind w:firstLine="645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一、</w:t>
      </w:r>
      <w:r>
        <w:rPr>
          <w:rStyle w:val="C3"/>
          <w:rFonts w:ascii="Microsoft YaHei UI" w:hAnsi="Microsoft YaHei UI"/>
          <w:sz w:val="32"/>
        </w:rPr>
        <w:t>本决定所称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黄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，主要是指以下行为：</w:t>
      </w:r>
    </w:p>
    <w:p>
      <w:pPr>
        <w:pStyle w:val="P1"/>
        <w:keepNext w:val="0"/>
        <w:keepLines w:val="0"/>
        <w:widowControl w:val="0"/>
        <w:suppressLineNumbers w:val="0"/>
        <w:spacing w:lineRule="exact" w:line="560" w:beforeAutospacing="0" w:afterAutospacing="0"/>
        <w:ind w:firstLine="645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（一）介绍、容留、引诱、强迫、组织他人卖淫的；</w:t>
      </w:r>
    </w:p>
    <w:p>
      <w:pPr>
        <w:pStyle w:val="P1"/>
        <w:keepNext w:val="0"/>
        <w:keepLines w:val="0"/>
        <w:widowControl w:val="0"/>
        <w:suppressLineNumbers w:val="0"/>
        <w:spacing w:lineRule="exact" w:line="560" w:beforeAutospacing="0" w:afterAutospacing="0"/>
        <w:ind w:firstLine="645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（二）从事卖淫、嫖娼以及在公共场所招嫖活动的；</w:t>
      </w:r>
    </w:p>
    <w:p>
      <w:pPr>
        <w:pStyle w:val="P1"/>
        <w:keepNext w:val="0"/>
        <w:keepLines w:val="0"/>
        <w:widowControl w:val="0"/>
        <w:suppressLineNumbers w:val="0"/>
        <w:spacing w:lineRule="exact" w:line="560" w:beforeAutospacing="0" w:afterAutospacing="0"/>
        <w:ind w:firstLine="645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（三）制作、复制、出版、印刷、走私、贩卖、传播淫秽和色情物品的；</w:t>
      </w:r>
    </w:p>
    <w:p>
      <w:pPr>
        <w:pStyle w:val="P1"/>
        <w:keepNext w:val="0"/>
        <w:keepLines w:val="0"/>
        <w:widowControl w:val="0"/>
        <w:suppressLineNumbers w:val="0"/>
        <w:spacing w:lineRule="exact" w:line="560" w:beforeAutospacing="0" w:afterAutospacing="0"/>
        <w:ind w:firstLine="645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（四）利用国际互联网络和电讯工具传播含有淫秽、色情内容的文字和图像的；</w:t>
      </w:r>
    </w:p>
    <w:p>
      <w:pPr>
        <w:pStyle w:val="P1"/>
        <w:keepNext w:val="0"/>
        <w:keepLines w:val="0"/>
        <w:widowControl w:val="0"/>
        <w:suppressLineNumbers w:val="0"/>
        <w:spacing w:lineRule="exact" w:line="560" w:beforeAutospacing="0" w:afterAutospacing="0"/>
        <w:ind w:firstLine="645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（五）利用娱乐、服务性场所从事淫秽活动的；</w:t>
      </w:r>
    </w:p>
    <w:p>
      <w:pPr>
        <w:pStyle w:val="P1"/>
        <w:keepNext w:val="0"/>
        <w:keepLines w:val="0"/>
        <w:widowControl w:val="0"/>
        <w:suppressLineNumbers w:val="0"/>
        <w:spacing w:lineRule="exact" w:line="560" w:beforeAutospacing="0" w:afterAutospacing="0"/>
        <w:ind w:firstLine="645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（六）法律、法规禁止的其他形式的淫秽活动。</w:t>
      </w:r>
    </w:p>
    <w:p>
      <w:pPr>
        <w:pStyle w:val="P1"/>
        <w:keepNext w:val="0"/>
        <w:keepLines w:val="0"/>
        <w:widowControl w:val="0"/>
        <w:suppressLineNumbers w:val="0"/>
        <w:spacing w:lineRule="exact" w:line="560" w:beforeAutospacing="0" w:afterAutospacing="0"/>
        <w:ind w:firstLine="645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本决定所称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赌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，主要是指以下行为：</w:t>
      </w:r>
    </w:p>
    <w:p>
      <w:pPr>
        <w:pStyle w:val="P1"/>
        <w:keepNext w:val="0"/>
        <w:keepLines w:val="0"/>
        <w:widowControl w:val="0"/>
        <w:suppressLineNumbers w:val="0"/>
        <w:spacing w:lineRule="exact" w:line="560" w:beforeAutospacing="0" w:afterAutospacing="0"/>
        <w:ind w:firstLine="645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（一）从事赌博经营活动的；</w:t>
      </w:r>
    </w:p>
    <w:p>
      <w:pPr>
        <w:pStyle w:val="P1"/>
        <w:keepNext w:val="0"/>
        <w:keepLines w:val="0"/>
        <w:widowControl w:val="0"/>
        <w:suppressLineNumbers w:val="0"/>
        <w:spacing w:lineRule="exact" w:line="560" w:beforeAutospacing="0" w:afterAutospacing="0"/>
        <w:ind w:firstLine="645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（二）在公共场所设赌的；</w:t>
      </w:r>
    </w:p>
    <w:p>
      <w:pPr>
        <w:pStyle w:val="P1"/>
        <w:keepNext w:val="0"/>
        <w:keepLines w:val="0"/>
        <w:widowControl w:val="0"/>
        <w:suppressLineNumbers w:val="0"/>
        <w:spacing w:lineRule="exact" w:line="560" w:beforeAutospacing="0" w:afterAutospacing="0"/>
        <w:ind w:firstLine="645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（三）以营利为目的，为赌博提供场所、赌具和其他便利条件的；</w:t>
      </w:r>
    </w:p>
    <w:p>
      <w:pPr>
        <w:pStyle w:val="P1"/>
        <w:keepNext w:val="0"/>
        <w:keepLines w:val="0"/>
        <w:widowControl w:val="0"/>
        <w:suppressLineNumbers w:val="0"/>
        <w:spacing w:lineRule="exact" w:line="560" w:beforeAutospacing="0" w:afterAutospacing="0"/>
        <w:ind w:firstLine="645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（四）以营利为目的赌博且赌资数额较大的。</w:t>
      </w:r>
    </w:p>
    <w:p>
      <w:pPr>
        <w:pStyle w:val="P1"/>
        <w:keepNext w:val="0"/>
        <w:keepLines w:val="0"/>
        <w:widowControl w:val="0"/>
        <w:suppressLineNumbers w:val="0"/>
        <w:spacing w:lineRule="exact" w:line="560" w:beforeAutospacing="0" w:afterAutospacing="0"/>
        <w:ind w:firstLine="645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本决定所称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毒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，主要是指以下行为：</w:t>
      </w:r>
    </w:p>
    <w:p>
      <w:pPr>
        <w:pStyle w:val="P1"/>
        <w:keepNext w:val="0"/>
        <w:keepLines w:val="0"/>
        <w:widowControl w:val="0"/>
        <w:suppressLineNumbers w:val="0"/>
        <w:spacing w:lineRule="exact" w:line="560" w:beforeAutospacing="0" w:afterAutospacing="0"/>
        <w:ind w:firstLine="645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（一）走私、贩卖、运输、制造毒品的；</w:t>
      </w:r>
    </w:p>
    <w:p>
      <w:pPr>
        <w:pStyle w:val="P1"/>
        <w:keepNext w:val="0"/>
        <w:keepLines w:val="0"/>
        <w:widowControl w:val="0"/>
        <w:suppressLineNumbers w:val="0"/>
        <w:spacing w:lineRule="exact" w:line="560" w:beforeAutospacing="0" w:afterAutospacing="0"/>
        <w:ind w:firstLine="645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（二）包庇走私、贩卖、运输、制造毒品的；</w:t>
      </w:r>
    </w:p>
    <w:p>
      <w:pPr>
        <w:pStyle w:val="P1"/>
        <w:keepNext w:val="0"/>
        <w:keepLines w:val="0"/>
        <w:widowControl w:val="0"/>
        <w:suppressLineNumbers w:val="0"/>
        <w:spacing w:lineRule="exact" w:line="560" w:beforeAutospacing="0" w:afterAutospacing="0"/>
        <w:ind w:firstLine="645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（三）非法持有毒品的；</w:t>
      </w:r>
    </w:p>
    <w:p>
      <w:pPr>
        <w:pStyle w:val="P1"/>
        <w:keepNext w:val="0"/>
        <w:keepLines w:val="0"/>
        <w:widowControl w:val="0"/>
        <w:suppressLineNumbers w:val="0"/>
        <w:spacing w:lineRule="exact" w:line="560" w:beforeAutospacing="0" w:afterAutospacing="0"/>
        <w:ind w:firstLine="645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（四）非法吸食、注射毒品的。</w:t>
      </w:r>
    </w:p>
    <w:p>
      <w:pPr>
        <w:pStyle w:val="P2"/>
        <w:keepNext w:val="0"/>
        <w:keepLines w:val="0"/>
        <w:widowControl w:val="0"/>
        <w:spacing w:lineRule="exact" w:line="560" w:before="0" w:after="0"/>
        <w:ind w:left="0" w:right="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二、</w:t>
      </w:r>
      <w:r>
        <w:rPr>
          <w:rStyle w:val="C3"/>
          <w:rFonts w:ascii="Microsoft YaHei UI" w:hAnsi="Microsoft YaHei UI"/>
          <w:sz w:val="32"/>
        </w:rPr>
        <w:t>各级人民政府及其有关部门、各级司法机关应当坚决贯彻执行《中华人民共和国刑法》《全国人民代表大会常务委员会关于严禁卖淫嫖娼的决定》《全国人民代表大会常务委员会关于禁毒的决定》《中华人民共和国治安管理处罚</w:t>
      </w:r>
      <w:r>
        <w:rPr>
          <w:rStyle w:val="C3"/>
          <w:rFonts w:ascii="Microsoft YaHei UI" w:hAnsi="Microsoft YaHei UI"/>
          <w:sz w:val="32"/>
        </w:rPr>
        <w:t>法</w:t>
      </w:r>
      <w:r>
        <w:rPr>
          <w:rStyle w:val="C3"/>
          <w:rFonts w:ascii="Microsoft YaHei UI" w:hAnsi="Microsoft YaHei UI"/>
          <w:sz w:val="32"/>
        </w:rPr>
        <w:t>》等法律、法规，各司其职，相互配合，坚决依法查处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黄、赌、毒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违法行为。</w:t>
      </w:r>
    </w:p>
    <w:p>
      <w:pPr>
        <w:pStyle w:val="P1"/>
        <w:keepNext w:val="0"/>
        <w:keepLines w:val="0"/>
        <w:widowControl w:val="0"/>
        <w:suppressLineNumbers w:val="0"/>
        <w:spacing w:lineRule="exact" w:line="560" w:beforeAutospacing="0" w:afterAutospacing="0"/>
        <w:ind w:firstLine="645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三、</w:t>
      </w:r>
      <w:r>
        <w:rPr>
          <w:rStyle w:val="C3"/>
          <w:rFonts w:ascii="Microsoft YaHei UI" w:hAnsi="Microsoft YaHei UI"/>
          <w:sz w:val="32"/>
        </w:rPr>
        <w:t>公安机关应当在打击治安刑事犯罪的同时，加大对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黄、赌、毒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违法行为打击的力度，对违法行为人依法给予罚款、行政拘留等处罚；或者依法采取收容教育等强制措施；对构成犯罪的，依法追究刑事责任。</w:t>
      </w:r>
    </w:p>
    <w:p>
      <w:pPr>
        <w:pStyle w:val="P1"/>
        <w:keepNext w:val="0"/>
        <w:keepLines w:val="0"/>
        <w:widowControl w:val="0"/>
        <w:suppressLineNumbers w:val="0"/>
        <w:spacing w:lineRule="exact" w:line="560" w:beforeAutospacing="0" w:afterAutospacing="0"/>
        <w:ind w:firstLine="645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四、</w:t>
      </w:r>
      <w:r>
        <w:rPr>
          <w:rStyle w:val="C3"/>
          <w:rFonts w:ascii="Microsoft YaHei UI" w:hAnsi="Microsoft YaHei UI"/>
          <w:sz w:val="32"/>
        </w:rPr>
        <w:t>市场监管部门应当加强对娱乐、服务性场所经营者的监督和管理。发现经营者从事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黄、赌、毒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违法经营活动的，应当依法采取行政强制措施，并给予行政处罚；情节严重的，应当依法暂扣或者吊销其营业执照。</w:t>
      </w:r>
    </w:p>
    <w:p>
      <w:pPr>
        <w:pStyle w:val="P1"/>
        <w:keepNext w:val="0"/>
        <w:keepLines w:val="0"/>
        <w:widowControl w:val="0"/>
        <w:suppressLineNumbers w:val="0"/>
        <w:spacing w:lineRule="exact" w:line="560" w:beforeAutospacing="0" w:afterAutospacing="0"/>
        <w:ind w:firstLine="645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五、</w:t>
      </w:r>
      <w:r>
        <w:rPr>
          <w:rStyle w:val="C3"/>
          <w:rFonts w:ascii="Microsoft YaHei UI" w:hAnsi="Microsoft YaHei UI"/>
          <w:sz w:val="32"/>
        </w:rPr>
        <w:t>文化广电旅游体育部门应当加强对娱乐场所、文化市场的稽查、管理，发现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黄、赌、毒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违法行为并且属于自己管辖的，应当依法没收其有关经营物品及违法所得，并给予罚款；情节严重的，依法责令其停业整顿，或者吊销文化经营许可证；不属于自己管辖的，应当及时移交或者通知有管辖权的部门处理。</w:t>
      </w:r>
    </w:p>
    <w:p>
      <w:pPr>
        <w:pStyle w:val="P1"/>
        <w:keepNext w:val="0"/>
        <w:keepLines w:val="0"/>
        <w:widowControl w:val="0"/>
        <w:suppressLineNumbers w:val="0"/>
        <w:spacing w:lineRule="exact" w:line="560" w:beforeAutospacing="0" w:afterAutospacing="0"/>
        <w:ind w:firstLine="645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六、</w:t>
      </w:r>
      <w:r>
        <w:rPr>
          <w:rStyle w:val="C3"/>
          <w:rFonts w:ascii="Microsoft YaHei UI" w:hAnsi="Microsoft YaHei UI"/>
          <w:sz w:val="32"/>
        </w:rPr>
        <w:t>卫生健康部门应当加强对可以用于制造毒品的麻醉、精神等药品的管理。</w:t>
      </w:r>
    </w:p>
    <w:p>
      <w:pPr>
        <w:pStyle w:val="P1"/>
        <w:keepNext w:val="0"/>
        <w:keepLines w:val="0"/>
        <w:widowControl w:val="0"/>
        <w:suppressLineNumbers w:val="0"/>
        <w:spacing w:lineRule="exact" w:line="560" w:beforeAutospacing="0" w:afterAutospacing="0"/>
        <w:ind w:firstLine="645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七、</w:t>
      </w:r>
      <w:r>
        <w:rPr>
          <w:rStyle w:val="C3"/>
          <w:rFonts w:ascii="Microsoft YaHei UI" w:hAnsi="Microsoft YaHei UI"/>
          <w:sz w:val="32"/>
        </w:rPr>
        <w:t>其他相关部门，应当履行法定职责，积极配合对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黄、赌、毒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违法行为的查处工作。</w:t>
      </w:r>
    </w:p>
    <w:p>
      <w:pPr>
        <w:pStyle w:val="P1"/>
        <w:keepNext w:val="0"/>
        <w:keepLines w:val="0"/>
        <w:widowControl w:val="0"/>
        <w:suppressLineNumbers w:val="0"/>
        <w:spacing w:lineRule="exact" w:line="560" w:beforeAutospacing="0" w:afterAutospacing="0"/>
        <w:ind w:firstLine="645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八、</w:t>
      </w:r>
      <w:r>
        <w:rPr>
          <w:rStyle w:val="C3"/>
          <w:rFonts w:ascii="Microsoft YaHei UI" w:hAnsi="Microsoft YaHei UI"/>
          <w:sz w:val="32"/>
        </w:rPr>
        <w:t>各级有关部门要建立、健全行政执法责任制和执法过错追究制度，并定期将查处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黄、赌、毒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违法行为的情况向市人民政府和上级部门报告。</w:t>
      </w:r>
    </w:p>
    <w:p>
      <w:pPr>
        <w:pStyle w:val="P1"/>
        <w:keepNext w:val="0"/>
        <w:keepLines w:val="0"/>
        <w:widowControl w:val="0"/>
        <w:suppressLineNumbers w:val="0"/>
        <w:spacing w:lineRule="exact" w:line="560" w:beforeAutospacing="0" w:afterAutospacing="0"/>
        <w:ind w:firstLine="645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各级有关部门不认真履行法定职责，疏于管理，对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黄、赌、毒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违法行为查处不力，造成恶劣影响或者严重后果的，要对直接责任人员或者主管领导给予处分；因玩忽职守构成犯罪的，依法追究刑事责任。</w:t>
      </w:r>
    </w:p>
    <w:p>
      <w:pPr>
        <w:pStyle w:val="P1"/>
        <w:keepNext w:val="0"/>
        <w:keepLines w:val="0"/>
        <w:widowControl w:val="0"/>
        <w:suppressLineNumbers w:val="0"/>
        <w:spacing w:lineRule="exact" w:line="560" w:beforeAutospacing="0" w:afterAutospacing="0"/>
        <w:ind w:firstLine="645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九、</w:t>
      </w:r>
      <w:r>
        <w:rPr>
          <w:rStyle w:val="C3"/>
          <w:rFonts w:ascii="Microsoft YaHei UI" w:hAnsi="Microsoft YaHei UI"/>
          <w:sz w:val="32"/>
        </w:rPr>
        <w:t>执法人员或者其他部门工作人员徇私舞弊，执法犯法，掩护、包庇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黄、赌、毒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违法行为，为违法者提供便利条件或者开脱责任的，由有关部门给予撤职、开除公职的处分；情节严重或者事先通谋构成犯罪的，依法追究刑事责任。</w:t>
      </w:r>
    </w:p>
    <w:p>
      <w:pPr>
        <w:pStyle w:val="P1"/>
        <w:keepNext w:val="0"/>
        <w:keepLines w:val="0"/>
        <w:widowControl w:val="0"/>
        <w:suppressLineNumbers w:val="0"/>
        <w:spacing w:lineRule="exact" w:line="560" w:beforeAutospacing="0" w:afterAutospacing="0"/>
        <w:ind w:firstLine="645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十、</w:t>
      </w:r>
      <w:r>
        <w:rPr>
          <w:rStyle w:val="C3"/>
          <w:rFonts w:ascii="Microsoft YaHei UI" w:hAnsi="Microsoft YaHei UI"/>
          <w:sz w:val="32"/>
        </w:rPr>
        <w:t>各级人民政府应当充分发挥基层组织的作用，引导、鼓励、支持居委会、村委会以及股份合作公司通过订立村规民约等方式，预防、抵制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黄、赌、毒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违法活动。对预防、抵制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黄、赌、毒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违法活动成绩突出的，要给予表彰和奖励；对预防和抵制不力造成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黄、赌、毒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违法现象较严重的，应当予以通报批评，并可以追究主要领导人的责任。</w:t>
      </w:r>
    </w:p>
    <w:p>
      <w:pPr>
        <w:pStyle w:val="P1"/>
        <w:keepNext w:val="0"/>
        <w:keepLines w:val="0"/>
        <w:widowControl w:val="0"/>
        <w:suppressLineNumbers w:val="0"/>
        <w:spacing w:lineRule="exact" w:line="560" w:beforeAutospacing="0" w:afterAutospacing="0"/>
        <w:ind w:firstLine="645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各级人民政府和基层组织应当采取有效措施，加强对吸毒人员的监控和对已戒毒人员的跟踪教育，提高戒毒质量、降低复吸率，遏制吸毒蔓延。</w:t>
      </w:r>
    </w:p>
    <w:p>
      <w:pPr>
        <w:pStyle w:val="P1"/>
        <w:keepNext w:val="0"/>
        <w:keepLines w:val="0"/>
        <w:widowControl w:val="0"/>
        <w:suppressLineNumbers w:val="0"/>
        <w:spacing w:lineRule="exact" w:line="560" w:beforeAutospacing="0" w:afterAutospacing="0"/>
        <w:ind w:firstLine="645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十一、</w:t>
      </w:r>
      <w:r>
        <w:rPr>
          <w:rStyle w:val="C3"/>
          <w:rFonts w:ascii="Microsoft YaHei UI" w:hAnsi="Microsoft YaHei UI"/>
          <w:sz w:val="32"/>
        </w:rPr>
        <w:t>学校、监护人应当加强对未成年人的教育和保护，切实采取有效措施，防止未成年人接触、参与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黄、赌、毒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违法活动，受到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黄、赌、毒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侵害。</w:t>
      </w:r>
    </w:p>
    <w:p>
      <w:pPr>
        <w:pStyle w:val="P1"/>
        <w:keepNext w:val="0"/>
        <w:keepLines w:val="0"/>
        <w:widowControl w:val="0"/>
        <w:suppressLineNumbers w:val="0"/>
        <w:spacing w:lineRule="exact" w:line="560" w:beforeAutospacing="0" w:afterAutospacing="0"/>
        <w:ind w:firstLine="645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各级有关部门或者司法机关对引诱、教唆、利用、强迫未成年人从事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黄、赌、毒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违法活动的，应当依法从重处罚。</w:t>
      </w:r>
    </w:p>
    <w:p>
      <w:pPr>
        <w:pStyle w:val="P1"/>
        <w:keepNext w:val="0"/>
        <w:keepLines w:val="0"/>
        <w:widowControl w:val="0"/>
        <w:suppressLineNumbers w:val="0"/>
        <w:spacing w:lineRule="exact" w:line="560" w:beforeAutospacing="0" w:afterAutospacing="0"/>
        <w:ind w:firstLine="645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十二、</w:t>
      </w:r>
      <w:r>
        <w:rPr>
          <w:rStyle w:val="C3"/>
          <w:rFonts w:ascii="Microsoft YaHei UI" w:hAnsi="Microsoft YaHei UI"/>
          <w:sz w:val="32"/>
        </w:rPr>
        <w:t>娱乐、服务性场所的经营者在经营过程中，从事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黄、赌、毒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违法活动或者为从事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黄、赌、毒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违法活动提供便利条件，构成犯罪的，依法追究刑事责任；不构成犯罪的，由有关部门依法对单位给予行政处罚，并对直接负责的主管人员和直接责任人员给予行政处罚或者处分。</w:t>
      </w:r>
    </w:p>
    <w:p>
      <w:pPr>
        <w:pStyle w:val="P1"/>
        <w:keepNext w:val="0"/>
        <w:keepLines w:val="0"/>
        <w:widowControl w:val="0"/>
        <w:suppressLineNumbers w:val="0"/>
        <w:spacing w:lineRule="exact" w:line="560" w:beforeAutospacing="0" w:afterAutospacing="0"/>
        <w:ind w:firstLine="645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经营者在经营过程中放任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黄、赌、毒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违法活动的，由有关部门依法对单位给予行政处罚，并对直接负责的主管人员和直接责任人员给予行政处罚或者处分。</w:t>
      </w:r>
    </w:p>
    <w:p>
      <w:pPr>
        <w:pStyle w:val="P1"/>
        <w:keepNext w:val="0"/>
        <w:keepLines w:val="0"/>
        <w:widowControl w:val="0"/>
        <w:suppressLineNumbers w:val="0"/>
        <w:spacing w:lineRule="exact" w:line="560" w:beforeAutospacing="0" w:afterAutospacing="0"/>
        <w:ind w:firstLine="645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经营者应当配合有关部门的执法活动，不得拒绝、阻碍执法人员依法执行公务。对拒绝、阻碍执法人员依法执行公务的，由有关部门依法给予行政处罚；以暴力、威胁方法阻碍执法人员依法执行公务构成犯罪的，依法追究刑事责任。</w:t>
      </w:r>
    </w:p>
    <w:p>
      <w:pPr>
        <w:pStyle w:val="P1"/>
        <w:keepNext w:val="0"/>
        <w:keepLines w:val="0"/>
        <w:widowControl w:val="0"/>
        <w:suppressLineNumbers w:val="0"/>
        <w:spacing w:lineRule="exact" w:line="560" w:beforeAutospacing="0" w:afterAutospacing="0"/>
        <w:ind w:firstLine="645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十三、</w:t>
      </w:r>
      <w:r>
        <w:rPr>
          <w:rStyle w:val="C3"/>
          <w:rFonts w:ascii="Microsoft YaHei UI" w:hAnsi="Microsoft YaHei UI"/>
          <w:sz w:val="32"/>
        </w:rPr>
        <w:t>房屋出租人不得将房屋出租给他人从事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黄、赌、毒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违法活动。出租人发现利用出租屋进行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黄、赌、毒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违法活动的，应当予以制止或者及时向有关部门报告。</w:t>
      </w:r>
    </w:p>
    <w:p>
      <w:pPr>
        <w:pStyle w:val="P1"/>
        <w:keepNext w:val="0"/>
        <w:keepLines w:val="0"/>
        <w:widowControl w:val="0"/>
        <w:suppressLineNumbers w:val="0"/>
        <w:spacing w:lineRule="exact" w:line="560" w:beforeAutospacing="0" w:afterAutospacing="0"/>
        <w:ind w:firstLine="645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房屋出租人发现利用出租屋进行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黄、赌、毒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违法活动而不加制止或者不报告的，由公安机关依法给予行政处罚。</w:t>
      </w:r>
    </w:p>
    <w:p>
      <w:pPr>
        <w:pStyle w:val="P1"/>
        <w:keepNext w:val="0"/>
        <w:keepLines w:val="0"/>
        <w:widowControl w:val="0"/>
        <w:suppressLineNumbers w:val="0"/>
        <w:spacing w:lineRule="exact" w:line="560" w:beforeAutospacing="0" w:afterAutospacing="0"/>
        <w:ind w:firstLine="645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十四、</w:t>
      </w:r>
      <w:r>
        <w:rPr>
          <w:rStyle w:val="C3"/>
          <w:rFonts w:ascii="Microsoft YaHei UI" w:hAnsi="Microsoft YaHei UI"/>
          <w:sz w:val="32"/>
        </w:rPr>
        <w:t>国家工作人员参与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黄、赌、毒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违法活动的，除有关部门依法给予行政处罚外，所在单位应当依法给予处分；构成犯罪的，依法追究刑事责任。</w:t>
      </w:r>
    </w:p>
    <w:p>
      <w:pPr>
        <w:pStyle w:val="P1"/>
        <w:keepNext w:val="0"/>
        <w:keepLines w:val="0"/>
        <w:widowControl w:val="0"/>
        <w:suppressLineNumbers w:val="0"/>
        <w:spacing w:lineRule="exact" w:line="560" w:beforeAutospacing="0" w:afterAutospacing="0"/>
        <w:ind w:firstLine="645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十五、</w:t>
      </w:r>
      <w:r>
        <w:rPr>
          <w:rStyle w:val="C3"/>
          <w:rFonts w:ascii="Microsoft YaHei UI" w:hAnsi="Microsoft YaHei UI"/>
          <w:sz w:val="32"/>
        </w:rPr>
        <w:t>各级人民政府及其部门和新闻舆论单位应当采取多种形式，加大有关法律、法规的宣传力度，使全体市民做到知法、懂法、守法，增强自觉抵制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黄、赌、毒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的能力。</w:t>
      </w:r>
    </w:p>
    <w:p>
      <w:pPr>
        <w:pStyle w:val="P1"/>
        <w:keepNext w:val="0"/>
        <w:keepLines w:val="0"/>
        <w:widowControl w:val="0"/>
        <w:suppressLineNumbers w:val="0"/>
        <w:spacing w:lineRule="exact" w:line="560" w:beforeAutospacing="0" w:afterAutospacing="0"/>
        <w:ind w:firstLine="645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十六、</w:t>
      </w:r>
      <w:r>
        <w:rPr>
          <w:rStyle w:val="C3"/>
          <w:rFonts w:ascii="Microsoft YaHei UI" w:hAnsi="Microsoft YaHei UI"/>
          <w:sz w:val="32"/>
        </w:rPr>
        <w:t>有关部门应当公布查处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黄、赌、毒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举报电话。任何组织和个人发现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黄、赌、毒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违法活动都有权向有关部门举报，接到举报的部门应当认真进行调查和处理；发现不属于自己管辖的，应当及时移交或者通知有管辖权的部门处理，并告知举报人。</w:t>
      </w:r>
    </w:p>
    <w:p>
      <w:pPr>
        <w:pStyle w:val="P1"/>
        <w:keepNext w:val="0"/>
        <w:keepLines w:val="0"/>
        <w:widowControl w:val="0"/>
        <w:suppressLineNumbers w:val="0"/>
        <w:spacing w:lineRule="exact" w:line="560" w:beforeAutospacing="0" w:afterAutospacing="0"/>
        <w:ind w:firstLine="645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有关部门应当严格为举报人保密，坚决打击任何对举报人进行报复的行为。</w:t>
      </w:r>
    </w:p>
    <w:p>
      <w:pPr>
        <w:pStyle w:val="P1"/>
        <w:keepNext w:val="0"/>
        <w:keepLines w:val="0"/>
        <w:widowControl w:val="0"/>
        <w:suppressLineNumbers w:val="0"/>
        <w:spacing w:lineRule="exact" w:line="560" w:beforeAutospacing="0" w:afterAutospacing="0"/>
        <w:ind w:firstLine="645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接到举报的部门对举报查证属实的，可以对举报人给予奖励，奖励标准为罚没金额的百分之五至百分之十，最高不超过三十万元。</w:t>
      </w:r>
    </w:p>
    <w:p>
      <w:pPr>
        <w:pStyle w:val="P1"/>
        <w:keepNext w:val="0"/>
        <w:keepLines w:val="0"/>
        <w:widowControl w:val="0"/>
        <w:suppressLineNumbers w:val="0"/>
        <w:spacing w:lineRule="exact" w:line="560" w:beforeAutospacing="0" w:afterAutospacing="0"/>
        <w:ind w:firstLine="645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十七、</w:t>
      </w:r>
      <w:r>
        <w:rPr>
          <w:rStyle w:val="C3"/>
          <w:rFonts w:ascii="Microsoft YaHei UI" w:hAnsi="Microsoft YaHei UI"/>
          <w:sz w:val="32"/>
        </w:rPr>
        <w:t>新闻单位应当加强对有关部门查处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黄、赌、毒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违法行为的舆论监督工作。</w:t>
      </w:r>
    </w:p>
    <w:p>
      <w:pPr>
        <w:pStyle w:val="P1"/>
        <w:keepNext w:val="0"/>
        <w:keepLines w:val="0"/>
        <w:widowControl w:val="0"/>
        <w:suppressLineNumbers w:val="0"/>
        <w:spacing w:lineRule="exact" w:line="560" w:beforeAutospacing="0" w:afterAutospacing="0"/>
        <w:ind w:firstLine="645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对有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黄、赌、毒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违法行为的经营者，情节恶劣、后果严重的，有关部门可以将查实后的情况在新闻媒体上予以公布。</w:t>
      </w:r>
    </w:p>
    <w:p>
      <w:pPr>
        <w:pStyle w:val="P1"/>
        <w:keepNext w:val="0"/>
        <w:keepLines w:val="0"/>
        <w:widowControl w:val="0"/>
        <w:suppressLineNumbers w:val="0"/>
        <w:spacing w:lineRule="exact" w:line="560" w:beforeAutospacing="0" w:afterAutospacing="0"/>
        <w:ind w:firstLine="645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十八、</w:t>
      </w:r>
      <w:r>
        <w:rPr>
          <w:rStyle w:val="C3"/>
          <w:rFonts w:ascii="Microsoft YaHei UI" w:hAnsi="Microsoft YaHei UI"/>
          <w:sz w:val="32"/>
        </w:rPr>
        <w:t>本决定自公布之日起生效，《深圳市人民代表大会常务委员会关于我市深入开展禁毒斗争的决议》同时废止。</w:t>
      </w:r>
    </w:p>
    <w:p>
      <w:pPr>
        <w:pStyle w:val="P1"/>
        <w:keepNext w:val="0"/>
        <w:keepLines w:val="0"/>
        <w:widowControl w:val="0"/>
        <w:suppressLineNumbers w:val="0"/>
        <w:spacing w:lineRule="exact" w:line="560" w:beforeAutospacing="0" w:afterAutospacing="0"/>
        <w:ind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</w:t>
      </w:r>
    </w:p>
    <w:p>
      <w:pPr>
        <w:pStyle w:val="P1"/>
        <w:keepNext w:val="0"/>
        <w:keepLines w:val="0"/>
        <w:widowControl w:val="0"/>
        <w:suppressLineNumbers w:val="0"/>
        <w:spacing w:lineRule="exact" w:line="560" w:beforeAutospacing="0" w:afterAutospacing="0"/>
        <w:ind w:left="0" w:right="0"/>
        <w:jc w:val="both"/>
        <w:rPr>
          <w:rStyle w:val="C3"/>
          <w:rFonts w:ascii="Times New Roman" w:hAnsi="Times New Roman"/>
          <w:sz w:val="32"/>
        </w:rPr>
      </w:pPr>
    </w:p>
    <w:p>
      <w:pPr>
        <w:pStyle w:val="P1"/>
        <w:keepNext w:val="0"/>
        <w:keepLines w:val="0"/>
        <w:widowControl w:val="0"/>
        <w:spacing w:lineRule="exact" w:line="560"/>
        <w:ind w:left="0" w:right="0"/>
        <w:jc w:val="right"/>
        <w:rPr>
          <w:rStyle w:val="C3"/>
          <w:rFonts w:ascii="仿宋_GB2312" w:hAnsi="仿宋_GB2312"/>
          <w:sz w:val="32"/>
        </w:rPr>
      </w:pPr>
    </w:p>
    <w:p>
      <w:pPr>
        <w:pStyle w:val="P1"/>
        <w:keepNext w:val="0"/>
        <w:keepLines w:val="0"/>
        <w:widowControl w:val="0"/>
        <w:spacing w:lineRule="exact" w:line="560"/>
        <w:ind w:left="0" w:right="0"/>
        <w:jc w:val="center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                       </w:t>
      </w: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6" w:h="16838" w:code="0"/>
      <w:pgMar w:left="1587" w:right="1587" w:top="2098" w:bottom="1814" w:header="0" w:footer="1587" w:gutter="0"/>
      <w:pgNumType w:start="1" w:fmt="numberInDash" w:chapSep="hyphen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  <w:tabs>
        <w:tab w:val="center" w:pos="4153" w:leader="none"/>
        <w:tab w:val="right" w:pos="8306" w:leader="none"/>
      </w:tabs>
      <w:rPr>
        <w:rStyle w:val="C3"/>
      </w:rPr>
    </w:pPr>
    <w:r>
      <mc:AlternateContent>
        <mc:Choice Requires="wps">
          <w:rPr>
            <w:rStyle w:val="C3"/>
            <w:sz w:val="18"/>
          </w:rPr>
          <w:drawing>
            <wp:anchor xmlns:wp="http://schemas.openxmlformats.org/drawingml/2006/wordprocessingDrawing" simplePos="0" allowOverlap="0" behindDoc="0" layoutInCell="1" locked="0" relativeHeight="2" distL="114300" distR="114300">
              <wp:simplePos x="0" y="0"/>
              <wp:positionH relativeFrom="margin">
                <wp:align>outside</wp:align>
              </wp:positionH>
              <wp:positionV relativeFrom="paragraph">
                <wp:posOffset>31750</wp:posOffset>
              </wp:positionV>
              <wp:extent cx="1828800" cy="182880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1"/>
                            <w:keepNext w:val="0"/>
                            <w:keepLines w:val="0"/>
                            <w:widowControl w:val="0"/>
                            <w:spacing w:lineRule="auto" w:line="240"/>
                            <w:ind w:firstLine="0" w:left="0" w:right="420"/>
                            <w:jc w:val="both"/>
                            <w:rPr>
                              <w:rStyle w:val="C3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>#</w: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2" path="m,l,21600r21600,l21600,xe"/>
            <v:shape xmlns:o="urn:schemas-microsoft-com:office:office" type="#2" id="Text Box 1" style="position:absolute;width:144pt;height:144pt;z-index:2;mso-wrap-distance-left:9pt;mso-wrap-distance-top:0pt;mso-wrap-distance-right:9pt;mso-wrap-distance-bottom:0pt;margin-left:0pt;margin-top:2.5pt;mso-position-horizontal:outside;mso-position-horizontal-relative:margin;mso-position-vertical:absolute;mso-position-vertical-relative:text" stroked="f" o:allowincell="t">
              <v:textbox style="mso-fit-shape-to-text:t" inset="0mm,0mm,0mm,0mm">
                <w:txbxContent>
                  <w:p>
                    <w:pPr>
                      <w:pStyle w:val="P1"/>
                      <w:keepNext w:val="0"/>
                      <w:keepLines w:val="0"/>
                      <w:widowControl w:val="0"/>
                      <w:spacing w:lineRule="auto" w:line="240"/>
                      <w:ind w:firstLine="0" w:left="0" w:right="420"/>
                      <w:jc w:val="both"/>
                      <w:rPr>
                        <w:rStyle w:val="C3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instrText xml:space="preserve"> PAGE  \* MERGEFORMAT </w:instrTex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separate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t>#</w: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  <w:tabs>
        <w:tab w:val="center" w:pos="4153" w:leader="none"/>
        <w:tab w:val="right" w:pos="8306" w:leader="none"/>
      </w:tabs>
      <w:rPr>
        <w:rStyle w:val="C3"/>
      </w:rPr>
    </w:pPr>
    <w:r>
      <mc:AlternateContent>
        <mc:Choice Requires="wps">
          <w:rPr>
            <w:rStyle w:val="C3"/>
            <w:sz w:val="18"/>
          </w:rPr>
          <w:drawing>
            <wp:anchor xmlns:wp="http://schemas.openxmlformats.org/drawingml/2006/wordprocessingDrawing" simplePos="0" allowOverlap="0" behindDoc="0" layoutInCell="1" locked="0" relativeHeight="1" distL="114300" distR="114300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wrapNone/>
              <wp:docPr id="3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6"/>
                            <w:rPr>
                              <w:rStyle w:val="C3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>#</w: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4" path="m,l,21600r21600,l21600,xe"/>
            <v:shape xmlns:o="urn:schemas-microsoft-com:office:office" type="#4" id="Text Box 3" style="position:absolute;width:144pt;height:144pt;z-index:1;mso-wrap-distance-left:9pt;mso-wrap-distance-top:0pt;mso-wrap-distance-right:9pt;mso-wrap-distance-bottom:0pt;margin-left:0pt;margin-top:0pt;mso-position-horizontal:outside;mso-position-horizontal-relative:margin;mso-position-vertical:absolute;mso-position-vertical-relative:text" stroked="f" o:allowincell="t">
              <v:textbox style="mso-fit-shape-to-text:t" inset="0mm,0mm,0mm,0mm">
                <w:txbxContent>
                  <w:p>
                    <w:pPr>
                      <w:pStyle w:val="P6"/>
                      <w:rPr>
                        <w:rStyle w:val="C3"/>
                      </w:rPr>
                    </w:pPr>
                    <w:r>
                      <w:fldChar w:fldCharType="begin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instrText xml:space="preserve"> PAGE  \* MERGEFORMAT </w:instrTex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separate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t>#</w: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pPr>
      <w:widowControl w:val="0"/>
      <w:jc w:val="both"/>
    </w:pPr>
    <w:rPr>
      <w:sz w:val="21"/>
    </w:rPr>
  </w:style>
  <w:style w:type="paragraph" w:styleId="P2">
    <w:name w:val="正文文本缩进"/>
    <w:basedOn w:val="P1"/>
    <w:next w:val="P2"/>
    <w:pPr>
      <w:keepNext w:val="0"/>
      <w:keepLines w:val="0"/>
      <w:widowControl w:val="0"/>
      <w:suppressLineNumbers w:val="0"/>
      <w:spacing w:lineRule="exact" w:line="520" w:before="0" w:after="0" w:beforeAutospacing="0" w:afterAutospacing="0"/>
      <w:ind w:firstLine="645" w:left="0" w:right="0"/>
      <w:jc w:val="both"/>
    </w:pPr>
    <w:rPr>
      <w:rFonts w:ascii="仿宋_GB2312" w:hAnsi="仿宋_GB2312"/>
      <w:sz w:val="32"/>
    </w:rPr>
  </w:style>
  <w:style w:type="paragraph" w:styleId="P3">
    <w:name w:val="正文文本"/>
    <w:basedOn w:val="P1"/>
    <w:next w:val="P3"/>
    <w:pPr>
      <w:keepNext w:val="0"/>
      <w:keepLines w:val="0"/>
      <w:widowControl w:val="0"/>
      <w:suppressLineNumbers w:val="0"/>
      <w:spacing w:before="0" w:after="0" w:beforeAutospacing="0" w:afterAutospacing="0"/>
      <w:ind w:left="0" w:right="0"/>
      <w:jc w:val="both"/>
    </w:pPr>
    <w:rPr>
      <w:rFonts w:ascii="Times New Roman" w:hAnsi="Times New Roman"/>
      <w:sz w:val="32"/>
    </w:rPr>
  </w:style>
  <w:style w:type="paragraph" w:styleId="P4">
    <w:name w:val="批注文字"/>
    <w:basedOn w:val="P1"/>
    <w:next w:val="P4"/>
    <w:pPr>
      <w:jc w:val="left"/>
    </w:pPr>
    <w:rPr/>
  </w:style>
  <w:style w:type="paragraph" w:styleId="P5">
    <w:name w:val="页眉"/>
    <w:basedOn w:val="P1"/>
    <w:next w:val="P5"/>
    <w:pPr>
      <w:pBdr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center" w:pos="4153" w:leader="none"/>
        <w:tab w:val="right" w:pos="8306" w:leader="none"/>
      </w:tabs>
      <w:spacing w:lineRule="auto" w:line="240"/>
      <w:jc w:val="both"/>
    </w:pPr>
    <w:rPr>
      <w:rFonts w:ascii="Times New Roman" w:hAnsi="Times New Roman"/>
      <w:sz w:val="18"/>
    </w:rPr>
  </w:style>
  <w:style w:type="paragraph" w:styleId="P6">
    <w:name w:val="页脚"/>
    <w:basedOn w:val="P1"/>
    <w:next w:val="P6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15"/>
    <w:basedOn w:val="C3"/>
    <w:rPr>
      <w:rFonts w:ascii="Times New Roman" w:hAnsi="Times New Roman"/>
    </w:rPr>
  </w:style>
  <w:style w:type="character" w:styleId="C5">
    <w:name w:val="10"/>
    <w:basedOn w:val="C3"/>
    <w:rPr>
      <w:rFonts w:ascii="Times New Roman" w:hAnsi="Times New Roman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qFormat/>
    <w:pPr>
      <w:keepNext w:val="0"/>
      <w:keepLines w:val="0"/>
      <w:widowControl w:val="1"/>
      <w:suppressLineNumbers w:val="0"/>
      <w:spacing w:before="0" w:after="0" w:beforeAutospacing="0" w:afterAutospacing="0"/>
      <w:ind w:left="0" w:right="0"/>
    </w:pPr>
    <w:rPr>
      <w:rFonts w:ascii="Calibri" w:hAnsi="Calibri"/>
      <w:sz w:val="20"/>
    </w:rPr>
    <w:tblPr>
      <w:tblBorders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Administrator</dc:creator>
  <dcterms:created xsi:type="dcterms:W3CDTF">2017-01-05T09:53:00Z</dcterms:created>
  <cp:lastModifiedBy>f1TZOF\f1TZOF-</cp:lastModifiedBy>
  <dcterms:modified xsi:type="dcterms:W3CDTF">2024-08-28T01:35:16Z</dcterms:modified>
  <cp:revision>2</cp:revision>
  <dc:title>深圳市第四届人民代表大会常务委员会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2052-11.1.0.9339</vt:lpwstr>
  </property>
</Properties>
</file>