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210230" Type="http://schemas.openxmlformats.org/officeDocument/2006/relationships/officeDocument" Target="/word/document.xml" /><Relationship Id="coreR1C210230" Type="http://schemas.openxmlformats.org/package/2006/relationships/metadata/core-properties" Target="/docProps/core.xml" /><Relationship Id="customR1C2102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宋体" w:hAnsi="宋体"/>
          <w:b w:val="1"/>
          <w:sz w:val="44"/>
        </w:rPr>
      </w:pPr>
    </w:p>
    <w:p>
      <w:pPr>
        <w:pStyle w:val="P1"/>
        <w:spacing w:lineRule="exact" w:line="578"/>
        <w:rPr>
          <w:rStyle w:val="C3"/>
          <w:rFonts w:ascii="宋体" w:hAnsi="宋体"/>
          <w:b w:val="1"/>
          <w:sz w:val="44"/>
        </w:rPr>
      </w:pPr>
      <w:r>
        <w:rPr>
          <w:rStyle w:val="C3"/>
          <w:rFonts w:ascii="宋体" w:hAnsi="宋体"/>
          <w:b w:val="1"/>
          <w:sz w:val="44"/>
        </w:rPr>
        <w:t xml:space="preserve">  </w:t>
      </w:r>
    </w:p>
    <w:p>
      <w:pPr>
        <w:pStyle w:val="P1"/>
        <w:spacing w:lineRule="exact" w:line="578"/>
        <w:jc w:val="center"/>
        <w:rPr>
          <w:rStyle w:val="C3"/>
          <w:rFonts w:ascii="宋体" w:hAnsi="宋体"/>
          <w:sz w:val="44"/>
        </w:rPr>
      </w:pPr>
      <w:r>
        <w:rPr>
          <w:rStyle w:val="C3"/>
          <w:rFonts w:ascii="宋体" w:hAnsi="宋体"/>
          <w:sz w:val="44"/>
        </w:rPr>
        <w:t>山西省信息化促进条例</w:t>
      </w:r>
    </w:p>
    <w:p>
      <w:pPr>
        <w:pStyle w:val="P1"/>
        <w:spacing w:lineRule="exact" w:line="578"/>
        <w:jc w:val="center"/>
        <w:rPr>
          <w:rStyle w:val="C3"/>
          <w:rFonts w:ascii="仿宋_GB2312" w:hAnsi="仿宋_GB2312"/>
          <w:sz w:val="32"/>
        </w:rPr>
      </w:pPr>
    </w:p>
    <w:p>
      <w:pPr>
        <w:pStyle w:val="P1"/>
        <w:spacing w:lineRule="exact" w:line="578"/>
        <w:ind w:left="672" w:right="588"/>
        <w:jc w:val="left"/>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日山西省第十二届人民代表大会常务委员会第四次会议通过）</w:t>
      </w:r>
    </w:p>
    <w:p>
      <w:pPr>
        <w:pStyle w:val="P1"/>
        <w:spacing w:lineRule="exact" w:line="578"/>
        <w:ind w:firstLine="640"/>
        <w:jc w:val="left"/>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为了加快信息化发展，提高信息化水平，规范信息化行为，保障信息安全，促进经济发展和社会进步，根据有关法律、行政法规，结合本省实际，制定本条例。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本条例适用于本省行政区域内信息化规划与建设、信息资源共享与开发利用、信息产业发展、信息技术应用与服务、信息安全保障等活动。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县级以上人民政府应当将信息化建设和发展纳入国民经济和社会发展规划，建立健全信息化工作领导统筹协调机制，制定信息化发展政策和措施。</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县级以上人民政府应当设立信息化发展专项资金，逐步增加信息化投入。</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鼓励公民、法人和其他组织依法投资信息化建设和发展，其合法权益受法律保护。</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县级以上人民政府经济和信息化主管部门（以下简称信息化主管部门）负责本行政区域内信息化建设和发展的统筹推进、指导协调和监督管理。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县级以上人民政府发展和改革、公安、国家安全、财政、教育、商务、住房和城乡建设、规划、广播电视等部门以及省通信管理机构</w:t>
      </w:r>
      <w:r>
        <w:rPr>
          <w:rStyle w:val="C3"/>
          <w:rFonts w:ascii="仿宋_GB2312" w:hAnsi="仿宋_GB2312"/>
          <w:sz w:val="32"/>
        </w:rPr>
        <w:t>,</w:t>
      </w:r>
      <w:r>
        <w:rPr>
          <w:rStyle w:val="C3"/>
          <w:rFonts w:ascii="Microsoft YaHei UI" w:hAnsi="Microsoft YaHei UI"/>
          <w:sz w:val="32"/>
        </w:rPr>
        <w:t>在各自职责范围内负责信息化建设和发展的有关工作。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鼓励和支持信息化研究与创新、信息技术人才的培养与引进、信息化知识的普及、信息技术的推广与应用。</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县级以上人民政府应当建立信息化绩效评估指标体系和考核制度，对在信息化建设和发展中做出突出贡献的单位和个人给予表彰。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信息化规划与建设</w:t>
      </w:r>
    </w:p>
    <w:p>
      <w:pPr>
        <w:pStyle w:val="P1"/>
        <w:spacing w:lineRule="exact" w:line="578"/>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信息化主管部门应当组织编制本行政区域信息化发展规划，经本级人民政府批准后公布实施。</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经批准的信息化发展规划，不得随意变更；确需变更的，应当经本级人民政府批准。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信息化主管部门应当会同有关部门对信息化发展规划实施情况进行监督检查。</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县级以上人民政府应当采取措施推动公共信息基础设施的共建共享和互联互通，推进电信网、广播电视网、互联网在业务、网络和终端等层面的融合。</w:t>
      </w:r>
    </w:p>
    <w:p>
      <w:pPr>
        <w:pStyle w:val="P1"/>
        <w:spacing w:lineRule="exact" w:line="578"/>
        <w:ind w:firstLine="640"/>
        <w:rPr>
          <w:rStyle w:val="C3"/>
          <w:rFonts w:ascii="仿宋_GB2312" w:hAnsi="仿宋_GB2312"/>
          <w:b w:val="1"/>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电信网、广播电视网和互联网等公共信息基础设施的建设，应当符合本行政区域信息化发展规划，统一标准，实行集约化建设和管理，提高公共信息基础设施利用率。</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任何单位和个人不得损毁或者擅自拆除、迁移电信网、广播电视网、互联网等公共信息基础设施。</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新建建筑物内的电信网、广播电视网、互联网等信息管线、配线设施以及建设项目用地范围内的信息管道，应当纳入建设项目的设计文件，并与建设项目同时施工。</w:t>
      </w:r>
    </w:p>
    <w:p>
      <w:pPr>
        <w:pStyle w:val="P1"/>
        <w:spacing w:lineRule="exact" w:line="578"/>
        <w:ind w:firstLine="640"/>
        <w:rPr>
          <w:rStyle w:val="C3"/>
          <w:rFonts w:ascii="仿宋_GB2312" w:hAnsi="仿宋_GB2312"/>
          <w:sz w:val="32"/>
        </w:rPr>
      </w:pPr>
      <w:r>
        <w:rPr>
          <w:rStyle w:val="C3"/>
          <w:rFonts w:ascii="Microsoft YaHei UI" w:hAnsi="Microsoft YaHei UI"/>
          <w:sz w:val="32"/>
        </w:rPr>
        <w:t>建筑物驻地网应当对电信、广播电视、互联网业务经营者和其他驻地网建设者，实行平等接入。</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固定资产投资类信息化项目的审批、核准或者备案，按照国家和省有关固定资产投资项目管理规定，由政府投资主管部门办理</w:t>
      </w:r>
      <w:r>
        <w:rPr>
          <w:rStyle w:val="C3"/>
          <w:rFonts w:ascii="黑体" w:hAnsi="黑体"/>
          <w:sz w:val="32"/>
        </w:rPr>
        <w:t>，</w:t>
      </w:r>
      <w:r>
        <w:rPr>
          <w:rStyle w:val="C3"/>
          <w:rFonts w:ascii="Microsoft YaHei UI" w:hAnsi="Microsoft YaHei UI"/>
          <w:sz w:val="32"/>
        </w:rPr>
        <w:t>并将办理结果告知信息化主管部门。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政府投资的固定资产类信息化项目和涉及公共服务、公共利益的非政府投资信息化项目，有关投资部门或者建设单位应当将办理结果告知信息化主管部门。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从事信息基础设施建设、计算机信息系统集成、信息系统工程监理等信息化服务和工程建设、监理活动的单位和个人，应当按照国家有关规定取得相应资质和资格。</w:t>
      </w:r>
    </w:p>
    <w:p>
      <w:pPr>
        <w:pStyle w:val="P1"/>
        <w:spacing w:lineRule="exact" w:line="578"/>
        <w:ind w:firstLine="640"/>
        <w:rPr>
          <w:rStyle w:val="C7"/>
          <w:rFonts w:ascii="仿宋_GB2312" w:hAnsi="仿宋_GB2312"/>
          <w:sz w:val="32"/>
        </w:rPr>
      </w:pPr>
      <w:r>
        <w:rPr>
          <w:rStyle w:val="C3"/>
          <w:rFonts w:ascii="Microsoft YaHei UI" w:hAnsi="Microsoft YaHei UI"/>
          <w:sz w:val="32"/>
        </w:rPr>
        <w:t>建设单位不得将信息化工程</w:t>
      </w:r>
      <w:r>
        <w:rPr>
          <w:rStyle w:val="C7"/>
          <w:rFonts w:ascii="Microsoft YaHei UI" w:hAnsi="Microsoft YaHei UI"/>
          <w:sz w:val="32"/>
        </w:rPr>
        <w:t>发包给不具备相应资质的单位；同一信息化工程的施工和监理，不得由相互有隶属关系或者其他利害关系的单位承担。</w:t>
      </w:r>
    </w:p>
    <w:p>
      <w:pPr>
        <w:pStyle w:val="P1"/>
        <w:spacing w:lineRule="exact" w:line="578"/>
        <w:rPr>
          <w:rStyle w:val="C7"/>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7"/>
          <w:rFonts w:ascii="仿宋_GB2312" w:hAnsi="仿宋_GB2312"/>
          <w:sz w:val="32"/>
        </w:rPr>
        <w:t xml:space="preserve">  </w:t>
      </w:r>
      <w:r>
        <w:rPr>
          <w:rStyle w:val="C7"/>
          <w:rFonts w:ascii="Microsoft YaHei UI" w:hAnsi="Microsoft YaHei UI"/>
          <w:sz w:val="32"/>
        </w:rPr>
        <w:t>省质量技术监督部门会同省信息化主管部门根据国家信息化建设标准和技术规范，制定本省信息化建设标准和技术规范并监督实施。</w:t>
      </w:r>
    </w:p>
    <w:p>
      <w:pPr>
        <w:pStyle w:val="P2"/>
        <w:widowControl w:val="0"/>
        <w:spacing w:lineRule="exact" w:line="578"/>
        <w:ind w:firstLine="720"/>
        <w:rPr>
          <w:rStyle w:val="C3"/>
          <w:sz w:val="32"/>
        </w:rPr>
      </w:pPr>
      <w:r>
        <w:rPr>
          <w:rStyle w:val="C3"/>
          <w:rFonts w:ascii="黑体" w:hAnsi="黑体"/>
          <w:sz w:val="32"/>
        </w:rPr>
        <w:t>第十四条</w:t>
      </w:r>
      <w:r>
        <w:rPr>
          <w:rStyle w:val="C3"/>
          <w:b w:val="1"/>
        </w:rPr>
        <w:t xml:space="preserve"> </w:t>
      </w:r>
      <w:r>
        <w:rPr>
          <w:rStyle w:val="C7"/>
          <w:sz w:val="32"/>
        </w:rPr>
        <w:t xml:space="preserve"> </w:t>
      </w:r>
      <w:r>
        <w:rPr>
          <w:rStyle w:val="C7"/>
          <w:rFonts w:ascii="Microsoft YaHei UI" w:hAnsi="Microsoft YaHei UI"/>
          <w:sz w:val="32"/>
        </w:rPr>
        <w:t>信息化工程</w:t>
      </w:r>
      <w:r>
        <w:rPr>
          <w:rStyle w:val="C3"/>
          <w:rFonts w:ascii="Microsoft YaHei UI" w:hAnsi="Microsoft YaHei UI"/>
          <w:sz w:val="32"/>
        </w:rPr>
        <w:t>竣工后，应当按照国家和省有关规定进行验收。</w:t>
      </w:r>
    </w:p>
    <w:p>
      <w:pPr>
        <w:pStyle w:val="P1"/>
        <w:spacing w:lineRule="exact" w:line="578"/>
        <w:ind w:firstLine="640"/>
        <w:rPr>
          <w:rStyle w:val="C7"/>
          <w:rFonts w:ascii="仿宋_GB2312" w:hAnsi="仿宋_GB2312"/>
          <w:sz w:val="32"/>
        </w:rPr>
      </w:pPr>
      <w:r>
        <w:rPr>
          <w:rStyle w:val="C7"/>
          <w:rFonts w:ascii="Microsoft YaHei UI" w:hAnsi="Microsoft YaHei UI"/>
          <w:sz w:val="32"/>
        </w:rPr>
        <w:t>信息化工程的施工单位应当对信息化工程质量承担保修责任。保修期自工程竣工验收合格之日起不得少于两年。</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b w:val="1"/>
        </w:rPr>
        <w:t xml:space="preserve"> </w:t>
      </w:r>
      <w:r>
        <w:rPr>
          <w:rStyle w:val="C7"/>
          <w:rFonts w:ascii="仿宋_GB2312" w:hAnsi="仿宋_GB2312"/>
          <w:sz w:val="32"/>
        </w:rPr>
        <w:t xml:space="preserve"> </w:t>
      </w:r>
      <w:r>
        <w:rPr>
          <w:rStyle w:val="C3"/>
          <w:rFonts w:ascii="Microsoft YaHei UI" w:hAnsi="Microsoft YaHei UI"/>
          <w:sz w:val="32"/>
        </w:rPr>
        <w:t>信息化主管部门会同有关部门对信息化工程进行绩效评价，将评价结果作为申请新建、改建、扩建或者运行维护信息化工程项目的主要依据。</w:t>
      </w:r>
    </w:p>
    <w:p>
      <w:pPr>
        <w:pStyle w:val="P1"/>
        <w:spacing w:lineRule="exact" w:line="578"/>
        <w:rPr>
          <w:rStyle w:val="C3"/>
          <w:rFonts w:ascii="仿宋_GB2312" w:hAnsi="仿宋_GB2312"/>
          <w:sz w:val="32"/>
        </w:rPr>
      </w:pPr>
    </w:p>
    <w:p>
      <w:pPr>
        <w:pStyle w:val="P1"/>
        <w:spacing w:lineRule="exact" w:line="578"/>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信息资源共享与开发利用</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县级以上人民政府应当建立和完善本行政区域的人口、法人、自然资源与空间地理、宏观经济、文化等基础信息数据库，促进政务信息资源共享和信息资源社会化开发利用。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信息资源共享与开发利用的具体管理办法，由省人民政府制定。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省</w:t>
      </w:r>
      <w:r>
        <w:rPr>
          <w:rStyle w:val="C7"/>
          <w:rFonts w:ascii="Microsoft YaHei UI" w:hAnsi="Microsoft YaHei UI"/>
          <w:sz w:val="32"/>
        </w:rPr>
        <w:t>信息化主管部门会同有关部门制定统一规范的政务信息资源的相关标准、共享目录，依托全省统一的电子政务网络和信息资源共享交换平台</w:t>
      </w:r>
      <w:r>
        <w:rPr>
          <w:rStyle w:val="C3"/>
          <w:rFonts w:ascii="Microsoft YaHei UI" w:hAnsi="Microsoft YaHei UI"/>
          <w:sz w:val="32"/>
        </w:rPr>
        <w:t>，完善</w:t>
      </w:r>
      <w:r>
        <w:rPr>
          <w:rStyle w:val="C7"/>
          <w:rFonts w:ascii="Microsoft YaHei UI" w:hAnsi="Microsoft YaHei UI"/>
          <w:sz w:val="32"/>
        </w:rPr>
        <w:t>共享交换体系。</w:t>
      </w:r>
    </w:p>
    <w:p>
      <w:pPr>
        <w:pStyle w:val="P1"/>
        <w:spacing w:lineRule="exact" w:line="578"/>
        <w:ind w:firstLine="640"/>
        <w:rPr>
          <w:rStyle w:val="C3"/>
          <w:sz w:val="32"/>
        </w:rPr>
      </w:pPr>
      <w:r>
        <w:rPr>
          <w:rStyle w:val="C3"/>
          <w:rFonts w:ascii="Microsoft YaHei UI" w:hAnsi="Microsoft YaHei UI"/>
          <w:sz w:val="32"/>
        </w:rPr>
        <w:t>设区的市、县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人民政府及其有关部门编制本行政区域或者本单位信息共享目录，向信息资源共享交换平台提供相关信息，并依法向社会提供信息服务。</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国家机关应当遵循一个数据一个来源和谁采集、谁更新、谁负责的原则，在各自职责范围内做好信息资源采集、维护、更新，避免重复采集、多头采集。</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国家机关以外的单位和个人采集信息，应当征得被采集人同意，说明信息的使用目的、方式和范围，不得违反法律、法规的规定和双方的约定收集、使用信息。</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任何单位和个人不得非法获取信息，不得非法披露所采集的信息，不得非法出售或者以其他非法方式将获取的信息提供给他人。</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信息资源开发利用应当依法保护国家秘密、知识产权、商业秘密和个人隐私。</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鼓励和支持对信息资源的公益性开发利用，引导和规范对信息资源的增值性开发利用。</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鼓励和支持信用服务机构依法采集、整合信用信息，为社会提供信用征信、评估评级、信用管理等服务。</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公共服务机构和其他拥有公众信息的单位，应当采取措施，防止个人信息的泄露、篡改、毁损和丢失。</w:t>
      </w:r>
    </w:p>
    <w:p>
      <w:pPr>
        <w:pStyle w:val="P1"/>
        <w:spacing w:lineRule="exact" w:line="578"/>
        <w:ind w:firstLine="640"/>
        <w:rPr>
          <w:rStyle w:val="C3"/>
          <w:rFonts w:ascii="仿宋_GB2312" w:hAnsi="仿宋_GB2312"/>
          <w:sz w:val="32"/>
        </w:rPr>
      </w:pPr>
      <w:r>
        <w:rPr>
          <w:rStyle w:val="C3"/>
          <w:rFonts w:ascii="Microsoft YaHei UI" w:hAnsi="Microsoft YaHei UI"/>
          <w:sz w:val="32"/>
        </w:rPr>
        <w:t>公民发现泄露个人身份、散布个人隐私等侵害其合法权益，或者受到商业性电子信息侵扰的，有权要求服务提供者删除有关信息或者采取其他必要措施予以制止，同时可以向公安机关举报。</w:t>
      </w:r>
    </w:p>
    <w:p>
      <w:pPr>
        <w:pStyle w:val="P1"/>
        <w:spacing w:lineRule="exact" w:line="578"/>
        <w:ind w:firstLine="640"/>
        <w:rPr>
          <w:rStyle w:val="C3"/>
          <w:rFonts w:ascii="仿宋_GB2312" w:hAnsi="仿宋_GB2312"/>
          <w:sz w:val="32"/>
        </w:rPr>
      </w:pPr>
      <w:r>
        <w:rPr>
          <w:rStyle w:val="C3"/>
          <w:rFonts w:ascii="Microsoft YaHei UI" w:hAnsi="Microsoft YaHei UI"/>
          <w:sz w:val="32"/>
        </w:rPr>
        <w:t>公民、法人和其他组织有权要求采集、使用其信息的单位和个人更正、删除与其相关的不实信息。</w:t>
      </w:r>
    </w:p>
    <w:p>
      <w:pPr>
        <w:pStyle w:val="P1"/>
        <w:spacing w:lineRule="exact" w:line="578"/>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第四章　信息产业发展</w:t>
      </w:r>
    </w:p>
    <w:p>
      <w:pPr>
        <w:pStyle w:val="P1"/>
        <w:spacing w:lineRule="exact" w:line="578"/>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省人民政府应当制定鼓励信息产业发展的优惠政策和措施，加大对信息产业、示范企业和信息技术自主创新的扶持力度，发展集成电路、软件、高端元器件、电子设备等基础产业，培育有特色的信息产业，推动信息技术创新与应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县级以上人民政府应当根据本行政区域信息化发展规划和经济社会发展需要，支持信息产业基地和园区建设，加大对园区配套基础设施和公共服务设施的资金投入。</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省信息化主管部门应当会同有关部门编制信息产业发展目录，定期公布信息产业关键技术名称和产品指南。</w:t>
      </w:r>
    </w:p>
    <w:p>
      <w:pPr>
        <w:pStyle w:val="P1"/>
        <w:spacing w:lineRule="exact" w:line="578"/>
        <w:ind w:firstLine="640"/>
        <w:rPr>
          <w:rStyle w:val="C3"/>
          <w:rFonts w:ascii="仿宋_GB2312" w:hAnsi="仿宋_GB2312"/>
          <w:b w:val="1"/>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符合条件的从事电子信息产品制造、软件开发、信息服务的企业，按照国家和省有关规定，享受税收减免、投资融资、土地使用、政府采购、人才培养等方面的优惠政策。</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设计、制造电子信息产品，应当采用节约资源、保护环境的材料、技术和工艺。</w:t>
      </w:r>
    </w:p>
    <w:p>
      <w:pPr>
        <w:pStyle w:val="P1"/>
        <w:spacing w:lineRule="exact" w:line="578"/>
        <w:ind w:firstLine="640"/>
        <w:rPr>
          <w:rStyle w:val="C3"/>
          <w:rFonts w:ascii="仿宋_GB2312" w:hAnsi="仿宋_GB2312"/>
          <w:sz w:val="32"/>
        </w:rPr>
      </w:pPr>
      <w:r>
        <w:rPr>
          <w:rStyle w:val="C3"/>
          <w:rFonts w:ascii="Microsoft YaHei UI" w:hAnsi="Microsoft YaHei UI"/>
          <w:sz w:val="32"/>
        </w:rPr>
        <w:t>鼓励采用先进技术和工艺集中处理废弃电子信息产品。</w:t>
      </w:r>
    </w:p>
    <w:p>
      <w:pPr>
        <w:pStyle w:val="P1"/>
        <w:spacing w:lineRule="exact" w:line="578"/>
        <w:ind w:firstLine="640"/>
        <w:rPr>
          <w:rStyle w:val="C7"/>
          <w:rFonts w:ascii="仿宋_GB2312" w:hAnsi="仿宋_GB2312"/>
          <w:sz w:val="32"/>
        </w:rPr>
      </w:pPr>
      <w:r>
        <w:rPr>
          <w:rStyle w:val="C3"/>
          <w:rFonts w:ascii="黑体" w:hAnsi="黑体"/>
          <w:sz w:val="32"/>
        </w:rPr>
        <w:t>第二十五条</w:t>
      </w:r>
      <w:r>
        <w:rPr>
          <w:rStyle w:val="C3"/>
          <w:rFonts w:ascii="Microsoft YaHei UI" w:hAnsi="Microsoft YaHei UI"/>
          <w:sz w:val="32"/>
        </w:rPr>
        <w:t>　</w:t>
      </w:r>
      <w:r>
        <w:rPr>
          <w:rStyle w:val="C7"/>
          <w:rFonts w:ascii="Microsoft YaHei UI" w:hAnsi="Microsoft YaHei UI"/>
          <w:sz w:val="32"/>
        </w:rPr>
        <w:t>鼓励和支持企业、高等院校、科研机构联合研究、开发、推广信息技术产品和服务，推进创新成果的产业化。</w:t>
      </w:r>
    </w:p>
    <w:p>
      <w:pPr>
        <w:pStyle w:val="P1"/>
        <w:spacing w:lineRule="exact" w:line="578"/>
        <w:ind w:firstLine="640"/>
        <w:rPr>
          <w:rStyle w:val="C3"/>
          <w:sz w:val="32"/>
        </w:rPr>
      </w:pPr>
      <w:r>
        <w:rPr>
          <w:rStyle w:val="C3"/>
          <w:rFonts w:ascii="方正姚体" w:hAnsi="方正姚体"/>
          <w:sz w:val="32"/>
        </w:rPr>
        <w:t>鼓励和支持企业、高等院校</w:t>
      </w:r>
      <w:r>
        <w:rPr>
          <w:rStyle w:val="C7"/>
          <w:rFonts w:ascii="Microsoft YaHei UI" w:hAnsi="Microsoft YaHei UI"/>
          <w:sz w:val="32"/>
        </w:rPr>
        <w:t>、科研机构</w:t>
      </w:r>
      <w:r>
        <w:rPr>
          <w:rStyle w:val="C3"/>
          <w:rFonts w:ascii="方正姚体" w:hAnsi="方正姚体"/>
          <w:sz w:val="32"/>
        </w:rPr>
        <w:t>建立信息化人才实习、培训基地，合作培养人才。</w:t>
      </w:r>
    </w:p>
    <w:p>
      <w:pPr>
        <w:pStyle w:val="P1"/>
        <w:spacing w:lineRule="exact" w:line="578"/>
        <w:ind w:firstLine="640"/>
        <w:rPr>
          <w:rStyle w:val="C3"/>
          <w:b w:val="1"/>
          <w:sz w:val="32"/>
        </w:rPr>
      </w:pPr>
      <w:r>
        <w:rPr>
          <w:rStyle w:val="C7"/>
          <w:rFonts w:ascii="黑体" w:hAnsi="黑体"/>
          <w:sz w:val="32"/>
        </w:rPr>
        <w:t>第二十六条</w:t>
      </w:r>
      <w:r>
        <w:rPr>
          <w:rStyle w:val="C7"/>
          <w:rFonts w:ascii="仿宋_GB2312" w:hAnsi="仿宋_GB2312"/>
          <w:b w:val="1"/>
          <w:sz w:val="32"/>
        </w:rPr>
        <w:t xml:space="preserve">  </w:t>
      </w:r>
      <w:r>
        <w:rPr>
          <w:rStyle w:val="C7"/>
          <w:rFonts w:ascii="Microsoft YaHei UI" w:hAnsi="Microsoft YaHei UI"/>
          <w:sz w:val="32"/>
        </w:rPr>
        <w:t>培育、发展信息技术转让和知识产权交易市场，促进信息技术成果转化。</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信息化主管部门应当会同有关部门加强信息产业市场的监督管理，维护公平竞争秩序和消费者的合法权益。</w:t>
      </w:r>
    </w:p>
    <w:p>
      <w:pPr>
        <w:pStyle w:val="P1"/>
        <w:spacing w:lineRule="exact" w:line="578"/>
        <w:ind w:firstLine="643"/>
        <w:rPr>
          <w:rStyle w:val="C3"/>
          <w:rFonts w:ascii="仿宋_GB2312" w:hAnsi="仿宋_GB2312"/>
          <w:b w:val="1"/>
          <w:sz w:val="32"/>
        </w:rPr>
      </w:pPr>
    </w:p>
    <w:p>
      <w:pPr>
        <w:pStyle w:val="P1"/>
        <w:numPr>
          <w:ilvl w:val="0"/>
          <w:numId w:val="2"/>
        </w:numPr>
        <w:spacing w:lineRule="exact" w:line="578"/>
        <w:jc w:val="center"/>
        <w:rPr>
          <w:rStyle w:val="C3"/>
          <w:rFonts w:ascii="黑体" w:hAnsi="黑体"/>
          <w:sz w:val="32"/>
        </w:rPr>
      </w:pPr>
      <w:r>
        <w:rPr>
          <w:rStyle w:val="C3"/>
          <w:rFonts w:ascii="黑体" w:hAnsi="黑体"/>
          <w:sz w:val="32"/>
        </w:rPr>
        <w:t>　信息技术应用与服务</w:t>
      </w:r>
    </w:p>
    <w:p>
      <w:pPr>
        <w:pStyle w:val="P1"/>
        <w:spacing w:lineRule="exact" w:line="578"/>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省信息化主管部门</w:t>
      </w:r>
      <w:r>
        <w:rPr>
          <w:rStyle w:val="C7"/>
          <w:rFonts w:ascii="Microsoft YaHei UI" w:hAnsi="Microsoft YaHei UI"/>
          <w:sz w:val="32"/>
        </w:rPr>
        <w:t>会同有关部门</w:t>
      </w:r>
      <w:r>
        <w:rPr>
          <w:rStyle w:val="C3"/>
          <w:rFonts w:ascii="Microsoft YaHei UI" w:hAnsi="Microsoft YaHei UI"/>
          <w:sz w:val="32"/>
        </w:rPr>
        <w:t>编制本地区信息技术推广应用指南，确定推广应用目标和重点领域，组织实施重点推广应用项目。</w:t>
      </w:r>
    </w:p>
    <w:p>
      <w:pPr>
        <w:pStyle w:val="P1"/>
        <w:spacing w:lineRule="exact" w:line="578"/>
        <w:ind w:firstLine="640"/>
        <w:rPr>
          <w:rStyle w:val="C7"/>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w:t>
      </w:r>
      <w:r>
        <w:rPr>
          <w:rStyle w:val="C7"/>
          <w:rFonts w:ascii="Microsoft YaHei UI" w:hAnsi="Microsoft YaHei UI"/>
          <w:sz w:val="32"/>
        </w:rPr>
        <w:t>培育、发展信息化和工业化深度融合试验区和示范企业，加快信息技术在区域、</w:t>
      </w:r>
      <w:r>
        <w:rPr>
          <w:rStyle w:val="C3"/>
          <w:rFonts w:ascii="Microsoft YaHei UI" w:hAnsi="Microsoft YaHei UI"/>
          <w:sz w:val="32"/>
        </w:rPr>
        <w:t>行业、企业的示范应用，建立健全</w:t>
      </w:r>
      <w:r>
        <w:rPr>
          <w:rStyle w:val="C7"/>
          <w:rFonts w:ascii="Microsoft YaHei UI" w:hAnsi="Microsoft YaHei UI"/>
          <w:sz w:val="32"/>
        </w:rPr>
        <w:t>信息化和工业化融合水平评估体系，推行企业首席信息官制度，推进信息化和工业化深度融合。</w:t>
      </w:r>
    </w:p>
    <w:p>
      <w:pPr>
        <w:pStyle w:val="P1"/>
        <w:spacing w:lineRule="exact" w:line="578"/>
        <w:ind w:firstLine="640"/>
        <w:rPr>
          <w:rStyle w:val="C7"/>
          <w:rFonts w:ascii="仿宋_GB2312" w:hAnsi="仿宋_GB2312"/>
          <w:b w:val="1"/>
          <w:sz w:val="32"/>
        </w:rPr>
      </w:pPr>
      <w:r>
        <w:rPr>
          <w:rStyle w:val="C7"/>
          <w:rFonts w:ascii="Microsoft YaHei UI" w:hAnsi="Microsoft YaHei UI"/>
          <w:sz w:val="32"/>
        </w:rPr>
        <w:t>实施信息化和工业化融合项目的企业，应当组织专家对项目的需求与效益、实施基础、技术方案等进行评估，并将评估结果报送信息化主管部门，作为信息化主管部门支持企业开展信息化和工业化融合的依据。</w:t>
      </w:r>
    </w:p>
    <w:p>
      <w:pPr>
        <w:pStyle w:val="P1"/>
        <w:spacing w:lineRule="exact" w:line="578"/>
        <w:ind w:firstLine="640"/>
        <w:rPr>
          <w:rStyle w:val="C3"/>
        </w:rPr>
      </w:pPr>
      <w:r>
        <w:rPr>
          <w:rStyle w:val="C7"/>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县级以上人民政府应当推动信息化和工业化融合公共服务体系建设，支持信息化共性技术开发、技术创新服务等专业公共服务机构发展，</w:t>
      </w:r>
      <w:r>
        <w:rPr>
          <w:rStyle w:val="C7"/>
          <w:rFonts w:ascii="Microsoft YaHei UI" w:hAnsi="Microsoft YaHei UI"/>
          <w:sz w:val="32"/>
        </w:rPr>
        <w:t>支持面向行业和中小企业的公共信息服务平台建设，</w:t>
      </w:r>
      <w:r>
        <w:rPr>
          <w:rStyle w:val="C3"/>
          <w:rFonts w:ascii="Microsoft YaHei UI" w:hAnsi="Microsoft YaHei UI"/>
          <w:sz w:val="32"/>
        </w:rPr>
        <w:t>支持信息化外包服务业发展。</w:t>
      </w:r>
    </w:p>
    <w:p>
      <w:pPr>
        <w:pStyle w:val="P1"/>
        <w:spacing w:lineRule="exact" w:line="578"/>
        <w:ind w:firstLine="640"/>
        <w:rPr>
          <w:rStyle w:val="C3"/>
          <w:rFonts w:ascii="仿宋_GB2312" w:hAnsi="仿宋_GB2312"/>
          <w:sz w:val="32"/>
        </w:rPr>
      </w:pPr>
      <w:r>
        <w:rPr>
          <w:rStyle w:val="C7"/>
          <w:rFonts w:ascii="黑体" w:hAnsi="黑体"/>
          <w:sz w:val="32"/>
        </w:rPr>
        <w:t>第三十一条　</w:t>
      </w:r>
      <w:r>
        <w:rPr>
          <w:rStyle w:val="C3"/>
          <w:rFonts w:ascii="Microsoft YaHei UI" w:hAnsi="Microsoft YaHei UI"/>
          <w:sz w:val="32"/>
        </w:rPr>
        <w:t>鼓励采用先进适用的信息技术改造传统产业，推动信息技术集成应用和信息化科技工程建设，加快煤炭、冶金、装备制造业等行业的升级改造。</w:t>
      </w:r>
    </w:p>
    <w:p>
      <w:pPr>
        <w:pStyle w:val="P1"/>
        <w:spacing w:lineRule="exact" w:line="578"/>
        <w:ind w:firstLine="640"/>
        <w:rPr>
          <w:rStyle w:val="C3"/>
          <w:rFonts w:ascii="仿宋_GB2312" w:hAnsi="仿宋_GB2312"/>
          <w:sz w:val="32"/>
        </w:rPr>
      </w:pPr>
      <w:r>
        <w:rPr>
          <w:rStyle w:val="C3"/>
          <w:rFonts w:ascii="Microsoft YaHei UI" w:hAnsi="Microsoft YaHei UI"/>
          <w:sz w:val="32"/>
        </w:rPr>
        <w:t>鼓励采用信息技术培育和发展文化、旅游产业，推动实现文化、旅游资源的数字化、网络化。</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县级以上人民政府应当加快农村信息基础设施建设，在农业生产经营、农村社会管理、农村文化生活等方面，推广应用信息技术，</w:t>
      </w:r>
      <w:r>
        <w:rPr>
          <w:rStyle w:val="C7"/>
          <w:rFonts w:ascii="Microsoft YaHei UI" w:hAnsi="Microsoft YaHei UI"/>
          <w:sz w:val="32"/>
        </w:rPr>
        <w:t>促进新农村建设和现代农业发展</w:t>
      </w:r>
      <w:r>
        <w:rPr>
          <w:rStyle w:val="C3"/>
          <w:rFonts w:ascii="Microsoft YaHei UI" w:hAnsi="Microsoft YaHei UI"/>
          <w:sz w:val="32"/>
        </w:rPr>
        <w:t>。</w:t>
      </w:r>
    </w:p>
    <w:p>
      <w:pPr>
        <w:pStyle w:val="P1"/>
        <w:spacing w:lineRule="exact" w:line="578"/>
        <w:ind w:firstLine="640"/>
        <w:rPr>
          <w:rStyle w:val="C7"/>
          <w:rFonts w:ascii="仿宋_GB2312" w:hAnsi="仿宋_GB2312"/>
          <w:sz w:val="32"/>
        </w:rPr>
      </w:pPr>
      <w:r>
        <w:rPr>
          <w:rStyle w:val="C3"/>
          <w:rFonts w:ascii="黑体" w:hAnsi="黑体"/>
          <w:sz w:val="32"/>
        </w:rPr>
        <w:t>第三十三条</w:t>
      </w:r>
      <w:r>
        <w:rPr>
          <w:rStyle w:val="C7"/>
          <w:rFonts w:ascii="仿宋_GB2312" w:hAnsi="仿宋_GB2312"/>
          <w:sz w:val="32"/>
        </w:rPr>
        <w:t xml:space="preserve">  </w:t>
      </w:r>
      <w:r>
        <w:rPr>
          <w:rStyle w:val="C7"/>
          <w:rFonts w:ascii="Microsoft YaHei UI" w:hAnsi="Microsoft YaHei UI"/>
          <w:sz w:val="32"/>
        </w:rPr>
        <w:t>省人民政府应当建设和完善全省统一的电子政务网络。</w:t>
      </w:r>
    </w:p>
    <w:p>
      <w:pPr>
        <w:pStyle w:val="P1"/>
        <w:spacing w:lineRule="exact" w:line="578"/>
        <w:ind w:firstLine="640"/>
        <w:rPr>
          <w:rStyle w:val="C7"/>
          <w:rFonts w:ascii="仿宋_GB2312" w:hAnsi="仿宋_GB2312"/>
          <w:sz w:val="32"/>
        </w:rPr>
      </w:pPr>
      <w:r>
        <w:rPr>
          <w:rStyle w:val="C7"/>
          <w:rFonts w:ascii="Microsoft YaHei UI" w:hAnsi="Microsoft YaHei UI"/>
          <w:sz w:val="32"/>
        </w:rPr>
        <w:t>县级以上人民政府应当建立统一的电子政务平台，推进信息技术在社会管理、公共服务、内部办公和监督检查等方面的应用。</w:t>
      </w:r>
    </w:p>
    <w:p>
      <w:pPr>
        <w:pStyle w:val="P1"/>
        <w:spacing w:lineRule="exact" w:line="578"/>
        <w:ind w:firstLine="640"/>
        <w:rPr>
          <w:rStyle w:val="C7"/>
          <w:rFonts w:ascii="仿宋_GB2312" w:hAnsi="仿宋_GB2312"/>
          <w:sz w:val="32"/>
        </w:rPr>
      </w:pPr>
      <w:r>
        <w:rPr>
          <w:rStyle w:val="C3"/>
          <w:rFonts w:ascii="黑体" w:hAnsi="黑体"/>
          <w:sz w:val="32"/>
        </w:rPr>
        <w:t xml:space="preserve">第三十四条  </w:t>
      </w:r>
      <w:r>
        <w:rPr>
          <w:rStyle w:val="C7"/>
          <w:rFonts w:ascii="Microsoft YaHei UI" w:hAnsi="Microsoft YaHei UI"/>
          <w:sz w:val="32"/>
        </w:rPr>
        <w:t>县级以上人民政府应当加强教育信息化建设，实现优质教育资源共享，推进义务教育均衡发展，提高各类教育水平。</w:t>
      </w:r>
    </w:p>
    <w:p>
      <w:pPr>
        <w:pStyle w:val="P1"/>
        <w:spacing w:lineRule="exact" w:line="578"/>
        <w:ind w:firstLine="640"/>
        <w:rPr>
          <w:rStyle w:val="C3"/>
          <w:rFonts w:ascii="仿宋_GB2312" w:hAnsi="仿宋_GB2312"/>
          <w:sz w:val="32"/>
          <w:u w:val="single"/>
        </w:rPr>
      </w:pPr>
      <w:r>
        <w:rPr>
          <w:rStyle w:val="C7"/>
          <w:rFonts w:ascii="Microsoft YaHei UI" w:hAnsi="Microsoft YaHei UI"/>
          <w:sz w:val="32"/>
        </w:rPr>
        <w:t>高等院校应当加强信息化建设，采用先进的信息技术，提高教学与科研水平。</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鼓励和支持电子商务建设和应用，建立和完善社会信用服务、安全认证、在线支付和现代物流等支撑体系，促进电子商务发展。</w:t>
      </w: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社会保障、环境保护、交通运输、教育、卫生、广播电视、气象等部门以及供电、供水、供气等公共服务机构，应当</w:t>
      </w:r>
      <w:r>
        <w:rPr>
          <w:rStyle w:val="C7"/>
          <w:rFonts w:ascii="Microsoft YaHei UI" w:hAnsi="Microsoft YaHei UI"/>
          <w:sz w:val="32"/>
        </w:rPr>
        <w:t>建立健全公共服务信息系统，</w:t>
      </w:r>
      <w:r>
        <w:rPr>
          <w:rStyle w:val="C3"/>
          <w:rFonts w:ascii="Microsoft YaHei UI" w:hAnsi="Microsoft YaHei UI"/>
          <w:sz w:val="32"/>
        </w:rPr>
        <w:t>及时、准确提供与民生相关的公共信息服务</w:t>
      </w:r>
      <w:r>
        <w:rPr>
          <w:rStyle w:val="C7"/>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黑体" w:hAnsi="黑体"/>
          <w:sz w:val="32"/>
        </w:rPr>
        <w:t>第</w:t>
      </w:r>
      <w:r>
        <w:rPr>
          <w:rStyle w:val="C7"/>
          <w:rFonts w:ascii="黑体" w:hAnsi="黑体"/>
          <w:sz w:val="32"/>
        </w:rPr>
        <w:t>三十七</w:t>
      </w:r>
      <w:r>
        <w:rPr>
          <w:rStyle w:val="C3"/>
          <w:rFonts w:ascii="黑体" w:hAnsi="黑体"/>
          <w:sz w:val="32"/>
        </w:rPr>
        <w:t>条</w:t>
      </w:r>
      <w:r>
        <w:rPr>
          <w:rStyle w:val="C3"/>
          <w:rFonts w:ascii="仿宋_GB2312" w:hAnsi="仿宋_GB2312"/>
          <w:sz w:val="32"/>
        </w:rPr>
        <w:t xml:space="preserve">  </w:t>
      </w:r>
      <w:r>
        <w:rPr>
          <w:rStyle w:val="C7"/>
          <w:rFonts w:ascii="Microsoft YaHei UI" w:hAnsi="Microsoft YaHei UI"/>
          <w:sz w:val="32"/>
        </w:rPr>
        <w:t>县级以上人民政府应当采取措施，推进适合残疾人使用的信息交流技术和产品的研发、应用，为残疾人信息交流提供服务。</w:t>
      </w:r>
    </w:p>
    <w:p>
      <w:pPr>
        <w:pStyle w:val="P1"/>
        <w:spacing w:lineRule="exact" w:line="578"/>
        <w:ind w:firstLine="640"/>
        <w:rPr>
          <w:rStyle w:val="C7"/>
          <w:rFonts w:ascii="仿宋_GB2312" w:hAnsi="仿宋_GB2312"/>
          <w:sz w:val="32"/>
        </w:rPr>
      </w:pPr>
      <w:r>
        <w:rPr>
          <w:rStyle w:val="C7"/>
          <w:rFonts w:ascii="黑体" w:hAnsi="黑体"/>
          <w:sz w:val="32"/>
        </w:rPr>
        <w:t>第三十八条</w:t>
      </w:r>
      <w:r>
        <w:rPr>
          <w:rStyle w:val="C7"/>
          <w:rFonts w:ascii="仿宋_GB2312" w:hAnsi="仿宋_GB2312"/>
          <w:sz w:val="32"/>
        </w:rPr>
        <w:t xml:space="preserve">  </w:t>
      </w:r>
      <w:r>
        <w:rPr>
          <w:rStyle w:val="C7"/>
          <w:rFonts w:ascii="Microsoft YaHei UI" w:hAnsi="Microsoft YaHei UI"/>
          <w:sz w:val="32"/>
        </w:rPr>
        <w:t>省信息化主管部门应当会同统计等有关部门建立信息化评价指标体系。</w:t>
      </w:r>
    </w:p>
    <w:p>
      <w:pPr>
        <w:pStyle w:val="P1"/>
        <w:spacing w:lineRule="exact" w:line="578"/>
        <w:ind w:firstLine="640"/>
        <w:rPr>
          <w:rStyle w:val="C7"/>
          <w:rFonts w:ascii="仿宋_GB2312" w:hAnsi="仿宋_GB2312"/>
          <w:sz w:val="32"/>
        </w:rPr>
      </w:pPr>
      <w:r>
        <w:rPr>
          <w:rStyle w:val="C7"/>
          <w:rFonts w:ascii="Microsoft YaHei UI" w:hAnsi="Microsoft YaHei UI"/>
          <w:sz w:val="32"/>
        </w:rPr>
        <w:t>信息化主管部门应当对本行政区域内的信息化发展水平进行调查、分析、预测和评估，定期发布评价报告。有关部门、企业事业单位和社会团体应当及时提供相关数据。</w:t>
      </w:r>
    </w:p>
    <w:p>
      <w:pPr>
        <w:pStyle w:val="P1"/>
        <w:spacing w:lineRule="exact" w:line="578"/>
        <w:jc w:val="center"/>
        <w:rPr>
          <w:rStyle w:val="C3"/>
          <w:rFonts w:ascii="仿宋_GB2312" w:hAnsi="仿宋_GB2312"/>
          <w:b w:val="1"/>
          <w:sz w:val="32"/>
        </w:rPr>
      </w:pPr>
    </w:p>
    <w:p>
      <w:pPr>
        <w:pStyle w:val="P1"/>
        <w:numPr>
          <w:ilvl w:val="0"/>
          <w:numId w:val="2"/>
        </w:numPr>
        <w:spacing w:lineRule="exact" w:line="578"/>
        <w:jc w:val="center"/>
        <w:rPr>
          <w:rStyle w:val="C3"/>
          <w:rFonts w:ascii="黑体" w:hAnsi="黑体"/>
          <w:sz w:val="32"/>
        </w:rPr>
      </w:pPr>
      <w:r>
        <w:rPr>
          <w:rStyle w:val="C3"/>
          <w:rFonts w:ascii="黑体" w:hAnsi="黑体"/>
          <w:sz w:val="32"/>
        </w:rPr>
        <w:t>　信息安全保障</w:t>
      </w:r>
    </w:p>
    <w:p>
      <w:pPr>
        <w:pStyle w:val="P1"/>
        <w:spacing w:lineRule="exact" w:line="578"/>
        <w:rPr>
          <w:rStyle w:val="C3"/>
          <w:rFonts w:ascii="仿宋_GB2312" w:hAnsi="仿宋_GB2312"/>
          <w:b w:val="1"/>
          <w:sz w:val="32"/>
        </w:rPr>
      </w:pPr>
    </w:p>
    <w:p>
      <w:pPr>
        <w:pStyle w:val="P1"/>
        <w:spacing w:lineRule="exact" w:line="578"/>
        <w:ind w:firstLine="640"/>
        <w:rPr>
          <w:rStyle w:val="C3"/>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县级以上人民政府应当建立信息安全保障机制，提高信息安全风险防御能力和信息安全突发事件处置能力。</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信息网络与信息系统的运营、使用单位及其主管单位，应当建立信息安全警示、宣传教育等管理制度，明确信息安全管理人员，保障信息网络与信息系统安全运行。</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信息系统的运营、使用单位应当根据国家和省有关规定，确定信息系统的安全等级，依法向公安机关备案，并根据安全等级进行建设、测评和整改。</w:t>
      </w:r>
    </w:p>
    <w:p>
      <w:pPr>
        <w:pStyle w:val="P1"/>
        <w:spacing w:lineRule="exact" w:line="578"/>
        <w:ind w:firstLine="640"/>
        <w:rPr>
          <w:rStyle w:val="C3"/>
          <w:rFonts w:ascii="仿宋_GB2312" w:hAnsi="仿宋_GB2312"/>
          <w:sz w:val="32"/>
        </w:rPr>
      </w:pPr>
      <w:r>
        <w:rPr>
          <w:rStyle w:val="C3"/>
          <w:rFonts w:ascii="Microsoft YaHei UI" w:hAnsi="Microsoft YaHei UI"/>
          <w:sz w:val="32"/>
        </w:rPr>
        <w:t>涉及国家安全、国家秘密的信息系统安全分级保护和信息安全系统建设，应当按照国家有关规定执行。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能源、交通、金融等领域涉及国计民生的重要信息系统和电信网、广播电视网、互联网等基础信息网络，以及航空航天、油气管网、电力系统、水利枢纽、城市设施等重要领域工业控制系统的运营、使用单位，应当按照国家有关规定进行信息安全检查和风险评估，并采取相应的安全保护措施。</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信息安全系统应当与信息化工程同时设计、同时施工、同时投入使用，采用依法认证的信息安全产品，所需经费列入工程预算。</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从事安全运行维护管理、风险评估、等级保护等信息安全专业服务活动的，应当符合国家和省有关规定，并接受有关部门监督。</w:t>
      </w:r>
    </w:p>
    <w:p>
      <w:pPr>
        <w:pStyle w:val="P1"/>
        <w:spacing w:lineRule="exact" w:line="578"/>
        <w:ind w:firstLine="640"/>
        <w:rPr>
          <w:rStyle w:val="C7"/>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信息网络与信息系统运营、使用单位及其主管单位，应当建立和完善信息安全监控系统，加强对信息内容的安全监管，防止违法信息的传播。</w:t>
      </w:r>
    </w:p>
    <w:p>
      <w:pPr>
        <w:pStyle w:val="P1"/>
        <w:spacing w:lineRule="exact" w:line="578"/>
        <w:ind w:firstLine="640"/>
        <w:rPr>
          <w:rStyle w:val="C3"/>
          <w:rFonts w:ascii="仿宋_GB2312" w:hAnsi="仿宋_GB2312"/>
          <w:sz w:val="32"/>
        </w:rPr>
      </w:pPr>
      <w:r>
        <w:rPr>
          <w:rStyle w:val="C3"/>
          <w:rFonts w:ascii="Microsoft YaHei UI" w:hAnsi="Microsoft YaHei UI"/>
          <w:sz w:val="32"/>
        </w:rPr>
        <w:t>网络信息服务提供者发布的信息应当合法、真实。</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7"/>
          <w:rFonts w:ascii="Microsoft YaHei UI" w:hAnsi="Microsoft YaHei UI"/>
          <w:sz w:val="32"/>
        </w:rPr>
        <w:t>信息化主管部门应当会同有关部门编制本行政区域信息安全突发事件应急预案，由本级人民政府批准，并报上一级信息化主管部门备案。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基础信息网络和重要信息系统的运营、使用单位及其主管单位应当制定本单位信息安全突发事件应急预案，定期组织演练。应急预案应当报同级信息化主管部门备案。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信息网络与信息系统发生信息安全突发事件的，运营、使用单位及其主管单位应当迅速采取措施，降低损害，防止事态扩大，保存相关记录，并按照相关规定及时向有关部门报告。</w:t>
      </w:r>
    </w:p>
    <w:p>
      <w:pPr>
        <w:pStyle w:val="P1"/>
        <w:spacing w:lineRule="exact" w:line="578"/>
        <w:jc w:val="center"/>
        <w:rPr>
          <w:rStyle w:val="C3"/>
          <w:rFonts w:ascii="仿宋_GB2312" w:hAnsi="仿宋_GB2312"/>
          <w:b w:val="1"/>
          <w:sz w:val="32"/>
        </w:rPr>
      </w:pPr>
    </w:p>
    <w:p>
      <w:pPr>
        <w:pStyle w:val="P1"/>
        <w:numPr>
          <w:ilvl w:val="0"/>
          <w:numId w:val="2"/>
        </w:numPr>
        <w:spacing w:lineRule="exact" w:line="578"/>
        <w:jc w:val="center"/>
        <w:rPr>
          <w:rStyle w:val="C3"/>
          <w:rFonts w:ascii="黑体" w:hAnsi="黑体"/>
          <w:sz w:val="32"/>
        </w:rPr>
      </w:pPr>
      <w:r>
        <w:rPr>
          <w:rStyle w:val="C3"/>
          <w:rFonts w:ascii="黑体" w:hAnsi="黑体"/>
          <w:sz w:val="32"/>
        </w:rPr>
        <w:t>　法律责任</w:t>
      </w:r>
    </w:p>
    <w:p>
      <w:pPr>
        <w:pStyle w:val="P1"/>
        <w:spacing w:lineRule="exact" w:line="578"/>
        <w:rPr>
          <w:rStyle w:val="C3"/>
          <w:rFonts w:ascii="仿宋_GB2312" w:hAnsi="仿宋_GB2312"/>
          <w:b w:val="1"/>
          <w:sz w:val="32"/>
        </w:rPr>
      </w:pPr>
    </w:p>
    <w:p>
      <w:pPr>
        <w:pStyle w:val="P1"/>
        <w:spacing w:lineRule="exact" w:line="578"/>
        <w:ind w:firstLine="640"/>
        <w:jc w:val="left"/>
        <w:rPr>
          <w:rStyle w:val="C3"/>
          <w:rFonts w:ascii="仿宋_GB2312" w:hAnsi="仿宋_GB2312"/>
          <w:b w:val="1"/>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spacing w:lineRule="exact" w:line="578"/>
        <w:ind w:firstLine="640"/>
        <w:jc w:val="left"/>
        <w:rPr>
          <w:rStyle w:val="C3"/>
          <w:rFonts w:ascii="仿宋_GB2312" w:hAnsi="仿宋_GB2312"/>
          <w:b w:val="1"/>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新建建筑物内的电信网、广播电视网、互联网等信息管线、配线设施以及建设项目用地范围内信息管道，未纳入建设项目的设计文件，并与建设项目同时施工的，由有关主管部门责令改正，并处以该项建设所需费用一倍以上三倍以下的罚款。</w:t>
      </w:r>
    </w:p>
    <w:p>
      <w:pPr>
        <w:pStyle w:val="P1"/>
        <w:spacing w:lineRule="exact" w:line="578"/>
        <w:ind w:firstLine="640"/>
        <w:jc w:val="left"/>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未取得相应资质，从事信息基础设施建设、计算机信息系统集成、信息系统工程监理等信息化服务和工程建设、监理活动的，由信息化主管部门责令限期改正，没收违法所得，并处合同标的价款百分之三的罚款。</w:t>
      </w:r>
    </w:p>
    <w:p>
      <w:pPr>
        <w:pStyle w:val="P1"/>
        <w:spacing w:lineRule="exact" w:line="578"/>
        <w:ind w:firstLine="640"/>
        <w:jc w:val="left"/>
        <w:rPr>
          <w:rStyle w:val="C3"/>
          <w:rFonts w:ascii="仿宋_GB2312" w:hAnsi="仿宋_GB2312"/>
          <w:sz w:val="32"/>
        </w:rPr>
      </w:pPr>
      <w:r>
        <w:rPr>
          <w:rStyle w:val="C3"/>
          <w:rFonts w:ascii="Microsoft YaHei UI" w:hAnsi="Microsoft YaHei UI"/>
          <w:sz w:val="32"/>
        </w:rPr>
        <w:t>违反本条例规定，建设单位将信息工程发包给不具备相应资质单位的，由信息化主管部门责令改正；有关部门对直接负责的主管人员和其他直接责任人员依法给予处分。</w:t>
      </w:r>
    </w:p>
    <w:p>
      <w:pPr>
        <w:pStyle w:val="P1"/>
        <w:spacing w:lineRule="exact" w:line="578"/>
        <w:ind w:firstLine="640"/>
        <w:jc w:val="left"/>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非法获取信息，非法披露、非法出售或者以其他非法方式向他人提供所获取信息的，由公安机关责令停止违法行为，没收违法所得；对单位处十万元以上五十万元以下的罚款，对个人处一万元以上五万元以下的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信息化主管部门和其他有关部门工作人员玩忽职守、滥用职权、徇私舞弊的，依法给予处分；构成犯罪的，依法追究刑事责任。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rPr>
          <w:rStyle w:val="C3"/>
          <w:rFonts w:ascii="仿宋_GB2312" w:hAnsi="仿宋_GB2312"/>
          <w:b w:val="1"/>
          <w:sz w:val="32"/>
        </w:rPr>
      </w:pPr>
    </w:p>
    <w:p>
      <w:pPr>
        <w:pStyle w:val="P1"/>
        <w:spacing w:lineRule="exact" w:line="578"/>
        <w:ind w:firstLine="640"/>
        <w:jc w:val="left"/>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6" w:y="1"/>
      <w:ind w:firstLine="280"/>
      <w:rPr>
        <w:rStyle w:val="C6"/>
        <w:sz w:val="28"/>
      </w:rPr>
    </w:pPr>
    <w: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p>
  <w:p>
    <w:pPr>
      <w:pStyle w:val="P4"/>
      <w:ind w:firstLine="360" w:right="360"/>
      <w:rPr>
        <w:rStyle w:val="C6"/>
      </w:rPr>
    </w:pPr>
  </w:p>
</w:ftr>
</file>

<file path=word/numbering.xml><?xml version="1.0" encoding="utf-8"?>
<w:numbering xmlns:w="http://schemas.openxmlformats.org/wordprocessingml/2006/main">
  <w:abstractNum w:abstractNumId="0">
    <w:nsid w:val="0000000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样式 普通(网站) + 仿宋_GB2312 四号 两端对齐 段前: 自动"/>
    <w:next w:val="P2"/>
    <w:pPr>
      <w:ind w:firstLine="560"/>
      <w:jc w:val="both"/>
    </w:pPr>
    <w:rPr>
      <w:rFonts w:ascii="仿宋_GB2312" w:hAnsi="仿宋_GB2312"/>
      <w:sz w:val="2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批注框文本"/>
    <w:basedOn w:val="P1"/>
    <w:next w:val="P5"/>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批注框文本 Char"/>
    <w:link w:val="P5"/>
    <w:rPr>
      <w:sz w:val="18"/>
    </w:rPr>
  </w:style>
  <w:style w:type="character" w:styleId="C6">
    <w:name w:val="页码"/>
    <w:basedOn w:val="C3"/>
    <w:rPr/>
  </w:style>
  <w:style w:type="character" w:styleId="C7">
    <w:name w:val="style3"/>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2016-12-27T09:28:00Z</dcterms:created>
  <cp:lastModifiedBy>f1TZOF\f1TZOF-</cp:lastModifiedBy>
  <cp:lastPrinted>2017-01-08T02:39:00Z</cp:lastPrinted>
  <dcterms:modified xsi:type="dcterms:W3CDTF">2024-08-28T01:35:17Z</dcterms:modified>
  <cp:revision>11</cp:revision>
  <dc:title>                          法制委员会审议稿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