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8521B39" Type="http://schemas.openxmlformats.org/officeDocument/2006/relationships/officeDocument" Target="/word/document.xml" /><Relationship Id="coreR38521B39" Type="http://schemas.openxmlformats.org/package/2006/relationships/metadata/core-properties" Target="/docProps/core.xml" /><Relationship Id="customR38521B39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auto" w:line="24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天津市人民代表大会常务委员会</w:t>
      </w:r>
    </w:p>
    <w:p>
      <w:pPr>
        <w:pStyle w:val="P1"/>
        <w:keepNext w:val="0"/>
        <w:keepLines w:val="0"/>
        <w:widowControl w:val="0"/>
        <w:spacing w:lineRule="auto" w:line="24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关于天津市契税适用税率和减征免征</w:t>
      </w:r>
    </w:p>
    <w:p>
      <w:pPr>
        <w:pStyle w:val="P1"/>
        <w:keepNext w:val="0"/>
        <w:keepLines w:val="0"/>
        <w:widowControl w:val="0"/>
        <w:spacing w:lineRule="auto" w:line="24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办法的决定</w:t>
      </w:r>
    </w:p>
    <w:p>
      <w:pPr>
        <w:pStyle w:val="P9"/>
        <w:spacing w:lineRule="exact" w:line="400" w:before="0" w:after="0" w:beforeAutospacing="0" w:afterAutospacing="0"/>
        <w:ind w:left="632" w:right="632"/>
        <w:contextualSpacing w:val="1"/>
        <w:rPr>
          <w:rStyle w:val="C3"/>
          <w:color w:val="auto"/>
        </w:rPr>
      </w:pPr>
    </w:p>
    <w:p>
      <w:pPr>
        <w:pStyle w:val="P9"/>
        <w:spacing w:lineRule="exact" w:line="560" w:before="0" w:after="0" w:beforeAutospacing="0" w:afterAutospacing="0"/>
        <w:ind w:firstLine="632" w:right="22"/>
        <w:contextualSpacing w:val="1"/>
        <w:jc w:val="both"/>
        <w:rPr>
          <w:rStyle w:val="C3"/>
          <w:color w:val="auto"/>
        </w:rPr>
      </w:pPr>
      <w:r>
        <w:rPr>
          <w:rStyle w:val="C3"/>
          <w:rFonts w:ascii="Microsoft YaHei UI" w:hAnsi="Microsoft YaHei UI"/>
          <w:color w:val="auto"/>
        </w:rPr>
        <w:t>（</w:t>
      </w:r>
      <w:r>
        <w:rPr>
          <w:rStyle w:val="C3"/>
          <w:color w:val="auto"/>
        </w:rPr>
        <w:t>2021</w:t>
      </w:r>
      <w:r>
        <w:rPr>
          <w:rStyle w:val="C3"/>
          <w:rFonts w:ascii="Microsoft YaHei UI" w:hAnsi="Microsoft YaHei UI"/>
          <w:color w:val="auto"/>
        </w:rPr>
        <w:t>年</w:t>
      </w:r>
      <w:r>
        <w:rPr>
          <w:rStyle w:val="C3"/>
          <w:color w:val="auto"/>
        </w:rPr>
        <w:t>5</w:t>
      </w:r>
      <w:r>
        <w:rPr>
          <w:rStyle w:val="C3"/>
          <w:rFonts w:ascii="Microsoft YaHei UI" w:hAnsi="Microsoft YaHei UI"/>
          <w:color w:val="auto"/>
        </w:rPr>
        <w:t>月</w:t>
      </w:r>
      <w:r>
        <w:rPr>
          <w:rStyle w:val="C3"/>
          <w:color w:val="auto"/>
        </w:rPr>
        <w:t>26</w:t>
      </w:r>
      <w:r>
        <w:rPr>
          <w:rStyle w:val="C3"/>
          <w:rFonts w:ascii="Microsoft YaHei UI" w:hAnsi="Microsoft YaHei UI"/>
          <w:color w:val="auto"/>
        </w:rPr>
        <w:t>日天津市第十七届人民代表大会常务委员会第二十七次会议通过）</w:t>
      </w:r>
    </w:p>
    <w:p>
      <w:pPr>
        <w:pStyle w:val="P7"/>
        <w:rPr>
          <w:rStyle w:val="C3"/>
        </w:rPr>
      </w:pPr>
    </w:p>
    <w:p>
      <w:pPr>
        <w:pStyle w:val="P7"/>
        <w:keepNext w:val="0"/>
        <w:keepLines w:val="0"/>
        <w:widowControl w:val="0"/>
        <w:spacing w:after="0"/>
        <w:ind w:firstLine="632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根据《中华人民共和国契税法》，结合本市实际，作如下决定：</w:t>
      </w:r>
    </w:p>
    <w:p>
      <w:pPr>
        <w:pStyle w:val="P7"/>
        <w:keepNext w:val="0"/>
        <w:keepLines w:val="0"/>
        <w:widowControl w:val="0"/>
        <w:spacing w:after="0"/>
        <w:ind w:firstLine="632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一、在本市行政区域内转移土地、房屋权属，承受的单位和个人为契税的纳税人，应当依照《中华人民共和国契税法》和本决定缴纳契税。</w:t>
      </w:r>
    </w:p>
    <w:p>
      <w:pPr>
        <w:pStyle w:val="P7"/>
        <w:keepNext w:val="0"/>
        <w:keepLines w:val="0"/>
        <w:widowControl w:val="0"/>
        <w:spacing w:after="0"/>
        <w:ind w:firstLine="632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二、本市契税的具体适用税率为百分之三。</w:t>
      </w:r>
    </w:p>
    <w:p>
      <w:pPr>
        <w:pStyle w:val="P7"/>
        <w:keepNext w:val="0"/>
        <w:keepLines w:val="0"/>
        <w:widowControl w:val="0"/>
        <w:spacing w:after="0"/>
        <w:ind w:firstLine="632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三、因土地、房屋被区级以上人民政府征收、征用，在本市行政区域内重新承受土地、房屋权属的，其成交价格没有超出被征收、征用的土地、房屋补偿费的部分</w:t>
      </w:r>
      <w:r>
        <w:rPr>
          <w:rStyle w:val="C3"/>
          <w:rFonts w:ascii="Microsoft YaHei UI" w:hAnsi="Microsoft YaHei UI"/>
          <w:sz w:val="32"/>
        </w:rPr>
        <w:t>，免征契税；超出的部分，应当征收契税。</w:t>
      </w:r>
    </w:p>
    <w:p>
      <w:pPr>
        <w:pStyle w:val="P7"/>
        <w:keepNext w:val="0"/>
        <w:keepLines w:val="0"/>
        <w:widowControl w:val="0"/>
        <w:spacing w:after="0"/>
        <w:ind w:firstLine="632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因不可抗力灭失住房，重新承受住房权属的，免征契税。</w:t>
      </w:r>
    </w:p>
    <w:p>
      <w:pPr>
        <w:pStyle w:val="P7"/>
        <w:keepNext w:val="0"/>
        <w:keepLines w:val="0"/>
        <w:widowControl w:val="0"/>
        <w:spacing w:after="0"/>
        <w:ind w:firstLine="632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四、国家对减征、免征契税另有规定的，从其规定。</w:t>
      </w:r>
    </w:p>
    <w:p>
      <w:pPr>
        <w:pStyle w:val="P1"/>
        <w:keepNext w:val="0"/>
        <w:keepLines w:val="0"/>
        <w:widowControl w:val="0"/>
        <w:tabs>
          <w:tab w:val="left" w:pos="7920" w:leader="none"/>
        </w:tabs>
        <w:ind w:firstLine="632"/>
        <w:jc w:val="both"/>
        <w:rPr>
          <w:rStyle w:val="C3"/>
        </w:rPr>
      </w:pPr>
      <w:r>
        <w:rPr>
          <w:rStyle w:val="C3"/>
          <w:rFonts w:ascii="Microsoft YaHei UI" w:hAnsi="Microsoft YaHei UI"/>
          <w:sz w:val="32"/>
        </w:rPr>
        <w:t>五、本决定自</w:t>
      </w:r>
      <w:r>
        <w:rPr>
          <w:rStyle w:val="C3"/>
          <w:rFonts w:ascii="仿宋_GB2312" w:hAnsi="仿宋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  <w:r>
        <w:rPr>
          <w:rStyle w:val="C3"/>
          <w:rFonts w:ascii="仿宋_GB2312" w:hAnsi="仿宋_GB2312"/>
          <w:sz w:val="32"/>
        </w:rPr>
        <w:t>1998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25</w:t>
      </w:r>
      <w:r>
        <w:rPr>
          <w:rStyle w:val="C3"/>
          <w:rFonts w:ascii="Microsoft YaHei UI" w:hAnsi="Microsoft YaHei UI"/>
          <w:sz w:val="32"/>
        </w:rPr>
        <w:t>日天津市人民政府发布的《天津市契税征收实施办法》同时废止。</w:t>
      </w:r>
    </w:p>
    <w:sectPr>
      <w:footerReference xmlns:r="http://schemas.openxmlformats.org/officeDocument/2006/relationships" w:type="even" r:id="RelFtr1"/>
      <w:type w:val="nextPage"/>
      <w:pgSz w:w="11906" w:h="16838" w:code="0"/>
      <w:pgMar w:left="1531" w:right="1531" w:top="2098" w:bottom="1985" w:header="851" w:footer="992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wrap="around" w:vAnchor="text" w:hAnchor="margin" w:x="-4" w:y="1"/>
      <w:tabs>
        <w:tab w:val="center" w:pos="4153" w:leader="none"/>
        <w:tab w:val="right" w:pos="8306" w:leader="none"/>
      </w:tabs>
      <w:rPr>
        <w:rStyle w:val="C6"/>
      </w:rPr>
    </w:pPr>
    <w:r>
      <w:fldChar w:fldCharType="begin"/>
    </w:r>
    <w:r>
      <w:rPr>
        <w:rStyle w:val="C6"/>
      </w:rPr>
      <w:instrText xml:space="preserve">PAGE  </w:instrText>
    </w:r>
    <w:r>
      <w:rPr>
        <w:rStyle w:val="C6"/>
      </w:rPr>
      <w:fldChar w:fldCharType="separate"/>
    </w:r>
    <w:r>
      <w:rPr>
        <w:rStyle w:val="C6"/>
      </w:rPr>
      <w:t>#</w:t>
    </w:r>
    <w:r>
      <w:rPr>
        <w:rStyle w:val="C6"/>
      </w:rPr>
      <w:fldChar w:fldCharType="end"/>
    </w:r>
  </w:p>
  <w:p>
    <w:pPr>
      <w:pStyle w:val="P2"/>
      <w:tabs>
        <w:tab w:val="center" w:pos="4153" w:leader="none"/>
        <w:tab w:val="right" w:pos="8306" w:leader="none"/>
      </w:tabs>
      <w:rPr>
        <w:rStyle w:val="C6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32"/>
    </w:rPr>
  </w:style>
  <w:style w:type="paragraph" w:styleId="P2">
    <w:name w:val="页脚"/>
    <w:basedOn w:val="P1"/>
    <w:next w:val="P2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3">
    <w:name w:val="普通(网站)"/>
    <w:basedOn w:val="P1"/>
    <w:next w:val="P3"/>
    <w:pPr/>
    <w:rPr>
      <w:sz w:val="24"/>
    </w:rPr>
  </w:style>
  <w:style w:type="paragraph" w:styleId="P4">
    <w:name w:val="页眉"/>
    <w:basedOn w:val="P1"/>
    <w:next w:val="P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5">
    <w:name w:val="批注框文本"/>
    <w:basedOn w:val="P1"/>
    <w:next w:val="P5"/>
    <w:pPr/>
    <w:rPr>
      <w:sz w:val="18"/>
    </w:rPr>
  </w:style>
  <w:style w:type="paragraph" w:styleId="P6">
    <w:name w:val="正文文本缩进"/>
    <w:basedOn w:val="P1"/>
    <w:next w:val="P6"/>
    <w:pPr>
      <w:ind w:firstLine="640"/>
    </w:pPr>
    <w:rPr>
      <w:rFonts w:ascii="仿宋_GB2312" w:hAnsi="仿宋_GB2312"/>
    </w:rPr>
  </w:style>
  <w:style w:type="paragraph" w:styleId="P7">
    <w:name w:val="正文文本"/>
    <w:basedOn w:val="P1"/>
    <w:next w:val="P7"/>
    <w:link w:val="C4"/>
    <w:pPr>
      <w:spacing w:after="120"/>
    </w:pPr>
    <w:rPr/>
  </w:style>
  <w:style w:type="paragraph" w:styleId="P8">
    <w:name w:val="日期"/>
    <w:basedOn w:val="P1"/>
    <w:next w:val="P1"/>
    <w:pPr>
      <w:ind w:left="100"/>
    </w:pPr>
    <w:rPr/>
  </w:style>
  <w:style w:type="paragraph" w:styleId="P9">
    <w:name w:val="标题2"/>
    <w:basedOn w:val="P3"/>
    <w:next w:val="P9"/>
    <w:link w:val="C5"/>
    <w:pPr>
      <w:spacing w:before="100" w:after="100" w:beforeAutospacing="1" w:afterAutospacing="1"/>
      <w:jc w:val="center"/>
    </w:pPr>
    <w:rPr>
      <w:rFonts w:ascii="楷体_GB2312" w:hAnsi="楷体_GB2312"/>
      <w:color w:val="000000"/>
      <w:sz w:val="3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正文文本 Char"/>
    <w:link w:val="P7"/>
    <w:rPr/>
  </w:style>
  <w:style w:type="character" w:styleId="C5">
    <w:name w:val="标题2 Char Char"/>
    <w:link w:val="P9"/>
    <w:rPr>
      <w:rFonts w:ascii="楷体_GB2312" w:hAnsi="楷体_GB2312"/>
      <w:color w:val="000000"/>
      <w:sz w:val="32"/>
    </w:rPr>
  </w:style>
  <w:style w:type="character" w:styleId="C6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微软用户</dc:creator>
  <dcterms:created xsi:type="dcterms:W3CDTF">2015-10-04T16:40:00Z</dcterms:created>
  <cp:lastModifiedBy>f1TZOF\f1TZOF-</cp:lastModifiedBy>
  <cp:lastPrinted>2021-05-27T01:28:00Z</cp:lastPrinted>
  <dcterms:modified xsi:type="dcterms:W3CDTF">2024-08-28T01:35:17Z</dcterms:modified>
  <cp:revision>2</cp:revision>
  <dc:title>在“以史为鉴、感悟人生”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2052-10.8.0.7149</vt:lpwstr>
  </property>
</Properties>
</file>