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8EED07" Type="http://schemas.openxmlformats.org/officeDocument/2006/relationships/officeDocument" Target="/word/document.xml" /><Relationship Id="coreR348EED0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5355" w:leader="none"/>
        </w:tabs>
        <w:spacing w:lineRule="exact" w:line="600"/>
        <w:ind w:firstLine="600"/>
        <w:rPr>
          <w:rStyle w:val="C3"/>
          <w:rFonts w:ascii="仿宋_GB2312" w:hAnsi="仿宋_GB2312"/>
          <w:sz w:val="30"/>
        </w:rPr>
      </w:pPr>
    </w:p>
    <w:p>
      <w:pPr>
        <w:pStyle w:val="P5"/>
        <w:tabs>
          <w:tab w:val="left" w:pos="5355" w:leader="none"/>
        </w:tabs>
        <w:spacing w:lineRule="exact" w:line="600"/>
        <w:ind w:firstLine="600"/>
        <w:rPr>
          <w:rStyle w:val="C3"/>
          <w:rFonts w:ascii="仿宋_GB2312" w:hAnsi="仿宋_GB2312"/>
          <w:sz w:val="30"/>
        </w:rPr>
      </w:pPr>
    </w:p>
    <w:p>
      <w:pPr>
        <w:pStyle w:val="P1"/>
        <w:jc w:val="center"/>
        <w:rPr>
          <w:rStyle w:val="C3"/>
          <w:rFonts w:ascii="宋体" w:hAnsi="宋体"/>
          <w:sz w:val="44"/>
        </w:rPr>
      </w:pPr>
      <w:r>
        <w:rPr>
          <w:rStyle w:val="C3"/>
          <w:rFonts w:ascii="宋体" w:hAnsi="宋体"/>
          <w:sz w:val="44"/>
        </w:rPr>
        <w:t>呼和浩特市地名管理条例</w:t>
      </w:r>
    </w:p>
    <w:p>
      <w:pPr>
        <w:pStyle w:val="P1"/>
        <w:spacing w:lineRule="exact" w:line="580"/>
        <w:ind w:left="420" w:right="420"/>
        <w:rPr>
          <w:rStyle w:val="C3"/>
          <w:rFonts w:ascii="楷体_GB2312" w:hAnsi="楷体_GB2312"/>
          <w:sz w:val="32"/>
        </w:rPr>
      </w:pPr>
    </w:p>
    <w:p>
      <w:pPr>
        <w:pStyle w:val="P1"/>
        <w:spacing w:lineRule="exact" w:line="580"/>
        <w:ind w:left="420" w:right="420"/>
        <w:rPr>
          <w:rStyle w:val="C3"/>
          <w:rFonts w:ascii="黑体" w:hAnsi="黑体"/>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日呼和浩特市第十三届人民代表大会常务委员会第二十七次会议通过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日呼和浩特市第十四届人民代表大会常务委员会第三十八次会议修正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日内蒙古自治区第十二届人民代表大会常务委员会第三十五次会议批准修正）</w:t>
      </w:r>
    </w:p>
    <w:p>
      <w:pPr>
        <w:pStyle w:val="P1"/>
        <w:spacing w:lineRule="exact" w:line="580" w:before="312" w:after="156"/>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为加强地名管理，实现地名标准化和规范化，根据国务院《地名管理条例》和有关法律、法规，结合本市实际，制定本条例。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本市行政区域内的地名管理工作适用本条例。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本条例所称地名包括：</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自然地理实体名称，指山、河、湖、滩等名称；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行政区划名称，指旗县区，乡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和街道办事处名称；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居民地名称，指街、路、巷、建筑物、居民住宅区</w:t>
      </w:r>
      <w:r>
        <w:rPr>
          <w:rStyle w:val="C3"/>
          <w:rFonts w:ascii="仿宋_GB2312" w:hAnsi="仿宋_GB2312"/>
          <w:sz w:val="32"/>
        </w:rPr>
        <w:t>(</w:t>
      </w:r>
      <w:r>
        <w:rPr>
          <w:rStyle w:val="C3"/>
          <w:rFonts w:ascii="Microsoft YaHei UI" w:hAnsi="Microsoft YaHei UI"/>
          <w:sz w:val="32"/>
        </w:rPr>
        <w:t>门、楼、户</w:t>
      </w:r>
      <w:r>
        <w:rPr>
          <w:rStyle w:val="C3"/>
          <w:rFonts w:ascii="仿宋_GB2312" w:hAnsi="仿宋_GB2312"/>
          <w:sz w:val="32"/>
        </w:rPr>
        <w:t>)</w:t>
      </w:r>
      <w:r>
        <w:rPr>
          <w:rStyle w:val="C3"/>
          <w:rFonts w:ascii="Microsoft YaHei UI" w:hAnsi="Microsoft YaHei UI"/>
          <w:sz w:val="32"/>
        </w:rPr>
        <w:t>、行政村、自然村名称；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专业部门使用的具有地名意义的名称，指桥梁、隧道、水库和各类台、站、港、场及名胜古迹、游览地等名称。</w:t>
      </w:r>
      <w:r>
        <w:rPr>
          <w:rStyle w:val="C3"/>
          <w:rFonts w:ascii="仿宋_GB2312" w:hAnsi="仿宋_GB2312"/>
          <w:sz w:val="32"/>
        </w:rPr>
        <w:br w:type="textWrapping"/>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市人民政府民政部门是本市地名行政主管部门，负责全市地名管理工作；各旗县区人民政府民政部门是本辖区地名行政主管部门，负责本辖区内的地名管理工作。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发展改革、民族事务、公安、财政、人力资源和社会保障、国土资源、城乡建设、规划、交通运输、文化、旅游、工商、质量技术监督等部门按照各自职责，协同做好地名管理工作。</w:t>
      </w:r>
      <w:r>
        <w:rPr>
          <w:rStyle w:val="C3"/>
          <w:rFonts w:ascii="仿宋_GB2312" w:hAnsi="仿宋_GB2312"/>
          <w:sz w:val="32"/>
        </w:rPr>
        <w:br w:type="textWrapping"/>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市地名行政主管部门应当根据土地利用总体规划和城乡规划，编制本市地名专项规划，经市规划部门审核后，报市人民政府批准实施。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各旗县区地名行政主管部门应当结合本地区实际，根据市地名专项规划编制本地区的地名专项规划，经本级人民政府批准实施，并报市地名行政主管部门备案。</w:t>
      </w:r>
      <w:r>
        <w:rPr>
          <w:rStyle w:val="C3"/>
          <w:rFonts w:ascii="仿宋_GB2312" w:hAnsi="仿宋_GB2312"/>
          <w:sz w:val="32"/>
        </w:rPr>
        <w:br w:type="textWrapping"/>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地名管理坚持尊重历史和现状，保持地名相对稳定，对历史悠久、具有纪念意义的地名予以保护。</w:t>
      </w:r>
      <w:r>
        <w:rPr>
          <w:rStyle w:val="C3"/>
          <w:rFonts w:ascii="仿宋_GB2312" w:hAnsi="仿宋_GB2312"/>
          <w:sz w:val="32"/>
        </w:rPr>
        <w:br w:type="textWrapping"/>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市和旗县区地名行政主管部门应当加强地名档案管理，业务上接受同级档案管理部门的监督、指导。</w:t>
      </w:r>
      <w:r>
        <w:rPr>
          <w:rStyle w:val="C3"/>
          <w:rFonts w:ascii="宋体" w:hAnsi="宋体"/>
          <w:sz w:val="32"/>
        </w:rPr>
        <w:t> </w:t>
      </w:r>
    </w:p>
    <w:p>
      <w:pPr>
        <w:pStyle w:val="P1"/>
        <w:spacing w:lineRule="exact" w:line="580" w:before="156" w:after="156"/>
        <w:jc w:val="center"/>
        <w:rPr>
          <w:rStyle w:val="C3"/>
          <w:rFonts w:ascii="黑体" w:hAnsi="黑体"/>
          <w:sz w:val="32"/>
        </w:rPr>
      </w:pPr>
      <w:r>
        <w:rPr>
          <w:rStyle w:val="C3"/>
          <w:rFonts w:ascii="黑体" w:hAnsi="黑体"/>
          <w:sz w:val="32"/>
        </w:rPr>
        <w:t xml:space="preserve">第二章  地名的命名与更名</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地名命名与更名应当遵循国家相关规定，并符合下列要求：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符合地名专项规划要求，反映当地历史、地理、文化、民族、经济特征；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符合被命名实体的性质、功能、形态、规模和环境等实际情况，含义健康、简明、确切；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地名命名不得实行有偿冠名；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地名由专名和通名两部分组成，不得单独使用专名或者通名；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地名用字应当准确、规范、简明易懂，一般不得使用阿拉伯数字、字母和标点符号；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一地有蒙古语和汉语两个地名的，以蒙古语地名作为标准地名；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街、路、巷通名的使用规范：道路红线为</w:t>
      </w:r>
      <w:r>
        <w:rPr>
          <w:rStyle w:val="C3"/>
          <w:rFonts w:ascii="仿宋_GB2312" w:hAnsi="仿宋_GB2312"/>
          <w:sz w:val="32"/>
        </w:rPr>
        <w:t>24</w:t>
      </w:r>
      <w:r>
        <w:rPr>
          <w:rStyle w:val="C3"/>
          <w:rFonts w:ascii="Microsoft YaHei UI" w:hAnsi="Microsoft YaHei UI"/>
          <w:sz w:val="32"/>
        </w:rPr>
        <w:t>米以上，东西走向为街</w:t>
      </w:r>
      <w:r>
        <w:rPr>
          <w:rStyle w:val="C3"/>
          <w:rFonts w:ascii="仿宋_GB2312" w:hAnsi="仿宋_GB2312"/>
          <w:sz w:val="32"/>
        </w:rPr>
        <w:t>(</w:t>
      </w:r>
      <w:r>
        <w:rPr>
          <w:rStyle w:val="C3"/>
          <w:rFonts w:ascii="Microsoft YaHei UI" w:hAnsi="Microsoft YaHei UI"/>
          <w:sz w:val="32"/>
        </w:rPr>
        <w:t>大街</w:t>
      </w:r>
      <w:r>
        <w:rPr>
          <w:rStyle w:val="C3"/>
          <w:rFonts w:ascii="仿宋_GB2312" w:hAnsi="仿宋_GB2312"/>
          <w:sz w:val="32"/>
        </w:rPr>
        <w:t>)</w:t>
      </w:r>
      <w:r>
        <w:rPr>
          <w:rStyle w:val="C3"/>
          <w:rFonts w:ascii="Microsoft YaHei UI" w:hAnsi="Microsoft YaHei UI"/>
          <w:sz w:val="32"/>
        </w:rPr>
        <w:t>，南北走向为路</w:t>
      </w:r>
      <w:r>
        <w:rPr>
          <w:rStyle w:val="C3"/>
          <w:rFonts w:ascii="仿宋_GB2312" w:hAnsi="仿宋_GB2312"/>
          <w:sz w:val="32"/>
        </w:rPr>
        <w:t>(</w:t>
      </w:r>
      <w:r>
        <w:rPr>
          <w:rStyle w:val="C3"/>
          <w:rFonts w:ascii="Microsoft YaHei UI" w:hAnsi="Microsoft YaHei UI"/>
          <w:sz w:val="32"/>
        </w:rPr>
        <w:t>大道</w:t>
      </w:r>
      <w:r>
        <w:rPr>
          <w:rStyle w:val="C3"/>
          <w:rFonts w:ascii="仿宋_GB2312" w:hAnsi="仿宋_GB2312"/>
          <w:sz w:val="32"/>
        </w:rPr>
        <w:t>)</w:t>
      </w:r>
      <w:r>
        <w:rPr>
          <w:rStyle w:val="C3"/>
          <w:rFonts w:ascii="Microsoft YaHei UI" w:hAnsi="Microsoft YaHei UI"/>
          <w:sz w:val="32"/>
        </w:rPr>
        <w:t>。道路红线为</w:t>
      </w:r>
      <w:r>
        <w:rPr>
          <w:rStyle w:val="C3"/>
          <w:rFonts w:ascii="仿宋_GB2312" w:hAnsi="仿宋_GB2312"/>
          <w:sz w:val="32"/>
        </w:rPr>
        <w:t>24</w:t>
      </w:r>
      <w:r>
        <w:rPr>
          <w:rStyle w:val="C3"/>
          <w:rFonts w:ascii="Microsoft YaHei UI" w:hAnsi="Microsoft YaHei UI"/>
          <w:sz w:val="32"/>
        </w:rPr>
        <w:t>米以下为巷。乡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的街、路、巷的命名结合本地实际参照执行；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符合本条例规定的街、路、巷，一般不予更名。</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地名命名与更名应当按照以下程序办理：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区划名称按照国家关于行政区划管理和审批权限办理。街道办事处名称，由所属辖区人民政府提出申请，经市地名行政主管部门审核，在市人民政府批准前，应当提请市人大常委会审议，并将常务委员会组成人员的审议意见交市人民政府办理，市人民政府应当将办理结果及时报告市人大常委会</w:t>
      </w:r>
      <w:r>
        <w:rPr>
          <w:rStyle w:val="C3"/>
          <w:rFonts w:ascii="仿宋_GB2312" w:hAnsi="仿宋_GB2312"/>
          <w:sz w:val="32"/>
        </w:rPr>
        <w:t>;</w:t>
      </w:r>
      <w:r>
        <w:rPr>
          <w:rStyle w:val="C3"/>
          <w:rFonts w:ascii="Microsoft YaHei UI" w:hAnsi="Microsoft YaHei UI"/>
          <w:sz w:val="32"/>
        </w:rPr>
        <w:t>村、社区名称，由乡（镇）人民政府或者街道办事处提出申请，经所在地旗县区地名行政主管部门审核</w:t>
      </w:r>
      <w:r>
        <w:rPr>
          <w:rStyle w:val="C3"/>
          <w:rFonts w:ascii="仿宋_GB2312" w:hAnsi="仿宋_GB2312"/>
          <w:sz w:val="32"/>
        </w:rPr>
        <w:t xml:space="preserve">, </w:t>
      </w:r>
      <w:r>
        <w:rPr>
          <w:rStyle w:val="C3"/>
          <w:rFonts w:ascii="Microsoft YaHei UI" w:hAnsi="Microsoft YaHei UI"/>
          <w:sz w:val="32"/>
        </w:rPr>
        <w:t>在旗县区人民政府批准前，应当提请旗县区人大常委会审议，并将常务委员会组成人员的审议意见交旗县区人民政府办理，旗县区人民政府应当将办理结果及时报告旗县区人大常委会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山、河、湖等自然地理实体名称，由所在地旗县区人民政府提出申请，经市地名行政主管部门审核，在市人民政府批准前，应当提请市人大常委会审议，并将常务委员会组成人员的审议意见交市人民政府办理，市人民政府应当将办理结果及时报告市人大常委会</w:t>
      </w:r>
      <w:r>
        <w:rPr>
          <w:rStyle w:val="C3"/>
          <w:rFonts w:ascii="仿宋_GB2312" w:hAnsi="仿宋_GB2312"/>
          <w:sz w:val="32"/>
        </w:rPr>
        <w:t>;</w:t>
      </w:r>
      <w:r>
        <w:rPr>
          <w:rStyle w:val="C3"/>
          <w:rFonts w:ascii="Microsoft YaHei UI" w:hAnsi="Microsoft YaHei UI"/>
          <w:sz w:val="32"/>
        </w:rPr>
        <w:t>涉及邻市边界和国家另有规定的，经市人民政府审核后，按照国家有关规定办理；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桥梁、广场、公园、隧道、地铁等公共设施名称，由主管单位或投资建设单位申请，市区范围内的，经市地名行政主管部门审核，在市人民政府批准前，应当提请市人大常委会审议，并将常务委员会组成人员的审议意见交市人民政府办理，市人民政府应当将办理结果及时报告市人大常委会</w:t>
      </w:r>
      <w:r>
        <w:rPr>
          <w:rStyle w:val="C3"/>
          <w:rFonts w:ascii="仿宋_GB2312" w:hAnsi="仿宋_GB2312"/>
          <w:sz w:val="32"/>
        </w:rPr>
        <w:t>;</w:t>
      </w:r>
      <w:r>
        <w:rPr>
          <w:rStyle w:val="C3"/>
          <w:rFonts w:ascii="Microsoft YaHei UI" w:hAnsi="Microsoft YaHei UI"/>
          <w:sz w:val="32"/>
        </w:rPr>
        <w:t>旗县范围内的，由旗县地名行政主管部门审核，在旗县人民政府批准前，应当提请旗县人大常委会审议，并将常务委员会组成人员的审议意见交旗县人民政府办理，旗县人民政府应当将办理结果及时报告旗县人大常委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（四）各专业部门使用的具有地名意义的车站、机场等名称，由各专业主管部门提出意见，征得所在地地名行政主管部门同意后，报上级专业主管部门审批，报市地名行政主管部门备案；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（五）住宅区、建筑物和申请门牌编码，由开发建设单位在办理建设工程立项前向地名行政主管部门申请命名，市区范围内的，由市地名行政主管部门审批；旗县范围内的，由旗县地名行政主管部门审批。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申报地名命名应当提交申请书，并说明命名的理由。申请住宅区、建筑物命名的，同时提供土地使用权证明。</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新建住宅区、建筑物的门牌、楼牌、户牌号应当按照下列规定编排：</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门牌号码，东西走向的以东端为起点编排，南北走向的以北端为起点编排，其他走向偏东的以东端为起点，偏北的以北端为起点编排；西与北侧为单号，东与南侧为双号；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楼牌号码，按自东向西或者自北向南的顺序编排。建筑物、住宅楼的单元门号按自东向西或者自北向南的顺序编排。户排号按楼层从下到上编排，同楼层从左到右编排。</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市和旗县区地名行政主管部门应当建立专家咨询制度，在地名命名、更名前广泛征求公众意见。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市和旗县区人民政府以及地名行政主管部门应当自受理地名申请之日起</w:t>
      </w:r>
      <w:r>
        <w:rPr>
          <w:rStyle w:val="C3"/>
          <w:rFonts w:ascii="仿宋_GB2312" w:hAnsi="仿宋_GB2312"/>
          <w:sz w:val="32"/>
        </w:rPr>
        <w:t>20</w:t>
      </w:r>
      <w:r>
        <w:rPr>
          <w:rStyle w:val="C3"/>
          <w:rFonts w:ascii="Microsoft YaHei UI" w:hAnsi="Microsoft YaHei UI"/>
          <w:sz w:val="32"/>
        </w:rPr>
        <w:t>个工作日内办结审批手续，由地名行政主管部门核发《标准地名使用证》。地名命名需要先经地名行政主管部门审核后报同级人民政府审批的，地名行政主管部门应当在</w:t>
      </w:r>
      <w:r>
        <w:rPr>
          <w:rStyle w:val="C3"/>
          <w:rFonts w:ascii="仿宋_GB2312" w:hAnsi="仿宋_GB2312"/>
          <w:sz w:val="32"/>
        </w:rPr>
        <w:t>7</w:t>
      </w:r>
      <w:r>
        <w:rPr>
          <w:rStyle w:val="C3"/>
          <w:rFonts w:ascii="Microsoft YaHei UI" w:hAnsi="Microsoft YaHei UI"/>
          <w:sz w:val="32"/>
        </w:rPr>
        <w:t>个工作日内提出审核意见。</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经批准命名、更名的地名，由市和旗县区地名行政主管部门自批准之日起</w:t>
      </w:r>
      <w:r>
        <w:rPr>
          <w:rStyle w:val="C3"/>
          <w:rFonts w:ascii="仿宋_GB2312" w:hAnsi="仿宋_GB2312"/>
          <w:sz w:val="32"/>
        </w:rPr>
        <w:t>7</w:t>
      </w:r>
      <w:r>
        <w:rPr>
          <w:rStyle w:val="C3"/>
          <w:rFonts w:ascii="Microsoft YaHei UI" w:hAnsi="Microsoft YaHei UI"/>
          <w:sz w:val="32"/>
        </w:rPr>
        <w:t>个工作日内向社会公布。</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因行政区划变更、城乡建设或者自然变化等原因，使原地名废弃的，市和旗县区地名行政主管部门根据地名管理权限公告注销。</w:t>
      </w:r>
    </w:p>
    <w:p>
      <w:pPr>
        <w:pStyle w:val="P1"/>
        <w:spacing w:lineRule="exact" w:line="580" w:before="156" w:after="156"/>
        <w:ind w:firstLine="640"/>
        <w:jc w:val="center"/>
        <w:rPr>
          <w:rStyle w:val="C3"/>
          <w:rFonts w:ascii="黑体" w:hAnsi="黑体"/>
          <w:sz w:val="32"/>
        </w:rPr>
      </w:pPr>
      <w:r>
        <w:rPr>
          <w:rStyle w:val="C3"/>
          <w:rFonts w:ascii="黑体" w:hAnsi="黑体"/>
          <w:sz w:val="32"/>
        </w:rPr>
        <w:t xml:space="preserve">第三章  地名译写与拼写</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用汉语翻译蒙古语地名，应当以蒙古族语言标准音为基础，以蒙古语标准口语为主，用蒙古文字书面语与口语相结合的办法进行音译。</w:t>
      </w:r>
    </w:p>
    <w:p>
      <w:pPr>
        <w:pStyle w:val="P1"/>
        <w:spacing w:lineRule="exact" w:line="580"/>
        <w:ind w:firstLine="640"/>
        <w:rPr>
          <w:rStyle w:val="C3"/>
          <w:rFonts w:ascii="仿宋_GB2312" w:hAnsi="仿宋_GB2312"/>
          <w:sz w:val="32"/>
        </w:rPr>
      </w:pPr>
      <w:r>
        <w:rPr>
          <w:rStyle w:val="C3"/>
          <w:rFonts w:ascii="Microsoft YaHei UI" w:hAnsi="Microsoft YaHei UI"/>
          <w:sz w:val="32"/>
        </w:rPr>
        <w:t>对现行蒙古语地名译音失真，但习惯沿用时间较长的汉字名称可以沿用，不调整用字；对译音失真产生歧意的，应当予以更正。</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汉语地名按《中国地名汉语拼音字母拼写规则</w:t>
      </w:r>
      <w:r>
        <w:rPr>
          <w:rStyle w:val="C3"/>
          <w:rFonts w:ascii="仿宋_GB2312" w:hAnsi="仿宋_GB2312"/>
          <w:sz w:val="32"/>
        </w:rPr>
        <w:t>(</w:t>
      </w:r>
      <w:r>
        <w:rPr>
          <w:rStyle w:val="C3"/>
          <w:rFonts w:ascii="Microsoft YaHei UI" w:hAnsi="Microsoft YaHei UI"/>
          <w:sz w:val="32"/>
        </w:rPr>
        <w:t>汉语地名部分</w:t>
      </w:r>
      <w:r>
        <w:rPr>
          <w:rStyle w:val="C3"/>
          <w:rFonts w:ascii="仿宋_GB2312" w:hAnsi="仿宋_GB2312"/>
          <w:sz w:val="32"/>
        </w:rPr>
        <w:t>)</w:t>
      </w:r>
      <w:r>
        <w:rPr>
          <w:rStyle w:val="C3"/>
          <w:rFonts w:ascii="Microsoft YaHei UI" w:hAnsi="Microsoft YaHei UI"/>
          <w:sz w:val="32"/>
        </w:rPr>
        <w:t>》拼写，蒙古语地名按照《少数民族语地名汉语拼音字母音译转写法》转写。禁止使用外文拼写地名。</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地名书写应当符合国家语言文字管理机构公布的规范，门牌序号应当使用阿拉伯数字书写。</w:t>
      </w:r>
      <w:r>
        <w:rPr>
          <w:rStyle w:val="C3"/>
          <w:rFonts w:ascii="宋体" w:hAnsi="宋体"/>
          <w:sz w:val="32"/>
        </w:rPr>
        <w:t> </w:t>
      </w:r>
    </w:p>
    <w:p>
      <w:pPr>
        <w:pStyle w:val="P1"/>
        <w:spacing w:lineRule="exact" w:line="580" w:before="156" w:after="156"/>
        <w:ind w:firstLine="640"/>
        <w:jc w:val="center"/>
        <w:rPr>
          <w:rStyle w:val="C3"/>
          <w:rFonts w:ascii="黑体" w:hAnsi="黑体"/>
          <w:sz w:val="32"/>
        </w:rPr>
      </w:pPr>
      <w:r>
        <w:rPr>
          <w:rStyle w:val="C3"/>
          <w:rFonts w:ascii="黑体" w:hAnsi="黑体"/>
          <w:sz w:val="32"/>
        </w:rPr>
        <w:t xml:space="preserve">第四章  标准地名的规范使用</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符合本条例规定，经市和旗县区地名行政主管部门和专业部门公布的地名为标准地名。</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下列范围应当使用标准地名：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机关、团体、企业、事业单位印章及其制发的公文、证件；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涉外文件和对外协定；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地名标志和公共场所、公共设施的地名标识；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报刊、广播、电视、网络等媒体报道；</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地图和地名出版物；</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涉及地名的各类广告、牌匾、公共交通站牌等；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法律、法规规定应当使用标准地名的其他范围。</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市和旗县区地名行政主管部门应当加强标准地名使用管理，并做好下列服务工作：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编纂本行政区域标准地名出版物，为社会使用标准地名提供便利；</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建立、完善地名数据库和备用地名数据库，组织地名普查、补查，更新数据库信息；</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建立、完善地名地理信息系统，并根据社会发展需要组织开发地名公共产品，向社会提供地名信息、地名查询等服务；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与有关部门互通信息，实现地名资源共享。</w:t>
      </w:r>
      <w:r>
        <w:rPr>
          <w:rStyle w:val="C3"/>
          <w:rFonts w:ascii="宋体" w:hAnsi="宋体"/>
          <w:sz w:val="32"/>
        </w:rPr>
        <w:t> </w:t>
      </w:r>
    </w:p>
    <w:p>
      <w:pPr>
        <w:pStyle w:val="P1"/>
        <w:spacing w:lineRule="exact" w:line="580" w:before="156" w:after="156"/>
        <w:ind w:firstLine="640"/>
        <w:jc w:val="center"/>
        <w:rPr>
          <w:rStyle w:val="C3"/>
          <w:rFonts w:ascii="黑体" w:hAnsi="黑体"/>
          <w:sz w:val="32"/>
        </w:rPr>
      </w:pPr>
      <w:r>
        <w:rPr>
          <w:rStyle w:val="C3"/>
          <w:rFonts w:ascii="黑体" w:hAnsi="黑体"/>
          <w:sz w:val="32"/>
        </w:rPr>
        <w:t xml:space="preserve">第五章  地名标志的设置与管理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行政区域界位、自然村、城镇街路巷、桥梁、纪念地、名胜古迹、旅游景点、机场、车站、广场和重要自然地理实体等应当设置地名标志；机关、企事业单位、商业网点、居民区、楼幢应当设置门牌、楼牌、户牌。</w:t>
      </w:r>
    </w:p>
    <w:p>
      <w:pPr>
        <w:pStyle w:val="P1"/>
        <w:spacing w:lineRule="exact" w:line="580"/>
        <w:ind w:firstLine="640"/>
        <w:rPr>
          <w:rStyle w:val="C3"/>
          <w:rFonts w:ascii="仿宋_GB2312" w:hAnsi="仿宋_GB2312"/>
          <w:sz w:val="32"/>
        </w:rPr>
      </w:pPr>
      <w:r>
        <w:rPr>
          <w:rStyle w:val="C3"/>
          <w:rFonts w:ascii="Microsoft YaHei UI" w:hAnsi="Microsoft YaHei UI"/>
          <w:sz w:val="32"/>
        </w:rPr>
        <w:t>新建地名标志设施不得附设商业广告。</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地名标志按照以下分工设置和管理，负责设置地名标志的责任单位应当在标准地名批准后两个月内设置：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行政区域界位标志，市区范围内的由市地名行政主管部门负责，区属乡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和旗县范围内的由所在地旗县区人民政府地名行政主管部门负责，行政村、自然村等地名标志由乡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人民政府负责。制作所需费用列入同级财政预算；</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街、路、巷地名标志和门牌的设置和管理，按照分级管理的原则，市区范围内的由市地名行政主管部门负责，区属乡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和旗县范围内的由所在地旗县区地名行政主管部门负责。制作所需经费列入同级财政预算；</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楼牌、户牌由开发建设单位按照本条第二十二条规定制作；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其他地名标志由各主管部门、专业部门和建设单位或者所有权人负责，所需经费由所属单位承担。</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地名标志的设计和制作，应当符合国家规定的标准和《呼和浩特市社会市面蒙汉两种文字并用管理办法》及其他有关技术规范的要求，同类地名标志应当采用统一标准，由取得相应资质的单位制作。</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下列地名标志应当按照规定位置设置：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街、路、巷地名标志，在起止点及交叉处</w:t>
      </w:r>
      <w:r>
        <w:rPr>
          <w:rStyle w:val="C3"/>
          <w:rFonts w:ascii="仿宋_GB2312" w:hAnsi="仿宋_GB2312"/>
          <w:sz w:val="32"/>
        </w:rPr>
        <w:t>20</w:t>
      </w:r>
      <w:r>
        <w:rPr>
          <w:rStyle w:val="C3"/>
          <w:rFonts w:ascii="Microsoft YaHei UI" w:hAnsi="Microsoft YaHei UI"/>
          <w:sz w:val="32"/>
        </w:rPr>
        <w:t>米以内设置，相邻交叉处距离较长的，可以在中间增设路名标志。街、路地名标志应当设置在距地面</w:t>
      </w:r>
      <w:r>
        <w:rPr>
          <w:rStyle w:val="C3"/>
          <w:rFonts w:ascii="仿宋_GB2312" w:hAnsi="仿宋_GB2312"/>
          <w:sz w:val="32"/>
        </w:rPr>
        <w:t>3</w:t>
      </w:r>
      <w:r>
        <w:rPr>
          <w:rStyle w:val="C3"/>
          <w:rFonts w:ascii="Microsoft YaHei UI" w:hAnsi="Microsoft YaHei UI"/>
          <w:sz w:val="32"/>
        </w:rPr>
        <w:t>米处，巷地名标志应当设置在距地面</w:t>
      </w:r>
      <w:r>
        <w:rPr>
          <w:rStyle w:val="C3"/>
          <w:rFonts w:ascii="仿宋_GB2312" w:hAnsi="仿宋_GB2312"/>
          <w:sz w:val="32"/>
        </w:rPr>
        <w:t>2</w:t>
      </w:r>
      <w:r>
        <w:rPr>
          <w:rStyle w:val="C3"/>
          <w:rFonts w:ascii="Microsoft YaHei UI" w:hAnsi="Microsoft YaHei UI"/>
          <w:sz w:val="32"/>
        </w:rPr>
        <w:t>．</w:t>
      </w:r>
      <w:r>
        <w:rPr>
          <w:rStyle w:val="C3"/>
          <w:rFonts w:ascii="仿宋_GB2312" w:hAnsi="仿宋_GB2312"/>
          <w:sz w:val="32"/>
        </w:rPr>
        <w:t>4</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w:t>
      </w:r>
      <w:r>
        <w:rPr>
          <w:rStyle w:val="C3"/>
          <w:rFonts w:ascii="仿宋_GB2312" w:hAnsi="仿宋_GB2312"/>
          <w:sz w:val="32"/>
        </w:rPr>
        <w:t>6</w:t>
      </w:r>
      <w:r>
        <w:rPr>
          <w:rStyle w:val="C3"/>
          <w:rFonts w:ascii="Microsoft YaHei UI" w:hAnsi="Microsoft YaHei UI"/>
          <w:sz w:val="32"/>
        </w:rPr>
        <w:t>米处；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门牌应当设置在门右侧墙上、距地面</w:t>
      </w:r>
      <w:r>
        <w:rPr>
          <w:rStyle w:val="C3"/>
          <w:rFonts w:ascii="仿宋_GB2312" w:hAnsi="仿宋_GB2312"/>
          <w:sz w:val="32"/>
        </w:rPr>
        <w:t>2</w:t>
      </w:r>
      <w:r>
        <w:rPr>
          <w:rStyle w:val="C3"/>
          <w:rFonts w:ascii="Microsoft YaHei UI" w:hAnsi="Microsoft YaHei UI"/>
          <w:sz w:val="32"/>
        </w:rPr>
        <w:t>米处；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楼牌应当设置在楼外墙两侧、距地面</w:t>
      </w:r>
      <w:r>
        <w:rPr>
          <w:rStyle w:val="C3"/>
          <w:rFonts w:ascii="仿宋_GB2312" w:hAnsi="仿宋_GB2312"/>
          <w:sz w:val="32"/>
        </w:rPr>
        <w:t>4</w:t>
      </w:r>
      <w:r>
        <w:rPr>
          <w:rStyle w:val="C3"/>
          <w:rFonts w:ascii="Microsoft YaHei UI" w:hAnsi="Microsoft YaHei UI"/>
          <w:sz w:val="32"/>
        </w:rPr>
        <w:t>米处。前款规定以外的其他地名标志，可以根据实际需要和环境条件，在适当的位置设置。</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任何单位和个人不得擅自移动、遮盖、玷污、损毁地名标志。建设单位在施工过程中需要移动或拆除地名标志的，应当经市和旗县区地名行政主管部门批准。施工结束后，由建设单位负责恢复。</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地名标志有下列情形之一的，市和旗县区地名行政主管部门应当通知责任单位在</w:t>
      </w:r>
      <w:r>
        <w:rPr>
          <w:rStyle w:val="C3"/>
          <w:rFonts w:ascii="仿宋_GB2312" w:hAnsi="仿宋_GB2312"/>
          <w:sz w:val="32"/>
        </w:rPr>
        <w:t>10</w:t>
      </w:r>
      <w:r>
        <w:rPr>
          <w:rStyle w:val="C3"/>
          <w:rFonts w:ascii="Microsoft YaHei UI" w:hAnsi="Microsoft YaHei UI"/>
          <w:sz w:val="32"/>
        </w:rPr>
        <w:t>日内进行修复、更换或者调整：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样式、规格不符合国家标准的；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未使用标准地名的；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破损、缺失或者字迹不清、残缺不全的；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设置位置不规范的。</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任何单位和个人都有权利对地名标志设置与管理的不规范行为进行监督。市和旗县区地名行政主管部门在接到投诉或举报后，应当在</w:t>
      </w:r>
      <w:r>
        <w:rPr>
          <w:rStyle w:val="C3"/>
          <w:rFonts w:ascii="仿宋_GB2312" w:hAnsi="仿宋_GB2312"/>
          <w:sz w:val="32"/>
        </w:rPr>
        <w:t>15</w:t>
      </w:r>
      <w:r>
        <w:rPr>
          <w:rStyle w:val="C3"/>
          <w:rFonts w:ascii="Microsoft YaHei UI" w:hAnsi="Microsoft YaHei UI"/>
          <w:sz w:val="32"/>
        </w:rPr>
        <w:t>个工作日内给予答复，并及时处理。</w:t>
      </w:r>
      <w:r>
        <w:rPr>
          <w:rStyle w:val="C3"/>
          <w:rFonts w:ascii="宋体" w:hAnsi="宋体"/>
          <w:sz w:val="32"/>
        </w:rPr>
        <w:t> </w:t>
      </w:r>
    </w:p>
    <w:p>
      <w:pPr>
        <w:pStyle w:val="P1"/>
        <w:spacing w:lineRule="exact" w:line="580" w:before="156" w:after="156"/>
        <w:ind w:firstLine="640"/>
        <w:jc w:val="center"/>
        <w:rPr>
          <w:rStyle w:val="C3"/>
          <w:rFonts w:ascii="黑体" w:hAnsi="黑体"/>
          <w:sz w:val="32"/>
        </w:rPr>
      </w:pPr>
      <w:r>
        <w:rPr>
          <w:rStyle w:val="C3"/>
          <w:rFonts w:ascii="黑体" w:hAnsi="黑体"/>
          <w:sz w:val="32"/>
        </w:rPr>
        <w:t xml:space="preserve">第六章  历史地名保护</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本条例所称历史地名，是指具有历史文化价值和纪念意义的地名。历史地名保护遵循使用为主、注重传承的原则。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鼓励有关部门、单位和个人积极参与历史地名的研究、保护和宣传工作。</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市和旗县区地名行政主管部门应当加强历史地名普查和资料收集、记录、统计等工作，建立历史地名档案。</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市和旗县区地名行政主管部门应当建立和完善历史地名评价体系，在专家评审和广泛征求社会意见的基础上提出历史地名保护名录，报本级人民政府批准后公布。</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历史地名保护名录中的在用地名不得更名。因城市建设需要对历史地名保护名录中涉及的地理实体拆除或者迁移的，建设等有关部门应当事先告知当地地名行政主管部门。地名行政主管部门应当按照地域就近原则优先采用原地名。</w:t>
      </w:r>
      <w:r>
        <w:rPr>
          <w:rStyle w:val="C3"/>
          <w:rFonts w:ascii="宋体" w:hAnsi="宋体"/>
          <w:sz w:val="32"/>
        </w:rPr>
        <w:t> </w:t>
      </w:r>
    </w:p>
    <w:p>
      <w:pPr>
        <w:pStyle w:val="P1"/>
        <w:spacing w:lineRule="exact" w:line="580" w:before="156" w:after="156"/>
        <w:ind w:firstLine="640"/>
        <w:jc w:val="center"/>
        <w:rPr>
          <w:rStyle w:val="C3"/>
          <w:rFonts w:ascii="黑体" w:hAnsi="黑体"/>
          <w:sz w:val="32"/>
        </w:rPr>
      </w:pPr>
      <w:r>
        <w:rPr>
          <w:rStyle w:val="C3"/>
          <w:rFonts w:ascii="黑体" w:hAnsi="黑体"/>
          <w:sz w:val="32"/>
        </w:rPr>
        <w:t xml:space="preserve">第七章  法律责任</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五条和第十八条的规定，在公共场所和有关载体上使用非标准地名或者未按国家规范拼写、译写标准地名的，由市和旗县区地名行政主管部门责令其限期改正；逾期不改的，责令停止使用，并处五百元以上一千元以下的罚款。</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违反本条例第九条规定，对地名擅自命名、更名的，由市和旗县区地名行政主管部门责令限期改正；逾期不改的，责令停止使用，并处二千元以上五千元以下的罚款。</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违反本条例第二十一条、第二十二条规定，市和旗县区地名行政主管部门和乡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设置地名标志的没有设置或者未按照国家规定的标准设置的，由其上级行政主管部门责令限期改正。其他责任主体应当设置地名标志没有设置或者未按照国家规定的标准设置的，由市和旗县区地名行政主管部门责令其按照国家标准设置，逾期不按规定设置的，处以制作地名标志所需费用一倍以上三倍以下罚款。</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违反本条例第二十四条的规定，擅自移动、拆除、遮盖、玷污、损毁地名标志的，由市和旗县区地名行政主管部门责令限期改正，逾期不改的，处设置地名标志所需费用一倍以上三倍以下罚款。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市和旗县区地名行政主管部门以及其他有关部门工作人员在地名管理工作中，违反本条例的规定，滥用职权、玩忽职守的，由其所在单位或者上级主管部门视情节，依法给予行政处分；构成犯罪的，依法追究刑事责任。</w:t>
      </w:r>
    </w:p>
    <w:p>
      <w:pPr>
        <w:pStyle w:val="P1"/>
        <w:spacing w:lineRule="exact" w:line="580" w:before="156" w:after="156"/>
        <w:jc w:val="center"/>
        <w:rPr>
          <w:rStyle w:val="C3"/>
          <w:rFonts w:ascii="仿宋_GB2312" w:hAnsi="仿宋_GB2312"/>
          <w:sz w:val="32"/>
        </w:rPr>
      </w:pPr>
      <w:r>
        <w:rPr>
          <w:rStyle w:val="C3"/>
          <w:rFonts w:ascii="黑体" w:hAnsi="黑体"/>
          <w:sz w:val="32"/>
        </w:rPr>
        <w:t xml:space="preserve">第八章  附  则</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专名是指地名中表示地理实体个体属性的名称部分；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通名是指地名中表示地理实体类别属性的名称部分；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派生地名是指在原有地名基础上仿造衍生出新地名的一种命名方式，其中老地名称原生地名，新地名称派生地名。派生地名应当与原生地名具有直接、紧密的地缘关系。</w:t>
      </w:r>
    </w:p>
    <w:p>
      <w:pPr>
        <w:pStyle w:val="P1"/>
        <w:spacing w:lineRule="exact" w:line="580"/>
        <w:ind w:firstLine="640"/>
        <w:rPr>
          <w:rStyle w:val="C3"/>
          <w:rFonts w:ascii="宋体" w:hAnsi="宋体"/>
          <w:sz w:val="30"/>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宋体" w:hAnsi="宋体"/>
          <w:sz w:val="32"/>
        </w:rPr>
        <w:t> </w:t>
      </w:r>
    </w:p>
    <w:p>
      <w:pPr>
        <w:pStyle w:val="P5"/>
        <w:tabs>
          <w:tab w:val="left" w:pos="5355" w:leader="none"/>
        </w:tabs>
        <w:spacing w:lineRule="exact" w:line="600"/>
        <w:rPr>
          <w:rStyle w:val="C3"/>
        </w:rPr>
      </w:pPr>
    </w:p>
    <w:p>
      <w:pPr>
        <w:pStyle w:val="P1"/>
        <w:rPr>
          <w:rStyle w:val="C3"/>
          <w:rFonts w:ascii="仿宋_GB2312" w:hAnsi="仿宋_GB2312"/>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2017-11-15T09:00:00Z</dcterms:created>
  <cp:lastModifiedBy>f1TZOF\f1TZOF-</cp:lastModifiedBy>
  <cp:lastPrinted>2017-11-03T07:08:00Z</cp:lastPrinted>
  <dcterms:modified xsi:type="dcterms:W3CDTF">2024-08-28T01:35:19Z</dcterms:modified>
  <cp:revision>5</cp:revision>
  <dc:title>关于自治区人大常委会</dc:title>
</cp:coreProperties>
</file>