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0F318" Type="http://schemas.openxmlformats.org/officeDocument/2006/relationships/officeDocument" Target="/word/document.xml" /><Relationship Id="coreR560F318" Type="http://schemas.openxmlformats.org/package/2006/relationships/metadata/core-properties" Target="/docProps/core.xml" /><Relationship Id="customR560F3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ind w:right="24"/>
        <w:rPr>
          <w:rStyle w:val="C3"/>
          <w:sz w:val="32"/>
        </w:rPr>
      </w:pPr>
    </w:p>
    <w:p>
      <w:pPr>
        <w:pStyle w:val="P1"/>
        <w:tabs>
          <w:tab w:val="left" w:pos="8505" w:leader="none"/>
        </w:tabs>
        <w:spacing w:lineRule="exact" w:line="600"/>
        <w:ind w:right="24"/>
        <w:rPr>
          <w:rStyle w:val="C3"/>
          <w:sz w:val="32"/>
        </w:rPr>
      </w:pPr>
    </w:p>
    <w:p>
      <w:pPr>
        <w:pStyle w:val="P1"/>
        <w:tabs>
          <w:tab w:val="left" w:pos="8505" w:leader="none"/>
        </w:tabs>
        <w:spacing w:lineRule="exact" w:line="600"/>
        <w:ind w:right="24"/>
        <w:jc w:val="center"/>
        <w:rPr>
          <w:rStyle w:val="C3"/>
          <w:rFonts w:ascii="宋体" w:hAnsi="宋体"/>
          <w:sz w:val="44"/>
        </w:rPr>
      </w:pPr>
      <w:r>
        <w:rPr>
          <w:rStyle w:val="C3"/>
          <w:rFonts w:ascii="宋体" w:hAnsi="宋体"/>
          <w:sz w:val="44"/>
        </w:rPr>
        <w:t>南宁市人民代表大会常务委员会</w:t>
      </w:r>
    </w:p>
    <w:p>
      <w:pPr>
        <w:pStyle w:val="P1"/>
        <w:tabs>
          <w:tab w:val="left" w:pos="8505" w:leader="none"/>
        </w:tabs>
        <w:spacing w:lineRule="exact" w:line="600"/>
        <w:ind w:right="24"/>
        <w:jc w:val="center"/>
        <w:rPr>
          <w:rStyle w:val="C3"/>
          <w:rFonts w:ascii="宋体" w:hAnsi="宋体"/>
          <w:sz w:val="44"/>
        </w:rPr>
      </w:pPr>
      <w:r>
        <w:rPr>
          <w:rStyle w:val="C3"/>
          <w:rFonts w:ascii="宋体" w:hAnsi="宋体"/>
          <w:sz w:val="44"/>
        </w:rPr>
        <w:t>关于修改《南宁市燃气管理条例》等</w:t>
      </w:r>
    </w:p>
    <w:p>
      <w:pPr>
        <w:pStyle w:val="P1"/>
        <w:tabs>
          <w:tab w:val="left" w:pos="8505" w:leader="none"/>
        </w:tabs>
        <w:spacing w:lineRule="exact" w:line="600"/>
        <w:ind w:right="24"/>
        <w:jc w:val="center"/>
        <w:rPr>
          <w:rStyle w:val="C3"/>
          <w:rFonts w:ascii="宋体" w:hAnsi="宋体"/>
          <w:sz w:val="44"/>
        </w:rPr>
      </w:pPr>
      <w:r>
        <w:rPr>
          <w:rStyle w:val="C3"/>
          <w:rFonts w:ascii="宋体" w:hAnsi="宋体"/>
          <w:sz w:val="44"/>
        </w:rPr>
        <w:t>十六件地方性法规的决定</w:t>
      </w:r>
    </w:p>
    <w:p>
      <w:pPr>
        <w:pStyle w:val="P1"/>
        <w:tabs>
          <w:tab w:val="left" w:pos="8505" w:leader="none"/>
        </w:tabs>
        <w:spacing w:lineRule="exact" w:line="600"/>
        <w:ind w:right="24"/>
        <w:rPr>
          <w:rStyle w:val="C3"/>
          <w:sz w:val="32"/>
        </w:rPr>
      </w:pPr>
    </w:p>
    <w:p>
      <w:pPr>
        <w:pStyle w:val="P1"/>
        <w:tabs>
          <w:tab w:val="left" w:pos="8505" w:leader="none"/>
        </w:tabs>
        <w:spacing w:lineRule="exact" w:line="600"/>
        <w:ind w:left="657" w:right="683"/>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28</w:t>
      </w:r>
      <w:r>
        <w:rPr>
          <w:rStyle w:val="C3"/>
          <w:rFonts w:ascii="方正姚体" w:hAnsi="方正姚体"/>
          <w:sz w:val="32"/>
        </w:rPr>
        <w:t>日南宁市第十四届人民代表大会常务委员会第三十六次会议通过</w:t>
      </w:r>
      <w:r>
        <w:rPr>
          <w:rStyle w:val="C3"/>
          <w:sz w:val="32"/>
        </w:rPr>
        <w:t xml:space="preserve">  2021</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28</w:t>
      </w:r>
      <w:r>
        <w:rPr>
          <w:rStyle w:val="C3"/>
          <w:rFonts w:ascii="方正姚体" w:hAnsi="方正姚体"/>
          <w:sz w:val="32"/>
        </w:rPr>
        <w:t>日广西壮族自治区第十三届人民代表大会常务委员会第二十四次会议批准）</w:t>
      </w:r>
    </w:p>
    <w:p>
      <w:pPr>
        <w:pStyle w:val="P1"/>
        <w:tabs>
          <w:tab w:val="left" w:pos="8505" w:leader="none"/>
        </w:tabs>
        <w:spacing w:lineRule="exact" w:line="600"/>
        <w:ind w:right="24"/>
        <w:rPr>
          <w:rStyle w:val="C3"/>
          <w:sz w:val="32"/>
        </w:rPr>
      </w:pPr>
    </w:p>
    <w:p>
      <w:pPr>
        <w:pStyle w:val="P1"/>
        <w:tabs>
          <w:tab w:val="left" w:pos="8505" w:leader="none"/>
        </w:tabs>
        <w:spacing w:lineRule="exact" w:line="600"/>
        <w:ind w:right="24"/>
        <w:rPr>
          <w:rStyle w:val="C3"/>
          <w:sz w:val="32"/>
        </w:rPr>
      </w:pPr>
      <w:r>
        <w:rPr>
          <w:rStyle w:val="C3"/>
          <w:rFonts w:ascii="方正姚体" w:hAnsi="方正姚体"/>
          <w:sz w:val="32"/>
        </w:rPr>
        <w:t>　　南宁市第十四届人民代表大会常务委员会第三十六次会议决定对《南宁市燃气管理条例》等十六件地方性法规作如下修改：</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一、对《南宁市燃气管理条例》作出修改</w:t>
      </w:r>
    </w:p>
    <w:p>
      <w:pPr>
        <w:pStyle w:val="P1"/>
        <w:tabs>
          <w:tab w:val="left" w:pos="8505" w:leader="none"/>
        </w:tabs>
        <w:spacing w:lineRule="exact" w:line="600"/>
        <w:ind w:right="24"/>
        <w:rPr>
          <w:rStyle w:val="C3"/>
          <w:sz w:val="32"/>
        </w:rPr>
      </w:pPr>
      <w:r>
        <w:rPr>
          <w:rStyle w:val="C3"/>
          <w:rFonts w:ascii="方正姚体" w:hAnsi="方正姚体"/>
          <w:sz w:val="32"/>
        </w:rPr>
        <w:t>　　（一）将第三条第一款和第二款、第九条、第十条、第十二条、第十七条第二款和第四款、第二十二条第二款、第二十四条、第二十五条第二款、第二十六条、第二十七条、第二十八条、第二十九条、第三十条、第三十一条、第三十三条中的</w:t>
      </w:r>
      <w:r>
        <w:rPr>
          <w:rStyle w:val="C3"/>
          <w:sz w:val="32"/>
        </w:rPr>
        <w:t>“</w:t>
      </w:r>
      <w:r>
        <w:rPr>
          <w:rStyle w:val="C3"/>
          <w:rFonts w:ascii="方正姚体" w:hAnsi="方正姚体"/>
          <w:sz w:val="32"/>
        </w:rPr>
        <w:t>建设行政主管部门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住房和城乡建设行政主管部门</w:t>
      </w:r>
      <w:r>
        <w:rPr>
          <w:rStyle w:val="C3"/>
          <w:sz w:val="32"/>
        </w:rPr>
        <w:t>”;</w:t>
      </w:r>
      <w:r>
        <w:rPr>
          <w:rStyle w:val="C3"/>
          <w:rFonts w:ascii="方正姚体" w:hAnsi="方正姚体"/>
          <w:sz w:val="32"/>
        </w:rPr>
        <w:t>将第十七条第二款第六项、第二十五条第二款中的</w:t>
      </w:r>
      <w:r>
        <w:rPr>
          <w:rStyle w:val="C3"/>
          <w:sz w:val="32"/>
        </w:rPr>
        <w:t>“</w:t>
      </w:r>
      <w:r>
        <w:rPr>
          <w:rStyle w:val="C3"/>
          <w:rFonts w:ascii="方正姚体" w:hAnsi="方正姚体"/>
          <w:sz w:val="32"/>
        </w:rPr>
        <w:t>公安机关消防机构</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消防救援机构</w:t>
      </w:r>
      <w:r>
        <w:rPr>
          <w:rStyle w:val="C3"/>
          <w:sz w:val="32"/>
        </w:rPr>
        <w:t>”</w:t>
      </w:r>
      <w:r>
        <w:rPr>
          <w:rStyle w:val="C3"/>
          <w:rFonts w:ascii="方正姚体" w:hAnsi="方正姚体"/>
          <w:sz w:val="32"/>
        </w:rPr>
        <w:t>；将第三十二条中的</w:t>
      </w:r>
      <w:r>
        <w:rPr>
          <w:rStyle w:val="C3"/>
          <w:sz w:val="32"/>
        </w:rPr>
        <w:t>“</w:t>
      </w:r>
      <w:r>
        <w:rPr>
          <w:rStyle w:val="C3"/>
          <w:rFonts w:ascii="方正姚体" w:hAnsi="方正姚体"/>
          <w:sz w:val="32"/>
        </w:rPr>
        <w:t>建设行政主管部门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市场监督管理部门</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（二）删去第三条第一款中的</w:t>
      </w:r>
      <w:r>
        <w:rPr>
          <w:rStyle w:val="C3"/>
          <w:sz w:val="32"/>
        </w:rPr>
        <w:t>“</w:t>
      </w:r>
      <w:r>
        <w:rPr>
          <w:rStyle w:val="C3"/>
          <w:rFonts w:ascii="方正姚体" w:hAnsi="方正姚体"/>
          <w:sz w:val="32"/>
        </w:rPr>
        <w:t>市燃气管理机构具体负责燃气管理的日常工作。</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将第三款修改为：</w:t>
      </w:r>
      <w:r>
        <w:rPr>
          <w:rStyle w:val="C3"/>
          <w:sz w:val="32"/>
        </w:rPr>
        <w:t>“</w:t>
      </w:r>
      <w:r>
        <w:rPr>
          <w:rStyle w:val="C3"/>
          <w:rFonts w:ascii="方正姚体" w:hAnsi="方正姚体"/>
          <w:sz w:val="32"/>
        </w:rPr>
        <w:t>发展改革、自然资源、生态环境、应急管理、交通运输、市场监督管理、市政和园林等部门和消防救援机构根据各自的职责，协同做好燃气管理工作。</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增加一款，作为第四款：</w:t>
      </w:r>
      <w:r>
        <w:rPr>
          <w:rStyle w:val="C3"/>
          <w:sz w:val="32"/>
        </w:rPr>
        <w:t>“</w:t>
      </w:r>
      <w:r>
        <w:rPr>
          <w:rStyle w:val="C3"/>
          <w:rFonts w:ascii="方正姚体" w:hAnsi="方正姚体"/>
          <w:sz w:val="32"/>
        </w:rPr>
        <w:t>依法实行相对集中行政许可权和相对集中行政处罚权的，按照有关规定实施。</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（三）删去第四条第三款中的</w:t>
      </w:r>
      <w:r>
        <w:rPr>
          <w:rStyle w:val="C3"/>
          <w:sz w:val="32"/>
        </w:rPr>
        <w:t>“</w:t>
      </w:r>
      <w:r>
        <w:rPr>
          <w:rStyle w:val="C3"/>
          <w:rFonts w:ascii="方正姚体" w:hAnsi="方正姚体"/>
          <w:sz w:val="32"/>
        </w:rPr>
        <w:t>建设单位在申请办理建设工程规划许可手续时，应当提交管道燃气工程总平面图以及工程所在地管道燃气经营企业确认的市政燃气管线衔接的技术方案</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（四）将第十条第一项修改为：</w:t>
      </w:r>
      <w:r>
        <w:rPr>
          <w:rStyle w:val="C3"/>
          <w:sz w:val="32"/>
        </w:rPr>
        <w:t>“</w:t>
      </w:r>
      <w:r>
        <w:rPr>
          <w:rStyle w:val="C3"/>
          <w:rFonts w:ascii="方正姚体" w:hAnsi="方正姚体"/>
          <w:sz w:val="32"/>
        </w:rPr>
        <w:t>（一）有自然资源、生态环境等部门出具的批准文件</w:t>
      </w:r>
      <w:r>
        <w:rPr>
          <w:rStyle w:val="C3"/>
          <w:sz w:val="32"/>
        </w:rPr>
        <w:t>”</w:t>
      </w:r>
      <w:r>
        <w:rPr>
          <w:rStyle w:val="C3"/>
          <w:rFonts w:ascii="方正姚体" w:hAnsi="方正姚体"/>
          <w:sz w:val="32"/>
        </w:rPr>
        <w:t>；增加一项，作为第二项：</w:t>
      </w:r>
      <w:r>
        <w:rPr>
          <w:rStyle w:val="C3"/>
          <w:sz w:val="32"/>
        </w:rPr>
        <w:t>“</w:t>
      </w:r>
      <w:r>
        <w:rPr>
          <w:rStyle w:val="C3"/>
          <w:rFonts w:ascii="方正姚体" w:hAnsi="方正姚体"/>
          <w:sz w:val="32"/>
        </w:rPr>
        <w:t>（二）通过消防设计审查和消防验收</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（五）将第十一条第一款修改为</w:t>
      </w:r>
      <w:r>
        <w:rPr>
          <w:rStyle w:val="C3"/>
          <w:sz w:val="32"/>
        </w:rPr>
        <w:t>“</w:t>
      </w:r>
      <w:r>
        <w:rPr>
          <w:rStyle w:val="C3"/>
          <w:rFonts w:ascii="方正姚体" w:hAnsi="方正姚体"/>
          <w:sz w:val="32"/>
        </w:rPr>
        <w:t>管道燃气经营企业应当与市、县人民政府或者其授权的燃气管理部门签订特许经营协议，取得特许经营权。</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（六）将第十七条第二款第三项中的</w:t>
      </w:r>
      <w:r>
        <w:rPr>
          <w:rStyle w:val="C3"/>
          <w:sz w:val="32"/>
        </w:rPr>
        <w:t>“</w:t>
      </w:r>
      <w:r>
        <w:rPr>
          <w:rStyle w:val="C3"/>
          <w:rFonts w:ascii="方正姚体" w:hAnsi="方正姚体"/>
          <w:sz w:val="32"/>
        </w:rPr>
        <w:t>应当报公安机关消防机构备案</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应当按照规定事先办理审批手续</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（七）删去第十八条中的</w:t>
      </w:r>
      <w:r>
        <w:rPr>
          <w:rStyle w:val="C3"/>
          <w:sz w:val="32"/>
        </w:rPr>
        <w:t>“</w:t>
      </w:r>
      <w:r>
        <w:rPr>
          <w:rStyle w:val="C3"/>
          <w:rFonts w:ascii="方正姚体" w:hAnsi="方正姚体"/>
          <w:sz w:val="32"/>
        </w:rPr>
        <w:t>应当由燃气经营企业组织施工</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（八）将第二十七条中的</w:t>
      </w:r>
      <w:r>
        <w:rPr>
          <w:rStyle w:val="C3"/>
          <w:sz w:val="32"/>
        </w:rPr>
        <w:t>“</w:t>
      </w:r>
      <w:r>
        <w:rPr>
          <w:rStyle w:val="C3"/>
          <w:rFonts w:ascii="方正姚体" w:hAnsi="方正姚体"/>
          <w:sz w:val="32"/>
        </w:rPr>
        <w:t>应当予以查封或者扣押</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应当依法予以查封或者扣押</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（九）删去第二十八条中的</w:t>
      </w:r>
      <w:r>
        <w:rPr>
          <w:rStyle w:val="C3"/>
          <w:sz w:val="32"/>
        </w:rPr>
        <w:t>“</w:t>
      </w:r>
      <w:r>
        <w:rPr>
          <w:rStyle w:val="C3"/>
          <w:rFonts w:ascii="方正姚体" w:hAnsi="方正姚体"/>
          <w:sz w:val="32"/>
        </w:rPr>
        <w:t>违反本条例第四条第二款、第三款规定，建设单位未预留燃气设施建设用地或者擅自改变预留燃气设施建设用地用途的，由规划行政主管部门责令限期整改，并处一万元以上十万元以下罚款</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（十）删去第三十一条第二项；将第三项改为第二项，修改为：</w:t>
      </w:r>
      <w:r>
        <w:rPr>
          <w:rStyle w:val="C3"/>
          <w:sz w:val="32"/>
        </w:rPr>
        <w:t>“</w:t>
      </w:r>
      <w:r>
        <w:rPr>
          <w:rStyle w:val="C3"/>
          <w:rFonts w:ascii="方正姚体" w:hAnsi="方正姚体"/>
          <w:sz w:val="32"/>
        </w:rPr>
        <w:t>（二）施工单位违反第二款第四项、第五项规定进行施工作业的，对单位处五万元以上十万元以下罚款，对个人处五千元以上五万元以下罚款</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二、对《南宁市环境噪声污染防治条例》作出修改</w:t>
      </w:r>
    </w:p>
    <w:p>
      <w:pPr>
        <w:pStyle w:val="P1"/>
        <w:tabs>
          <w:tab w:val="left" w:pos="8505" w:leader="none"/>
        </w:tabs>
        <w:spacing w:lineRule="exact" w:line="600"/>
        <w:ind w:right="24"/>
        <w:rPr>
          <w:rStyle w:val="C3"/>
          <w:sz w:val="32"/>
        </w:rPr>
      </w:pPr>
      <w:r>
        <w:rPr>
          <w:rStyle w:val="C3"/>
          <w:rFonts w:ascii="方正姚体" w:hAnsi="方正姚体"/>
          <w:sz w:val="32"/>
        </w:rPr>
        <w:t>　　（一）将第三条第一款、第八条、第十三条、第二十一条、第三十四条、第三十五条第二款、第三十六条中的</w:t>
      </w:r>
      <w:r>
        <w:rPr>
          <w:rStyle w:val="C3"/>
          <w:sz w:val="32"/>
        </w:rPr>
        <w:t>“</w:t>
      </w:r>
      <w:r>
        <w:rPr>
          <w:rStyle w:val="C3"/>
          <w:rFonts w:ascii="方正姚体" w:hAnsi="方正姚体"/>
          <w:sz w:val="32"/>
        </w:rPr>
        <w:t>环境保护行政主管部门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生态环境主管部门</w:t>
      </w:r>
      <w:r>
        <w:rPr>
          <w:rStyle w:val="C3"/>
          <w:sz w:val="32"/>
        </w:rPr>
        <w:t>”</w:t>
      </w:r>
      <w:r>
        <w:rPr>
          <w:rStyle w:val="C3"/>
          <w:rFonts w:ascii="方正姚体" w:hAnsi="方正姚体"/>
          <w:sz w:val="32"/>
        </w:rPr>
        <w:t>；将第七条第一款中的</w:t>
      </w:r>
      <w:r>
        <w:rPr>
          <w:rStyle w:val="C3"/>
          <w:sz w:val="32"/>
        </w:rPr>
        <w:t>“</w:t>
      </w:r>
      <w:r>
        <w:rPr>
          <w:rStyle w:val="C3"/>
          <w:rFonts w:ascii="方正姚体" w:hAnsi="方正姚体"/>
          <w:sz w:val="32"/>
        </w:rPr>
        <w:t>规划行政主管部门</w:t>
      </w:r>
      <w:r>
        <w:rPr>
          <w:rStyle w:val="C3"/>
          <w:sz w:val="32"/>
        </w:rPr>
        <w:t>”</w:t>
      </w:r>
      <w:r>
        <w:rPr>
          <w:rStyle w:val="C3"/>
          <w:rFonts w:ascii="方正姚体" w:hAnsi="方正姚体"/>
          <w:sz w:val="32"/>
        </w:rPr>
        <w:t>、第二款中的</w:t>
      </w:r>
      <w:r>
        <w:rPr>
          <w:rStyle w:val="C3"/>
          <w:sz w:val="32"/>
        </w:rPr>
        <w:t>“</w:t>
      </w:r>
      <w:r>
        <w:rPr>
          <w:rStyle w:val="C3"/>
          <w:rFonts w:ascii="方正姚体" w:hAnsi="方正姚体"/>
          <w:sz w:val="32"/>
        </w:rPr>
        <w:t>城市规划行政主管部门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自然资源主管部门</w:t>
      </w:r>
      <w:r>
        <w:rPr>
          <w:rStyle w:val="C3"/>
          <w:sz w:val="32"/>
        </w:rPr>
        <w:t>”</w:t>
      </w:r>
      <w:r>
        <w:rPr>
          <w:rStyle w:val="C3"/>
          <w:rFonts w:ascii="方正姚体" w:hAnsi="方正姚体"/>
          <w:sz w:val="32"/>
        </w:rPr>
        <w:t>；将第八条中的</w:t>
      </w:r>
      <w:r>
        <w:rPr>
          <w:rStyle w:val="C3"/>
          <w:sz w:val="32"/>
        </w:rPr>
        <w:t>“</w:t>
      </w:r>
      <w:r>
        <w:rPr>
          <w:rStyle w:val="C3"/>
          <w:rFonts w:ascii="方正姚体" w:hAnsi="方正姚体"/>
          <w:sz w:val="32"/>
        </w:rPr>
        <w:t>工商部门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市场监督管理或者相对集中行政审批部门</w:t>
      </w:r>
      <w:r>
        <w:rPr>
          <w:rStyle w:val="C3"/>
          <w:sz w:val="32"/>
        </w:rPr>
        <w:t>”</w:t>
      </w:r>
      <w:r>
        <w:rPr>
          <w:rStyle w:val="C3"/>
          <w:rFonts w:ascii="方正姚体" w:hAnsi="方正姚体"/>
          <w:sz w:val="32"/>
        </w:rPr>
        <w:t>；将第九条中的</w:t>
      </w:r>
      <w:r>
        <w:rPr>
          <w:rStyle w:val="C3"/>
          <w:sz w:val="32"/>
        </w:rPr>
        <w:t>“</w:t>
      </w:r>
      <w:r>
        <w:rPr>
          <w:rStyle w:val="C3"/>
          <w:rFonts w:ascii="方正姚体" w:hAnsi="方正姚体"/>
          <w:sz w:val="32"/>
        </w:rPr>
        <w:t>市、县（区）环保行政主管部门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市生态环境主管部门</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（二）将第三条第三款修改为：</w:t>
      </w:r>
      <w:r>
        <w:rPr>
          <w:rStyle w:val="C3"/>
          <w:sz w:val="32"/>
        </w:rPr>
        <w:t>“</w:t>
      </w:r>
      <w:r>
        <w:rPr>
          <w:rStyle w:val="C3"/>
          <w:rFonts w:ascii="方正姚体" w:hAnsi="方正姚体"/>
          <w:sz w:val="32"/>
        </w:rPr>
        <w:t>自然资源、住房和城乡建设、文化广电和旅游、市场监督管理、相对集中行政审批、铁路等有关部门根据各自职责，依法协助生态环境、公安等部门对环境噪声污染防治实施监督管理。</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（三）删去第十二条第一款中的</w:t>
      </w:r>
      <w:r>
        <w:rPr>
          <w:rStyle w:val="C3"/>
          <w:sz w:val="32"/>
        </w:rPr>
        <w:t>“</w:t>
      </w:r>
      <w:r>
        <w:rPr>
          <w:rStyle w:val="C3"/>
          <w:rFonts w:ascii="方正姚体" w:hAnsi="方正姚体"/>
          <w:sz w:val="32"/>
        </w:rPr>
        <w:t>噪声敏感建筑物集中区域内不得设立营业性娱乐场所</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（四）将第二十二条第二款修改为：</w:t>
      </w:r>
      <w:r>
        <w:rPr>
          <w:rStyle w:val="C3"/>
          <w:sz w:val="32"/>
        </w:rPr>
        <w:t>“</w:t>
      </w:r>
      <w:r>
        <w:rPr>
          <w:rStyle w:val="C3"/>
          <w:rFonts w:ascii="方正姚体" w:hAnsi="方正姚体"/>
          <w:sz w:val="32"/>
        </w:rPr>
        <w:t>因生产工艺要求及其他特殊情况必须连续施工作业的，应当持有相对集中行政审批部门出具的证明，并提前二日公告附近居民。</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（五）将第三十条第一款、第三十二条第三项中</w:t>
      </w:r>
      <w:r>
        <w:rPr>
          <w:rStyle w:val="C3"/>
          <w:sz w:val="32"/>
        </w:rPr>
        <w:t>“</w:t>
      </w:r>
      <w:r>
        <w:rPr>
          <w:rStyle w:val="C3"/>
          <w:rFonts w:ascii="方正姚体" w:hAnsi="方正姚体"/>
          <w:sz w:val="32"/>
        </w:rPr>
        <w:t>在居住区、广场等区域</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在居住区、广场、公园等区域</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（六）将第三十三条中的</w:t>
      </w:r>
      <w:r>
        <w:rPr>
          <w:rStyle w:val="C3"/>
          <w:sz w:val="32"/>
        </w:rPr>
        <w:t>“</w:t>
      </w:r>
      <w:r>
        <w:rPr>
          <w:rStyle w:val="C3"/>
          <w:rFonts w:ascii="方正姚体" w:hAnsi="方正姚体"/>
          <w:sz w:val="32"/>
        </w:rPr>
        <w:t>公安交通管理部门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公安机关交通管理部门</w:t>
      </w:r>
      <w:r>
        <w:rPr>
          <w:rStyle w:val="C3"/>
          <w:sz w:val="32"/>
        </w:rPr>
        <w:t>”</w:t>
      </w:r>
      <w:r>
        <w:rPr>
          <w:rStyle w:val="C3"/>
          <w:rFonts w:ascii="方正姚体" w:hAnsi="方正姚体"/>
          <w:sz w:val="32"/>
        </w:rPr>
        <w:t>，删去</w:t>
      </w:r>
      <w:r>
        <w:rPr>
          <w:rStyle w:val="C3"/>
          <w:sz w:val="32"/>
        </w:rPr>
        <w:t>“</w:t>
      </w:r>
      <w:r>
        <w:rPr>
          <w:rStyle w:val="C3"/>
          <w:rFonts w:ascii="方正姚体" w:hAnsi="方正姚体"/>
          <w:sz w:val="32"/>
        </w:rPr>
        <w:t>警车、消防车、救护车、工程抢险车违反规定使用警报器的</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（七）将第三十四条第一项中的</w:t>
      </w:r>
      <w:r>
        <w:rPr>
          <w:rStyle w:val="C3"/>
          <w:sz w:val="32"/>
        </w:rPr>
        <w:t>“</w:t>
      </w:r>
      <w:r>
        <w:rPr>
          <w:rStyle w:val="C3"/>
          <w:rFonts w:ascii="方正姚体" w:hAnsi="方正姚体"/>
          <w:sz w:val="32"/>
        </w:rPr>
        <w:t>可并处五千元以上一万元以下的罚款</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处五千元以上五万元以下的罚款</w:t>
      </w:r>
      <w:r>
        <w:rPr>
          <w:rStyle w:val="C3"/>
          <w:sz w:val="32"/>
        </w:rPr>
        <w:t>”</w:t>
      </w:r>
      <w:r>
        <w:rPr>
          <w:rStyle w:val="C3"/>
          <w:rFonts w:ascii="方正姚体" w:hAnsi="方正姚体"/>
          <w:sz w:val="32"/>
        </w:rPr>
        <w:t>；将第三项修改为：</w:t>
      </w:r>
      <w:r>
        <w:rPr>
          <w:rStyle w:val="C3"/>
          <w:sz w:val="32"/>
        </w:rPr>
        <w:t>“</w:t>
      </w:r>
      <w:r>
        <w:rPr>
          <w:rStyle w:val="C3"/>
          <w:rFonts w:ascii="方正姚体" w:hAnsi="方正姚体"/>
          <w:sz w:val="32"/>
        </w:rPr>
        <w:t>（三）违反本条例第二十二条规定，未取得相对集中行政审批部门出具的证明文件，在城市市区范围内进行产生环境噪声污染的午间、夜间施工作业的，责令改正；情节严重的，对单位处五千元以上二万元以下的罚款，对个人处五百元以上二千元以下的罚款</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（八）将第三十六条中的</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　三、对《南宁市清真食品管理条例》作出修改</w:t>
      </w:r>
    </w:p>
    <w:p>
      <w:pPr>
        <w:pStyle w:val="P1"/>
        <w:tabs>
          <w:tab w:val="left" w:pos="8505" w:leader="none"/>
        </w:tabs>
        <w:spacing w:lineRule="exact" w:line="600"/>
        <w:ind w:right="24"/>
        <w:rPr>
          <w:rStyle w:val="C3"/>
          <w:sz w:val="32"/>
        </w:rPr>
      </w:pPr>
      <w:r>
        <w:rPr>
          <w:rStyle w:val="C3"/>
          <w:rFonts w:ascii="方正姚体" w:hAnsi="方正姚体"/>
          <w:sz w:val="32"/>
        </w:rPr>
        <w:t>　　（一）将第四条第二款修改为：</w:t>
      </w:r>
      <w:r>
        <w:rPr>
          <w:rStyle w:val="C3"/>
          <w:sz w:val="32"/>
        </w:rPr>
        <w:t>“</w:t>
      </w:r>
      <w:r>
        <w:rPr>
          <w:rStyle w:val="C3"/>
          <w:rFonts w:ascii="方正姚体" w:hAnsi="方正姚体"/>
          <w:sz w:val="32"/>
        </w:rPr>
        <w:t>农业农村、商务、卫生健康、市场监督管理等有关部门，依照各自的职责，协同实施本条例。</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（二）将第七条中的</w:t>
      </w:r>
      <w:r>
        <w:rPr>
          <w:rStyle w:val="C3"/>
          <w:sz w:val="32"/>
        </w:rPr>
        <w:t>“</w:t>
      </w:r>
      <w:r>
        <w:rPr>
          <w:rStyle w:val="C3"/>
          <w:rFonts w:ascii="方正姚体" w:hAnsi="方正姚体"/>
          <w:sz w:val="32"/>
        </w:rPr>
        <w:t>工商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市场监督管理</w:t>
      </w:r>
      <w:r>
        <w:rPr>
          <w:rStyle w:val="C3"/>
          <w:sz w:val="32"/>
        </w:rPr>
        <w:t>”</w:t>
      </w:r>
      <w:r>
        <w:rPr>
          <w:rStyle w:val="C3"/>
          <w:rFonts w:ascii="方正姚体" w:hAnsi="方正姚体"/>
          <w:sz w:val="32"/>
        </w:rPr>
        <w:t>；将第九条中的</w:t>
      </w:r>
      <w:r>
        <w:rPr>
          <w:rStyle w:val="C3"/>
          <w:sz w:val="32"/>
        </w:rPr>
        <w:t>“</w:t>
      </w:r>
      <w:r>
        <w:rPr>
          <w:rStyle w:val="C3"/>
          <w:rFonts w:ascii="方正姚体" w:hAnsi="方正姚体"/>
          <w:sz w:val="32"/>
        </w:rPr>
        <w:t>畜禽屠宰管理部门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农业农村行政主管部门</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（三）删去第十条中的</w:t>
      </w:r>
      <w:r>
        <w:rPr>
          <w:rStyle w:val="C3"/>
          <w:sz w:val="32"/>
        </w:rPr>
        <w:t>“</w:t>
      </w:r>
      <w:r>
        <w:rPr>
          <w:rStyle w:val="C3"/>
          <w:rFonts w:ascii="方正姚体" w:hAnsi="方正姚体"/>
          <w:sz w:val="32"/>
        </w:rPr>
        <w:t>从外地购进的制成品、原料应当附有清真食品的清真标识或者有效证明</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（四）删去第十九条第二项中的</w:t>
      </w:r>
      <w:r>
        <w:rPr>
          <w:rStyle w:val="C3"/>
          <w:sz w:val="32"/>
        </w:rPr>
        <w:t>“</w:t>
      </w:r>
      <w:r>
        <w:rPr>
          <w:rStyle w:val="C3"/>
          <w:rFonts w:ascii="方正姚体" w:hAnsi="方正姚体"/>
          <w:sz w:val="32"/>
        </w:rPr>
        <w:t>从外地购进的制成品或者原料没有附有清真食品的清真标识或者有效证明</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（五）将第二十二条中的</w:t>
      </w:r>
      <w:r>
        <w:rPr>
          <w:rStyle w:val="C3"/>
          <w:sz w:val="32"/>
        </w:rPr>
        <w:t>“</w:t>
      </w:r>
      <w:r>
        <w:rPr>
          <w:rStyle w:val="C3"/>
          <w:rFonts w:ascii="方正姚体" w:hAnsi="方正姚体"/>
          <w:sz w:val="32"/>
        </w:rPr>
        <w:t>收缴</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收回</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（六）将第二十三条中的</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四、对《南宁市社会急救医疗管理条例》作出修改</w:t>
      </w:r>
    </w:p>
    <w:p>
      <w:pPr>
        <w:pStyle w:val="P1"/>
        <w:tabs>
          <w:tab w:val="left" w:pos="8505" w:leader="none"/>
        </w:tabs>
        <w:spacing w:lineRule="exact" w:line="600"/>
        <w:ind w:right="24"/>
        <w:rPr>
          <w:rStyle w:val="C3"/>
          <w:sz w:val="32"/>
        </w:rPr>
      </w:pPr>
      <w:r>
        <w:rPr>
          <w:rStyle w:val="C3"/>
          <w:rFonts w:ascii="方正姚体" w:hAnsi="方正姚体"/>
          <w:sz w:val="32"/>
        </w:rPr>
        <w:t>　　（一）将第七条第一款和第二款、第八条、第三十三条、第三十四条、第三十五条、第三十六条、第三十八条中的</w:t>
      </w:r>
      <w:r>
        <w:rPr>
          <w:rStyle w:val="C3"/>
          <w:sz w:val="32"/>
        </w:rPr>
        <w:t>“</w:t>
      </w:r>
      <w:r>
        <w:rPr>
          <w:rStyle w:val="C3"/>
          <w:rFonts w:ascii="方正姚体" w:hAnsi="方正姚体"/>
          <w:sz w:val="32"/>
        </w:rPr>
        <w:t>卫生行政部门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卫生健康主管部门</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（二）将第七条第三款修改为：</w:t>
      </w:r>
      <w:r>
        <w:rPr>
          <w:rStyle w:val="C3"/>
          <w:sz w:val="32"/>
        </w:rPr>
        <w:t>“</w:t>
      </w:r>
      <w:r>
        <w:rPr>
          <w:rStyle w:val="C3"/>
          <w:rFonts w:ascii="方正姚体" w:hAnsi="方正姚体"/>
          <w:sz w:val="32"/>
        </w:rPr>
        <w:t>财政、公安、民政、交通运输、市场监督管理、医疗保障、市政和园林、消防救援机构、供电、电信、红十字会等有关部门和单位应当按照各自职责，做好社会急救医疗工作。</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（三）删去第十一条中的</w:t>
      </w:r>
      <w:r>
        <w:rPr>
          <w:rStyle w:val="C3"/>
          <w:sz w:val="32"/>
        </w:rPr>
        <w:t>“</w:t>
      </w:r>
      <w:r>
        <w:rPr>
          <w:rStyle w:val="C3"/>
          <w:rFonts w:ascii="方正姚体" w:hAnsi="方正姚体"/>
          <w:sz w:val="32"/>
        </w:rPr>
        <w:t>经市卫生行政部门批准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（四）将第十四条修改为：</w:t>
      </w:r>
      <w:r>
        <w:rPr>
          <w:rStyle w:val="C3"/>
          <w:sz w:val="32"/>
        </w:rPr>
        <w:t>“</w:t>
      </w:r>
      <w:r>
        <w:rPr>
          <w:rStyle w:val="C3"/>
          <w:rFonts w:ascii="方正姚体" w:hAnsi="方正姚体"/>
          <w:sz w:val="32"/>
        </w:rPr>
        <w:t>具备下列条件的医疗机构，市、县卫生健康主管部门可以将其纳入社会急救医疗网络：</w:t>
      </w:r>
    </w:p>
    <w:p>
      <w:pPr>
        <w:pStyle w:val="P1"/>
        <w:tabs>
          <w:tab w:val="left" w:pos="8505" w:leader="none"/>
        </w:tabs>
        <w:spacing w:lineRule="exact" w:line="600"/>
        <w:ind w:right="24"/>
        <w:rPr>
          <w:rStyle w:val="C3"/>
          <w:sz w:val="32"/>
        </w:rPr>
      </w:pPr>
      <w:r>
        <w:rPr>
          <w:rStyle w:val="C3"/>
          <w:rFonts w:ascii="方正姚体" w:hAnsi="方正姚体"/>
          <w:sz w:val="32"/>
        </w:rPr>
        <w:t>　　</w:t>
      </w:r>
      <w:r>
        <w:rPr>
          <w:rStyle w:val="C3"/>
          <w:sz w:val="32"/>
        </w:rPr>
        <w:t>“</w:t>
      </w:r>
      <w:r>
        <w:rPr>
          <w:rStyle w:val="C3"/>
          <w:rFonts w:ascii="方正姚体" w:hAnsi="方正姚体"/>
          <w:sz w:val="32"/>
        </w:rPr>
        <w:t>（一）达到二级以上综合医院、专科医院、中医医院、妇幼保健院等标准；</w:t>
      </w:r>
    </w:p>
    <w:p>
      <w:pPr>
        <w:pStyle w:val="P1"/>
        <w:tabs>
          <w:tab w:val="left" w:pos="8505" w:leader="none"/>
        </w:tabs>
        <w:spacing w:lineRule="exact" w:line="600"/>
        <w:ind w:right="24"/>
        <w:rPr>
          <w:rStyle w:val="C3"/>
          <w:sz w:val="32"/>
        </w:rPr>
      </w:pPr>
      <w:r>
        <w:rPr>
          <w:rStyle w:val="C3"/>
          <w:rFonts w:ascii="方正姚体" w:hAnsi="方正姚体"/>
          <w:sz w:val="32"/>
        </w:rPr>
        <w:t>　　</w:t>
      </w:r>
      <w:r>
        <w:rPr>
          <w:rStyle w:val="C3"/>
          <w:sz w:val="32"/>
        </w:rPr>
        <w:t>“</w:t>
      </w:r>
      <w:r>
        <w:rPr>
          <w:rStyle w:val="C3"/>
          <w:rFonts w:ascii="方正姚体" w:hAnsi="方正姚体"/>
          <w:sz w:val="32"/>
        </w:rPr>
        <w:t>（二）设有急诊科，并按照规定配备具有急救医疗专业知识和技能的执业医师、执业护士；</w:t>
      </w:r>
    </w:p>
    <w:p>
      <w:pPr>
        <w:pStyle w:val="P1"/>
        <w:tabs>
          <w:tab w:val="left" w:pos="8505" w:leader="none"/>
        </w:tabs>
        <w:spacing w:lineRule="exact" w:line="600"/>
        <w:ind w:right="24"/>
        <w:rPr>
          <w:rStyle w:val="C3"/>
          <w:sz w:val="32"/>
        </w:rPr>
      </w:pPr>
      <w:r>
        <w:rPr>
          <w:rStyle w:val="C3"/>
          <w:rFonts w:ascii="方正姚体" w:hAnsi="方正姚体"/>
          <w:sz w:val="32"/>
        </w:rPr>
        <w:t>　　</w:t>
      </w:r>
      <w:r>
        <w:rPr>
          <w:rStyle w:val="C3"/>
          <w:sz w:val="32"/>
        </w:rPr>
        <w:t>“</w:t>
      </w:r>
      <w:r>
        <w:rPr>
          <w:rStyle w:val="C3"/>
          <w:rFonts w:ascii="方正姚体" w:hAnsi="方正姚体"/>
          <w:sz w:val="32"/>
        </w:rPr>
        <w:t>（三）配有抢救监护型救护车，车内设备和急救药品、器械符合配置标准；</w:t>
      </w:r>
    </w:p>
    <w:p>
      <w:pPr>
        <w:pStyle w:val="P1"/>
        <w:tabs>
          <w:tab w:val="left" w:pos="8505" w:leader="none"/>
        </w:tabs>
        <w:spacing w:lineRule="exact" w:line="600"/>
        <w:ind w:right="24"/>
        <w:rPr>
          <w:rStyle w:val="C3"/>
          <w:sz w:val="32"/>
        </w:rPr>
      </w:pPr>
      <w:r>
        <w:rPr>
          <w:rStyle w:val="C3"/>
          <w:rFonts w:ascii="方正姚体" w:hAnsi="方正姚体"/>
          <w:sz w:val="32"/>
        </w:rPr>
        <w:t>　　</w:t>
      </w:r>
      <w:r>
        <w:rPr>
          <w:rStyle w:val="C3"/>
          <w:sz w:val="32"/>
        </w:rPr>
        <w:t>“</w:t>
      </w:r>
      <w:r>
        <w:rPr>
          <w:rStyle w:val="C3"/>
          <w:rFonts w:ascii="方正姚体" w:hAnsi="方正姚体"/>
          <w:sz w:val="32"/>
        </w:rPr>
        <w:t>（四）具有完善的急救医疗管理制度；</w:t>
      </w:r>
    </w:p>
    <w:p>
      <w:pPr>
        <w:pStyle w:val="P1"/>
        <w:tabs>
          <w:tab w:val="left" w:pos="8505" w:leader="none"/>
        </w:tabs>
        <w:spacing w:lineRule="exact" w:line="600"/>
        <w:ind w:right="24"/>
        <w:rPr>
          <w:rStyle w:val="C3"/>
          <w:sz w:val="32"/>
        </w:rPr>
      </w:pPr>
      <w:r>
        <w:rPr>
          <w:rStyle w:val="C3"/>
          <w:rFonts w:ascii="方正姚体" w:hAnsi="方正姚体"/>
          <w:sz w:val="32"/>
        </w:rPr>
        <w:t>　　</w:t>
      </w:r>
      <w:r>
        <w:rPr>
          <w:rStyle w:val="C3"/>
          <w:sz w:val="32"/>
        </w:rPr>
        <w:t>“</w:t>
      </w:r>
      <w:r>
        <w:rPr>
          <w:rStyle w:val="C3"/>
          <w:rFonts w:ascii="方正姚体" w:hAnsi="方正姚体"/>
          <w:sz w:val="32"/>
        </w:rPr>
        <w:t>（五）国家和自治区卫生健康主管部门规定的承担院前医疗急救任务应当具备的其他条件。</w:t>
      </w:r>
    </w:p>
    <w:p>
      <w:pPr>
        <w:pStyle w:val="P1"/>
        <w:tabs>
          <w:tab w:val="left" w:pos="8505" w:leader="none"/>
        </w:tabs>
        <w:spacing w:lineRule="exact" w:line="600"/>
        <w:ind w:right="24"/>
        <w:rPr>
          <w:rStyle w:val="C3"/>
          <w:sz w:val="32"/>
        </w:rPr>
      </w:pPr>
      <w:r>
        <w:rPr>
          <w:rStyle w:val="C3"/>
          <w:rFonts w:ascii="方正姚体" w:hAnsi="方正姚体"/>
          <w:sz w:val="32"/>
        </w:rPr>
        <w:t>　　</w:t>
      </w:r>
      <w:r>
        <w:rPr>
          <w:rStyle w:val="C3"/>
          <w:sz w:val="32"/>
        </w:rPr>
        <w:t>“</w:t>
      </w:r>
      <w:r>
        <w:rPr>
          <w:rStyle w:val="C3"/>
          <w:rFonts w:ascii="方正姚体" w:hAnsi="方正姚体"/>
          <w:sz w:val="32"/>
        </w:rPr>
        <w:t>在急救医疗资源短缺地区，市、县卫生健康主管部门根据实际需要，可以确定当地符合本条第一款第二项、第三项和第四项规定条件的医疗机构纳入社会急救医疗网络并承担院前医疗急救任务。</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（五）将第二十四条第一款中的</w:t>
      </w:r>
      <w:r>
        <w:rPr>
          <w:rStyle w:val="C3"/>
          <w:sz w:val="32"/>
        </w:rPr>
        <w:t>“</w:t>
      </w:r>
      <w:r>
        <w:rPr>
          <w:rStyle w:val="C3"/>
          <w:rFonts w:ascii="方正姚体" w:hAnsi="方正姚体"/>
          <w:sz w:val="32"/>
        </w:rPr>
        <w:t>价格行政主管部门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医疗保障主管部门</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（六）删去第二十六条第三款中的</w:t>
      </w:r>
      <w:r>
        <w:rPr>
          <w:rStyle w:val="C3"/>
          <w:sz w:val="32"/>
        </w:rPr>
        <w:t>“</w:t>
      </w:r>
      <w:r>
        <w:rPr>
          <w:rStyle w:val="C3"/>
          <w:rFonts w:ascii="方正姚体" w:hAnsi="方正姚体"/>
          <w:sz w:val="32"/>
        </w:rPr>
        <w:t>纳入财政专户管理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（七）将第二十九条修改为：</w:t>
      </w:r>
      <w:r>
        <w:rPr>
          <w:rStyle w:val="C3"/>
          <w:sz w:val="32"/>
        </w:rPr>
        <w:t>“</w:t>
      </w:r>
      <w:r>
        <w:rPr>
          <w:rStyle w:val="C3"/>
          <w:rFonts w:ascii="方正姚体" w:hAnsi="方正姚体"/>
          <w:sz w:val="32"/>
        </w:rPr>
        <w:t>参加职工基本医疗保险、城乡居民基本医疗保险的伤病员接受急救医疗期间，享受基本医疗保险待遇不受定点医疗机构的限制。</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（八）将第三十八条中的</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　五、对《南宁市养犬管理条例》作出修改</w:t>
      </w:r>
    </w:p>
    <w:p>
      <w:pPr>
        <w:pStyle w:val="P1"/>
        <w:tabs>
          <w:tab w:val="left" w:pos="8505" w:leader="none"/>
        </w:tabs>
        <w:spacing w:lineRule="exact" w:line="600"/>
        <w:ind w:right="24"/>
        <w:rPr>
          <w:rStyle w:val="C3"/>
          <w:sz w:val="32"/>
        </w:rPr>
      </w:pPr>
      <w:r>
        <w:rPr>
          <w:rStyle w:val="C3"/>
          <w:rFonts w:ascii="方正姚体" w:hAnsi="方正姚体"/>
          <w:sz w:val="32"/>
        </w:rPr>
        <w:t>　　（一）将第四条第二款第二项中的</w:t>
      </w:r>
      <w:r>
        <w:rPr>
          <w:rStyle w:val="C3"/>
          <w:sz w:val="32"/>
        </w:rPr>
        <w:t>“</w:t>
      </w:r>
      <w:r>
        <w:rPr>
          <w:rStyle w:val="C3"/>
          <w:rFonts w:ascii="方正姚体" w:hAnsi="方正姚体"/>
          <w:sz w:val="32"/>
        </w:rPr>
        <w:t>城市管理部门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城市管理综合行政执法部门、县人民政府确定的管理部门</w:t>
      </w:r>
      <w:r>
        <w:rPr>
          <w:rStyle w:val="C3"/>
          <w:sz w:val="32"/>
        </w:rPr>
        <w:t>”</w:t>
      </w:r>
      <w:r>
        <w:rPr>
          <w:rStyle w:val="C3"/>
          <w:rFonts w:ascii="方正姚体" w:hAnsi="方正姚体"/>
          <w:sz w:val="32"/>
        </w:rPr>
        <w:t>，删去</w:t>
      </w:r>
      <w:r>
        <w:rPr>
          <w:rStyle w:val="C3"/>
          <w:sz w:val="32"/>
        </w:rPr>
        <w:t>“</w:t>
      </w:r>
      <w:r>
        <w:rPr>
          <w:rStyle w:val="C3"/>
          <w:rFonts w:ascii="方正姚体" w:hAnsi="方正姚体"/>
          <w:sz w:val="32"/>
        </w:rPr>
        <w:t>监督非场馆公共场所犬只禁入标志的设置</w:t>
      </w:r>
      <w:r>
        <w:rPr>
          <w:rStyle w:val="C3"/>
          <w:sz w:val="32"/>
        </w:rPr>
        <w:t>”</w:t>
      </w:r>
      <w:r>
        <w:rPr>
          <w:rStyle w:val="C3"/>
          <w:rFonts w:ascii="方正姚体" w:hAnsi="方正姚体"/>
          <w:sz w:val="32"/>
        </w:rPr>
        <w:t>；将第四项中的</w:t>
      </w:r>
      <w:r>
        <w:rPr>
          <w:rStyle w:val="C3"/>
          <w:sz w:val="32"/>
        </w:rPr>
        <w:t>“</w:t>
      </w:r>
      <w:r>
        <w:rPr>
          <w:rStyle w:val="C3"/>
          <w:rFonts w:ascii="方正姚体" w:hAnsi="方正姚体"/>
          <w:sz w:val="32"/>
        </w:rPr>
        <w:t>工商行政管理部门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市场监督管理部门</w:t>
      </w:r>
      <w:r>
        <w:rPr>
          <w:rStyle w:val="C3"/>
          <w:sz w:val="32"/>
        </w:rPr>
        <w:t>”</w:t>
      </w:r>
      <w:r>
        <w:rPr>
          <w:rStyle w:val="C3"/>
          <w:rFonts w:ascii="方正姚体" w:hAnsi="方正姚体"/>
          <w:sz w:val="32"/>
        </w:rPr>
        <w:t>；将第五项中的</w:t>
      </w:r>
      <w:r>
        <w:rPr>
          <w:rStyle w:val="C3"/>
          <w:sz w:val="32"/>
        </w:rPr>
        <w:t>“</w:t>
      </w:r>
      <w:r>
        <w:rPr>
          <w:rStyle w:val="C3"/>
          <w:rFonts w:ascii="方正姚体" w:hAnsi="方正姚体"/>
          <w:sz w:val="32"/>
        </w:rPr>
        <w:t>卫生行政主管部门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卫生健康行政主管部门</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增加一项，作为第六项：</w:t>
      </w:r>
      <w:r>
        <w:rPr>
          <w:rStyle w:val="C3"/>
          <w:sz w:val="32"/>
        </w:rPr>
        <w:t>“</w:t>
      </w:r>
      <w:r>
        <w:rPr>
          <w:rStyle w:val="C3"/>
          <w:rFonts w:ascii="方正姚体" w:hAnsi="方正姚体"/>
          <w:sz w:val="32"/>
        </w:rPr>
        <w:t>（六）市政和园林行政主管部门负责监督非场馆公共场所犬只禁入标志的设置</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将第六项改为第七项，修改为：</w:t>
      </w:r>
      <w:r>
        <w:rPr>
          <w:rStyle w:val="C3"/>
          <w:sz w:val="32"/>
        </w:rPr>
        <w:t>“</w:t>
      </w:r>
      <w:r>
        <w:rPr>
          <w:rStyle w:val="C3"/>
          <w:rFonts w:ascii="方正姚体" w:hAnsi="方正姚体"/>
          <w:sz w:val="32"/>
        </w:rPr>
        <w:t>（七）发展改革、教育、自然资源、住房和城乡建设、文化广电和旅游等有关部门在职责范围内协助做好养犬管理工作</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（二）将第四条第二款第三项、第八条第二款、第二十二条第一款、第二十五条第一款、第二十六条、第三十三条第一款中的</w:t>
      </w:r>
      <w:r>
        <w:rPr>
          <w:rStyle w:val="C3"/>
          <w:sz w:val="32"/>
        </w:rPr>
        <w:t>“</w:t>
      </w:r>
      <w:r>
        <w:rPr>
          <w:rStyle w:val="C3"/>
          <w:rFonts w:ascii="方正姚体" w:hAnsi="方正姚体"/>
          <w:sz w:val="32"/>
        </w:rPr>
        <w:t>畜牧兽医行政主管部门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农业农村行政主管部门</w:t>
      </w:r>
      <w:r>
        <w:rPr>
          <w:rStyle w:val="C3"/>
          <w:sz w:val="32"/>
        </w:rPr>
        <w:t>”</w:t>
      </w:r>
      <w:r>
        <w:rPr>
          <w:rStyle w:val="C3"/>
          <w:rFonts w:ascii="方正姚体" w:hAnsi="方正姚体"/>
          <w:sz w:val="32"/>
        </w:rPr>
        <w:t>；将第七条第二款中的</w:t>
      </w:r>
      <w:r>
        <w:rPr>
          <w:rStyle w:val="C3"/>
          <w:sz w:val="32"/>
        </w:rPr>
        <w:t>“</w:t>
      </w:r>
      <w:r>
        <w:rPr>
          <w:rStyle w:val="C3"/>
          <w:rFonts w:ascii="方正姚体" w:hAnsi="方正姚体"/>
          <w:sz w:val="32"/>
        </w:rPr>
        <w:t>畜牧兽医</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农业农村</w:t>
      </w:r>
      <w:r>
        <w:rPr>
          <w:rStyle w:val="C3"/>
          <w:sz w:val="32"/>
        </w:rPr>
        <w:t>”</w:t>
      </w:r>
      <w:r>
        <w:rPr>
          <w:rStyle w:val="C3"/>
          <w:rFonts w:ascii="方正姚体" w:hAnsi="方正姚体"/>
          <w:sz w:val="32"/>
        </w:rPr>
        <w:t>，</w:t>
      </w:r>
      <w:r>
        <w:rPr>
          <w:rStyle w:val="C3"/>
          <w:sz w:val="32"/>
        </w:rPr>
        <w:t>“</w:t>
      </w:r>
      <w:r>
        <w:rPr>
          <w:rStyle w:val="C3"/>
          <w:rFonts w:ascii="方正姚体" w:hAnsi="方正姚体"/>
          <w:sz w:val="32"/>
        </w:rPr>
        <w:t>卫生</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卫生健康</w:t>
      </w:r>
      <w:r>
        <w:rPr>
          <w:rStyle w:val="C3"/>
          <w:sz w:val="32"/>
        </w:rPr>
        <w:t>”</w:t>
      </w:r>
      <w:r>
        <w:rPr>
          <w:rStyle w:val="C3"/>
          <w:rFonts w:ascii="方正姚体" w:hAnsi="方正姚体"/>
          <w:sz w:val="32"/>
        </w:rPr>
        <w:t>；将第十三条第一款中的</w:t>
      </w:r>
      <w:r>
        <w:rPr>
          <w:rStyle w:val="C3"/>
          <w:sz w:val="32"/>
        </w:rPr>
        <w:t>“</w:t>
      </w:r>
      <w:r>
        <w:rPr>
          <w:rStyle w:val="C3"/>
          <w:rFonts w:ascii="方正姚体" w:hAnsi="方正姚体"/>
          <w:sz w:val="32"/>
        </w:rPr>
        <w:t>自治区财政和物价部门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有关部门</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（三）删去第九条第三项。</w:t>
      </w:r>
    </w:p>
    <w:p>
      <w:pPr>
        <w:pStyle w:val="P1"/>
        <w:tabs>
          <w:tab w:val="left" w:pos="8505" w:leader="none"/>
        </w:tabs>
        <w:spacing w:lineRule="exact" w:line="600"/>
        <w:ind w:right="24"/>
        <w:rPr>
          <w:rStyle w:val="C3"/>
          <w:sz w:val="32"/>
        </w:rPr>
      </w:pPr>
      <w:r>
        <w:rPr>
          <w:rStyle w:val="C3"/>
          <w:rFonts w:ascii="方正姚体" w:hAnsi="方正姚体"/>
          <w:sz w:val="32"/>
        </w:rPr>
        <w:t>　　（四）删去第十条第二项和第五项。</w:t>
      </w:r>
    </w:p>
    <w:p>
      <w:pPr>
        <w:pStyle w:val="P1"/>
        <w:tabs>
          <w:tab w:val="left" w:pos="8505" w:leader="none"/>
        </w:tabs>
        <w:spacing w:lineRule="exact" w:line="600"/>
        <w:ind w:right="24"/>
        <w:rPr>
          <w:rStyle w:val="C3"/>
          <w:sz w:val="32"/>
        </w:rPr>
      </w:pPr>
      <w:r>
        <w:rPr>
          <w:rStyle w:val="C3"/>
          <w:rFonts w:ascii="方正姚体" w:hAnsi="方正姚体"/>
          <w:sz w:val="32"/>
        </w:rPr>
        <w:t>　　（五）删去第十一条第一款第一项中的</w:t>
      </w:r>
      <w:r>
        <w:rPr>
          <w:rStyle w:val="C3"/>
          <w:sz w:val="32"/>
        </w:rPr>
        <w:t>“</w:t>
      </w:r>
      <w:r>
        <w:rPr>
          <w:rStyle w:val="C3"/>
          <w:rFonts w:ascii="方正姚体" w:hAnsi="方正姚体"/>
          <w:sz w:val="32"/>
        </w:rPr>
        <w:t>及其法定代表人</w:t>
      </w:r>
      <w:r>
        <w:rPr>
          <w:rStyle w:val="C3"/>
          <w:sz w:val="32"/>
        </w:rPr>
        <w:t>”</w:t>
      </w:r>
      <w:r>
        <w:rPr>
          <w:rStyle w:val="C3"/>
          <w:rFonts w:ascii="方正姚体" w:hAnsi="方正姚体"/>
          <w:sz w:val="32"/>
        </w:rPr>
        <w:t>和第二项。</w:t>
      </w:r>
    </w:p>
    <w:p>
      <w:pPr>
        <w:pStyle w:val="P1"/>
        <w:tabs>
          <w:tab w:val="left" w:pos="8505" w:leader="none"/>
        </w:tabs>
        <w:spacing w:lineRule="exact" w:line="600"/>
        <w:ind w:right="24"/>
        <w:rPr>
          <w:rStyle w:val="C3"/>
          <w:sz w:val="32"/>
        </w:rPr>
      </w:pPr>
      <w:r>
        <w:rPr>
          <w:rStyle w:val="C3"/>
          <w:rFonts w:ascii="方正姚体" w:hAnsi="方正姚体"/>
          <w:sz w:val="32"/>
        </w:rPr>
        <w:t>　　（六）删去第十二条第三款、第三十条第五项中的</w:t>
      </w:r>
      <w:r>
        <w:rPr>
          <w:rStyle w:val="C3"/>
          <w:sz w:val="32"/>
        </w:rPr>
        <w:t>“</w:t>
      </w:r>
      <w:r>
        <w:rPr>
          <w:rStyle w:val="C3"/>
          <w:rFonts w:ascii="方正姚体" w:hAnsi="方正姚体"/>
          <w:sz w:val="32"/>
        </w:rPr>
        <w:t>证明</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（七）删去第十四条第二款第二项中的</w:t>
      </w:r>
      <w:r>
        <w:rPr>
          <w:rStyle w:val="C3"/>
          <w:sz w:val="32"/>
        </w:rPr>
        <w:t>“</w:t>
      </w:r>
      <w:r>
        <w:rPr>
          <w:rStyle w:val="C3"/>
          <w:rFonts w:ascii="方正姚体" w:hAnsi="方正姚体"/>
          <w:sz w:val="32"/>
        </w:rPr>
        <w:t>持收容救助证明材料</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（八）删去第十七条第一项中的</w:t>
      </w:r>
      <w:r>
        <w:rPr>
          <w:rStyle w:val="C3"/>
          <w:sz w:val="32"/>
        </w:rPr>
        <w:t>“</w:t>
      </w:r>
      <w:r>
        <w:rPr>
          <w:rStyle w:val="C3"/>
          <w:rFonts w:ascii="方正姚体" w:hAnsi="方正姚体"/>
          <w:sz w:val="32"/>
        </w:rPr>
        <w:t>随身携带养犬登记证和免疫证明</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（九）在将第十八条第二款修改为：</w:t>
      </w:r>
      <w:r>
        <w:rPr>
          <w:rStyle w:val="C3"/>
          <w:sz w:val="32"/>
        </w:rPr>
        <w:t>“</w:t>
      </w:r>
      <w:r>
        <w:rPr>
          <w:rStyle w:val="C3"/>
          <w:rFonts w:ascii="方正姚体" w:hAnsi="方正姚体"/>
          <w:sz w:val="32"/>
        </w:rPr>
        <w:t>盲人携带导盲犬或者肢体重残人携带扶助犬的，不受前款规定限制。但应当为犬只佩戴犬只标识牌、嘴套，使用犬绳牵引。</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（十）将第二十五条第一款中的</w:t>
      </w:r>
      <w:r>
        <w:rPr>
          <w:rStyle w:val="C3"/>
          <w:sz w:val="32"/>
        </w:rPr>
        <w:t>“</w:t>
      </w:r>
      <w:r>
        <w:rPr>
          <w:rStyle w:val="C3"/>
          <w:rFonts w:ascii="方正姚体" w:hAnsi="方正姚体"/>
          <w:sz w:val="32"/>
        </w:rPr>
        <w:t>应当向当地畜牧兽医行政主管部门报告</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应当立即向当地农业农村行政主管部门报告</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（十一）将第三十一条第一项中的</w:t>
      </w:r>
      <w:r>
        <w:rPr>
          <w:rStyle w:val="C3"/>
          <w:sz w:val="32"/>
        </w:rPr>
        <w:t>“</w:t>
      </w:r>
      <w:r>
        <w:rPr>
          <w:rStyle w:val="C3"/>
          <w:rFonts w:ascii="方正姚体" w:hAnsi="方正姚体"/>
          <w:sz w:val="32"/>
        </w:rPr>
        <w:t>属个人的处一百元以上三百元以下罚款</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属个人的，处一百元以上五百元以下罚款；情节严重的，没收犬只</w:t>
      </w:r>
      <w:r>
        <w:rPr>
          <w:rStyle w:val="C3"/>
          <w:sz w:val="32"/>
        </w:rPr>
        <w:t>”</w:t>
      </w:r>
      <w:r>
        <w:rPr>
          <w:rStyle w:val="C3"/>
          <w:rFonts w:ascii="方正姚体" w:hAnsi="方正姚体"/>
          <w:sz w:val="32"/>
        </w:rPr>
        <w:t>；将第二项中的</w:t>
      </w:r>
      <w:r>
        <w:rPr>
          <w:rStyle w:val="C3"/>
          <w:sz w:val="32"/>
        </w:rPr>
        <w:t>“</w:t>
      </w:r>
      <w:r>
        <w:rPr>
          <w:rStyle w:val="C3"/>
          <w:rFonts w:ascii="方正姚体" w:hAnsi="方正姚体"/>
          <w:sz w:val="32"/>
        </w:rPr>
        <w:t>城市管理部门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城市管理综合行政执法部门或者县人民政府确定的管理部门</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（十二）将第三十二条修改为：</w:t>
      </w:r>
      <w:r>
        <w:rPr>
          <w:rStyle w:val="C3"/>
          <w:sz w:val="32"/>
        </w:rPr>
        <w:t>“</w:t>
      </w:r>
      <w:r>
        <w:rPr>
          <w:rStyle w:val="C3"/>
          <w:rFonts w:ascii="方正姚体" w:hAnsi="方正姚体"/>
          <w:sz w:val="32"/>
        </w:rPr>
        <w:t>违反本条例第十七条第一项至第四项、第十八条第一款规定的，由公安机关或者乡（镇）人民政府责令改正，处一百元以上五百元以下罚款；造成严重后果的，没收犬只。其中违法携带犬只进入风景名胜区、政府管理的公园的，由管理机构进行处罚。</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（十三）将第三十三条第二款修改为：</w:t>
      </w:r>
      <w:r>
        <w:rPr>
          <w:rStyle w:val="C3"/>
          <w:sz w:val="32"/>
        </w:rPr>
        <w:t>“</w:t>
      </w:r>
      <w:r>
        <w:rPr>
          <w:rStyle w:val="C3"/>
          <w:rFonts w:ascii="方正姚体" w:hAnsi="方正姚体"/>
          <w:sz w:val="32"/>
        </w:rPr>
        <w:t>违反本条例第二十五条第二款规定，不及时报告未登记犬只的，由公安机关责令改正，处五百元以上二千元以下罚款。</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（十四）将第三十四条修改为：</w:t>
      </w:r>
      <w:r>
        <w:rPr>
          <w:rStyle w:val="C3"/>
          <w:sz w:val="32"/>
        </w:rPr>
        <w:t>“</w:t>
      </w:r>
      <w:r>
        <w:rPr>
          <w:rStyle w:val="C3"/>
          <w:rFonts w:ascii="方正姚体" w:hAnsi="方正姚体"/>
          <w:sz w:val="32"/>
        </w:rPr>
        <w:t>公安机关、乡（镇）人民政府在对违反本条例的下列行为进行调查处理时，可以扣押犬只：</w:t>
      </w:r>
    </w:p>
    <w:p>
      <w:pPr>
        <w:pStyle w:val="P1"/>
        <w:tabs>
          <w:tab w:val="left" w:pos="8505" w:leader="none"/>
        </w:tabs>
        <w:spacing w:lineRule="exact" w:line="600"/>
        <w:ind w:right="24"/>
        <w:rPr>
          <w:rStyle w:val="C3"/>
          <w:sz w:val="32"/>
        </w:rPr>
      </w:pPr>
      <w:r>
        <w:rPr>
          <w:rStyle w:val="C3"/>
          <w:rFonts w:ascii="方正姚体" w:hAnsi="方正姚体"/>
          <w:sz w:val="32"/>
        </w:rPr>
        <w:t>　　</w:t>
      </w:r>
      <w:r>
        <w:rPr>
          <w:rStyle w:val="C3"/>
          <w:sz w:val="32"/>
        </w:rPr>
        <w:t>“</w:t>
      </w:r>
      <w:r>
        <w:rPr>
          <w:rStyle w:val="C3"/>
          <w:rFonts w:ascii="方正姚体" w:hAnsi="方正姚体"/>
          <w:sz w:val="32"/>
        </w:rPr>
        <w:t>（一）在禁止养犬区内饲养犬只的；</w:t>
      </w:r>
    </w:p>
    <w:p>
      <w:pPr>
        <w:pStyle w:val="P1"/>
        <w:tabs>
          <w:tab w:val="left" w:pos="8505" w:leader="none"/>
        </w:tabs>
        <w:spacing w:lineRule="exact" w:line="600"/>
        <w:ind w:right="24"/>
        <w:rPr>
          <w:rStyle w:val="C3"/>
          <w:sz w:val="32"/>
        </w:rPr>
      </w:pPr>
      <w:r>
        <w:rPr>
          <w:rStyle w:val="C3"/>
          <w:rFonts w:ascii="方正姚体" w:hAnsi="方正姚体"/>
          <w:sz w:val="32"/>
        </w:rPr>
        <w:t>　　</w:t>
      </w:r>
      <w:r>
        <w:rPr>
          <w:rStyle w:val="C3"/>
          <w:sz w:val="32"/>
        </w:rPr>
        <w:t>“</w:t>
      </w:r>
      <w:r>
        <w:rPr>
          <w:rStyle w:val="C3"/>
          <w:rFonts w:ascii="方正姚体" w:hAnsi="方正姚体"/>
          <w:sz w:val="32"/>
        </w:rPr>
        <w:t>（二）在重点管理区内繁殖、经营、饲养危险犬只的；</w:t>
      </w:r>
    </w:p>
    <w:p>
      <w:pPr>
        <w:pStyle w:val="P1"/>
        <w:tabs>
          <w:tab w:val="left" w:pos="8505" w:leader="none"/>
        </w:tabs>
        <w:spacing w:lineRule="exact" w:line="600"/>
        <w:ind w:right="24"/>
        <w:rPr>
          <w:rStyle w:val="C3"/>
          <w:sz w:val="32"/>
        </w:rPr>
      </w:pPr>
      <w:r>
        <w:rPr>
          <w:rStyle w:val="C3"/>
          <w:rFonts w:ascii="方正姚体" w:hAnsi="方正姚体"/>
          <w:sz w:val="32"/>
        </w:rPr>
        <w:t>　　</w:t>
      </w:r>
      <w:r>
        <w:rPr>
          <w:rStyle w:val="C3"/>
          <w:sz w:val="32"/>
        </w:rPr>
        <w:t>“</w:t>
      </w:r>
      <w:r>
        <w:rPr>
          <w:rStyle w:val="C3"/>
          <w:rFonts w:ascii="方正姚体" w:hAnsi="方正姚体"/>
          <w:sz w:val="32"/>
        </w:rPr>
        <w:t>（三）在重点管理区的住宅小区公共区域内饲养犬只的。</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（十五）将第三十七条中的</w:t>
      </w:r>
      <w:r>
        <w:rPr>
          <w:rStyle w:val="C3"/>
          <w:sz w:val="32"/>
        </w:rPr>
        <w:t>“</w:t>
      </w:r>
      <w:r>
        <w:rPr>
          <w:rStyle w:val="C3"/>
          <w:rFonts w:ascii="方正姚体" w:hAnsi="方正姚体"/>
          <w:sz w:val="32"/>
        </w:rPr>
        <w:t>上级行政主管部门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上级主管部门</w:t>
      </w:r>
      <w:r>
        <w:rPr>
          <w:rStyle w:val="C3"/>
          <w:sz w:val="32"/>
        </w:rPr>
        <w:t>”</w:t>
      </w:r>
      <w:r>
        <w:rPr>
          <w:rStyle w:val="C3"/>
          <w:rFonts w:ascii="方正姚体" w:hAnsi="方正姚体"/>
          <w:sz w:val="32"/>
        </w:rPr>
        <w:t>，</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六、对《南宁市城市桥梁管理条例》作出修改</w:t>
      </w:r>
    </w:p>
    <w:p>
      <w:pPr>
        <w:pStyle w:val="P1"/>
        <w:tabs>
          <w:tab w:val="left" w:pos="8505" w:leader="none"/>
        </w:tabs>
        <w:spacing w:lineRule="exact" w:line="600"/>
        <w:ind w:right="24"/>
        <w:rPr>
          <w:rStyle w:val="C3"/>
          <w:sz w:val="32"/>
        </w:rPr>
      </w:pPr>
      <w:r>
        <w:rPr>
          <w:rStyle w:val="C3"/>
          <w:rFonts w:ascii="方正姚体" w:hAnsi="方正姚体"/>
          <w:sz w:val="32"/>
        </w:rPr>
        <w:t>　　（一）将第三条第四款修改为：</w:t>
      </w:r>
      <w:r>
        <w:rPr>
          <w:rStyle w:val="C3"/>
          <w:sz w:val="32"/>
        </w:rPr>
        <w:t>“</w:t>
      </w:r>
      <w:r>
        <w:rPr>
          <w:rStyle w:val="C3"/>
          <w:rFonts w:ascii="方正姚体" w:hAnsi="方正姚体"/>
          <w:sz w:val="32"/>
        </w:rPr>
        <w:t>公安、自然资源、住房和城乡建设、交通运输、水利、城市管理综合行政执法等部门应当按照各自职责，做好城市桥梁的监督管理工作。</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增加一款，作为第五款：</w:t>
      </w:r>
      <w:r>
        <w:rPr>
          <w:rStyle w:val="C3"/>
          <w:sz w:val="32"/>
        </w:rPr>
        <w:t>“</w:t>
      </w:r>
      <w:r>
        <w:rPr>
          <w:rStyle w:val="C3"/>
          <w:rFonts w:ascii="方正姚体" w:hAnsi="方正姚体"/>
          <w:sz w:val="32"/>
        </w:rPr>
        <w:t>依法实行相对集中行政许可权的，按照有关规定实施。</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（二）删去第七条第三款中的</w:t>
      </w:r>
      <w:r>
        <w:rPr>
          <w:rStyle w:val="C3"/>
          <w:sz w:val="32"/>
        </w:rPr>
        <w:t>“</w:t>
      </w:r>
      <w:r>
        <w:rPr>
          <w:rStyle w:val="C3"/>
          <w:rFonts w:ascii="方正姚体" w:hAnsi="方正姚体"/>
          <w:sz w:val="32"/>
        </w:rPr>
        <w:t>经市政设施行政主管部门确认</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（三）将第十七条、第十八条中的</w:t>
      </w:r>
      <w:r>
        <w:rPr>
          <w:rStyle w:val="C3"/>
          <w:sz w:val="32"/>
        </w:rPr>
        <w:t>“</w:t>
      </w:r>
      <w:r>
        <w:rPr>
          <w:rStyle w:val="C3"/>
          <w:rFonts w:ascii="方正姚体" w:hAnsi="方正姚体"/>
          <w:sz w:val="32"/>
        </w:rPr>
        <w:t>市政设施行政主管部门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城市管理综合行政执法部门</w:t>
      </w:r>
      <w:r>
        <w:rPr>
          <w:rStyle w:val="C3"/>
          <w:sz w:val="32"/>
        </w:rPr>
        <w:t>”</w:t>
      </w:r>
      <w:r>
        <w:rPr>
          <w:rStyle w:val="C3"/>
          <w:rFonts w:ascii="方正姚体" w:hAnsi="方正姚体"/>
          <w:sz w:val="32"/>
        </w:rPr>
        <w:t>，在第十八条第一款之后增加</w:t>
      </w:r>
      <w:r>
        <w:rPr>
          <w:rStyle w:val="C3"/>
          <w:sz w:val="32"/>
        </w:rPr>
        <w:t>“</w:t>
      </w:r>
      <w:r>
        <w:rPr>
          <w:rStyle w:val="C3"/>
          <w:rFonts w:ascii="方正姚体" w:hAnsi="方正姚体"/>
          <w:sz w:val="32"/>
        </w:rPr>
        <w:t>法律、法规另有处罚规定的，从其规定</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（四）将十九条修改为：</w:t>
      </w:r>
      <w:r>
        <w:rPr>
          <w:rStyle w:val="C3"/>
          <w:sz w:val="32"/>
        </w:rPr>
        <w:t>“</w:t>
      </w:r>
      <w:r>
        <w:rPr>
          <w:rStyle w:val="C3"/>
          <w:rFonts w:ascii="方正姚体" w:hAnsi="方正姚体"/>
          <w:sz w:val="32"/>
        </w:rPr>
        <w:t>承担城市桥梁养护、维修的单位违反本条例第十三条规定的，由城市管理综合行政执法部门按以下规定进行处罚：</w:t>
      </w:r>
    </w:p>
    <w:p>
      <w:pPr>
        <w:pStyle w:val="P1"/>
        <w:tabs>
          <w:tab w:val="left" w:pos="8505" w:leader="none"/>
        </w:tabs>
        <w:spacing w:lineRule="exact" w:line="600"/>
        <w:ind w:right="24"/>
        <w:rPr>
          <w:rStyle w:val="C3"/>
          <w:sz w:val="32"/>
        </w:rPr>
      </w:pPr>
      <w:r>
        <w:rPr>
          <w:rStyle w:val="C3"/>
          <w:rFonts w:ascii="方正姚体" w:hAnsi="方正姚体"/>
          <w:sz w:val="32"/>
        </w:rPr>
        <w:t>　　</w:t>
      </w:r>
      <w:r>
        <w:rPr>
          <w:rStyle w:val="C3"/>
          <w:sz w:val="32"/>
        </w:rPr>
        <w:t>“</w:t>
      </w:r>
      <w:r>
        <w:rPr>
          <w:rStyle w:val="C3"/>
          <w:rFonts w:ascii="方正姚体" w:hAnsi="方正姚体"/>
          <w:sz w:val="32"/>
        </w:rPr>
        <w:t>（一）影响正常交通秩序未提前三日向社会公布养护维修作业的时间的，处二百元罚款；</w:t>
      </w:r>
    </w:p>
    <w:p>
      <w:pPr>
        <w:pStyle w:val="P1"/>
        <w:tabs>
          <w:tab w:val="left" w:pos="8505" w:leader="none"/>
        </w:tabs>
        <w:spacing w:lineRule="exact" w:line="600"/>
        <w:ind w:right="24"/>
        <w:rPr>
          <w:rStyle w:val="C3"/>
          <w:sz w:val="32"/>
        </w:rPr>
      </w:pPr>
      <w:r>
        <w:rPr>
          <w:rStyle w:val="C3"/>
          <w:rFonts w:ascii="方正姚体" w:hAnsi="方正姚体"/>
          <w:sz w:val="32"/>
        </w:rPr>
        <w:t>　　</w:t>
      </w:r>
      <w:r>
        <w:rPr>
          <w:rStyle w:val="C3"/>
          <w:sz w:val="32"/>
        </w:rPr>
        <w:t>“</w:t>
      </w:r>
      <w:r>
        <w:rPr>
          <w:rStyle w:val="C3"/>
          <w:rFonts w:ascii="方正姚体" w:hAnsi="方正姚体"/>
          <w:sz w:val="32"/>
        </w:rPr>
        <w:t>（二）进行养护维修作业，未设置必要的安全设施、警示标志的，责令其改正，拒不改正的，处二万元以下罚款；</w:t>
      </w:r>
    </w:p>
    <w:p>
      <w:pPr>
        <w:pStyle w:val="P1"/>
        <w:tabs>
          <w:tab w:val="left" w:pos="8505" w:leader="none"/>
        </w:tabs>
        <w:spacing w:lineRule="exact" w:line="600"/>
        <w:ind w:right="24"/>
        <w:rPr>
          <w:rStyle w:val="C3"/>
          <w:sz w:val="32"/>
        </w:rPr>
      </w:pPr>
      <w:r>
        <w:rPr>
          <w:rStyle w:val="C3"/>
          <w:rFonts w:ascii="方正姚体" w:hAnsi="方正姚体"/>
          <w:sz w:val="32"/>
        </w:rPr>
        <w:t>　　</w:t>
      </w:r>
      <w:r>
        <w:rPr>
          <w:rStyle w:val="C3"/>
          <w:sz w:val="32"/>
        </w:rPr>
        <w:t>“</w:t>
      </w:r>
      <w:r>
        <w:rPr>
          <w:rStyle w:val="C3"/>
          <w:rFonts w:ascii="方正姚体" w:hAnsi="方正姚体"/>
          <w:sz w:val="32"/>
        </w:rPr>
        <w:t>（三）非紧急抢修的养护维修作业，没有避开交通高峰时段的，责令其改正，拒不改正的，处五百元以上一千元以下罚款。</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（五）将第二十条中的</w:t>
      </w:r>
      <w:r>
        <w:rPr>
          <w:rStyle w:val="C3"/>
          <w:sz w:val="32"/>
        </w:rPr>
        <w:t>“</w:t>
      </w:r>
      <w:r>
        <w:rPr>
          <w:rStyle w:val="C3"/>
          <w:rFonts w:ascii="方正姚体" w:hAnsi="方正姚体"/>
          <w:sz w:val="32"/>
        </w:rPr>
        <w:t>市政设施行政主管部门及城市桥梁维护管理机构工作人员</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市政设施行政主管部门、相关部门及城市桥梁维护管理机构工作人员</w:t>
      </w:r>
      <w:r>
        <w:rPr>
          <w:rStyle w:val="C3"/>
          <w:sz w:val="32"/>
        </w:rPr>
        <w:t>”</w:t>
      </w:r>
      <w:r>
        <w:rPr>
          <w:rStyle w:val="C3"/>
          <w:rFonts w:ascii="方正姚体" w:hAnsi="方正姚体"/>
          <w:sz w:val="32"/>
        </w:rPr>
        <w:t>，</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七、对《南宁市历史街区保护管理条例》作出修改</w:t>
      </w:r>
    </w:p>
    <w:p>
      <w:pPr>
        <w:pStyle w:val="P1"/>
        <w:tabs>
          <w:tab w:val="left" w:pos="8505" w:leader="none"/>
        </w:tabs>
        <w:spacing w:lineRule="exact" w:line="600"/>
        <w:ind w:right="24"/>
        <w:rPr>
          <w:rStyle w:val="C3"/>
          <w:sz w:val="32"/>
        </w:rPr>
      </w:pPr>
      <w:r>
        <w:rPr>
          <w:rStyle w:val="C3"/>
          <w:rFonts w:ascii="方正姚体" w:hAnsi="方正姚体"/>
          <w:sz w:val="32"/>
        </w:rPr>
        <w:t>　　（一）将第五条第三款修改为：</w:t>
      </w:r>
      <w:r>
        <w:rPr>
          <w:rStyle w:val="C3"/>
          <w:sz w:val="32"/>
        </w:rPr>
        <w:t>“</w:t>
      </w:r>
      <w:r>
        <w:rPr>
          <w:rStyle w:val="C3"/>
          <w:rFonts w:ascii="方正姚体" w:hAnsi="方正姚体"/>
          <w:sz w:val="32"/>
        </w:rPr>
        <w:t>住房和城乡建设、自然资源、文化广电和旅游、市政和园林等部门以及消防救援机构按照各自职责权限，做好历史街区保护管理相关工作。</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（二）将第八条中的</w:t>
      </w:r>
      <w:r>
        <w:rPr>
          <w:rStyle w:val="C3"/>
          <w:sz w:val="32"/>
        </w:rPr>
        <w:t>“</w:t>
      </w:r>
      <w:r>
        <w:rPr>
          <w:rStyle w:val="C3"/>
          <w:rFonts w:ascii="方正姚体" w:hAnsi="方正姚体"/>
          <w:sz w:val="32"/>
        </w:rPr>
        <w:t>城乡规划、文化、城管、住房等部门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住房和城乡建设、自然资源、文化广电和旅游、市政和园林等部门</w:t>
      </w:r>
      <w:r>
        <w:rPr>
          <w:rStyle w:val="C3"/>
          <w:sz w:val="32"/>
        </w:rPr>
        <w:t>”</w:t>
      </w:r>
      <w:r>
        <w:rPr>
          <w:rStyle w:val="C3"/>
          <w:rFonts w:ascii="方正姚体" w:hAnsi="方正姚体"/>
          <w:sz w:val="32"/>
        </w:rPr>
        <w:t>；将第十六条第一款中的</w:t>
      </w:r>
      <w:r>
        <w:rPr>
          <w:rStyle w:val="C3"/>
          <w:sz w:val="32"/>
        </w:rPr>
        <w:t>“</w:t>
      </w:r>
      <w:r>
        <w:rPr>
          <w:rStyle w:val="C3"/>
          <w:rFonts w:ascii="方正姚体" w:hAnsi="方正姚体"/>
          <w:sz w:val="32"/>
        </w:rPr>
        <w:t>城乡规划部门</w:t>
      </w:r>
      <w:r>
        <w:rPr>
          <w:rStyle w:val="C3"/>
          <w:sz w:val="32"/>
        </w:rPr>
        <w:t>”</w:t>
      </w:r>
      <w:r>
        <w:rPr>
          <w:rStyle w:val="C3"/>
          <w:rFonts w:ascii="方正姚体" w:hAnsi="方正姚体"/>
          <w:sz w:val="32"/>
        </w:rPr>
        <w:t>、第十九条第三款中的</w:t>
      </w:r>
      <w:r>
        <w:rPr>
          <w:rStyle w:val="C3"/>
          <w:sz w:val="32"/>
        </w:rPr>
        <w:t>“</w:t>
      </w:r>
      <w:r>
        <w:rPr>
          <w:rStyle w:val="C3"/>
          <w:rFonts w:ascii="方正姚体" w:hAnsi="方正姚体"/>
          <w:sz w:val="32"/>
        </w:rPr>
        <w:t>人民政府城乡规划主管部门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自然资源主管部门</w:t>
      </w:r>
      <w:r>
        <w:rPr>
          <w:rStyle w:val="C3"/>
          <w:sz w:val="32"/>
        </w:rPr>
        <w:t>”</w:t>
      </w:r>
      <w:r>
        <w:rPr>
          <w:rStyle w:val="C3"/>
          <w:rFonts w:ascii="方正姚体" w:hAnsi="方正姚体"/>
          <w:sz w:val="32"/>
        </w:rPr>
        <w:t>；将第二十四条中的</w:t>
      </w:r>
      <w:r>
        <w:rPr>
          <w:rStyle w:val="C3"/>
          <w:sz w:val="32"/>
        </w:rPr>
        <w:t>“</w:t>
      </w:r>
      <w:r>
        <w:rPr>
          <w:rStyle w:val="C3"/>
          <w:rFonts w:ascii="方正姚体" w:hAnsi="方正姚体"/>
          <w:sz w:val="32"/>
        </w:rPr>
        <w:t>公安消防部门、城乡规划部门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住房和城乡建设主管部门、消防救援机构</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（三）将第二十八条中的</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八、对《南宁市城市供水节水条例》作出修改</w:t>
      </w:r>
    </w:p>
    <w:p>
      <w:pPr>
        <w:pStyle w:val="P1"/>
        <w:tabs>
          <w:tab w:val="left" w:pos="8505" w:leader="none"/>
        </w:tabs>
        <w:spacing w:lineRule="exact" w:line="600"/>
        <w:ind w:right="24"/>
        <w:rPr>
          <w:rStyle w:val="C3"/>
          <w:sz w:val="32"/>
        </w:rPr>
      </w:pPr>
      <w:r>
        <w:rPr>
          <w:rStyle w:val="C3"/>
          <w:rFonts w:ascii="方正姚体" w:hAnsi="方正姚体"/>
          <w:sz w:val="32"/>
        </w:rPr>
        <w:t>　　（一）将第三条第一款中的</w:t>
      </w:r>
      <w:r>
        <w:rPr>
          <w:rStyle w:val="C3"/>
          <w:sz w:val="32"/>
        </w:rPr>
        <w:t>“</w:t>
      </w:r>
      <w:r>
        <w:rPr>
          <w:rStyle w:val="C3"/>
          <w:rFonts w:ascii="方正姚体" w:hAnsi="方正姚体"/>
          <w:sz w:val="32"/>
        </w:rPr>
        <w:t>建设行政主管部门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住房和城乡建设行政主管部门</w:t>
      </w:r>
      <w:r>
        <w:rPr>
          <w:rStyle w:val="C3"/>
          <w:sz w:val="32"/>
        </w:rPr>
        <w:t>”</w:t>
      </w:r>
      <w:r>
        <w:rPr>
          <w:rStyle w:val="C3"/>
          <w:rFonts w:ascii="方正姚体" w:hAnsi="方正姚体"/>
          <w:sz w:val="32"/>
        </w:rPr>
        <w:t>，删去</w:t>
      </w:r>
      <w:r>
        <w:rPr>
          <w:rStyle w:val="C3"/>
          <w:sz w:val="32"/>
        </w:rPr>
        <w:t>“</w:t>
      </w:r>
      <w:r>
        <w:rPr>
          <w:rStyle w:val="C3"/>
          <w:rFonts w:ascii="方正姚体" w:hAnsi="方正姚体"/>
          <w:sz w:val="32"/>
        </w:rPr>
        <w:t>市供水节水管理机构负责本市城市建成区范围内供水节水的日常管理工作</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将第二款修改为</w:t>
      </w:r>
      <w:r>
        <w:rPr>
          <w:rStyle w:val="C3"/>
          <w:sz w:val="32"/>
        </w:rPr>
        <w:t>:“</w:t>
      </w:r>
      <w:r>
        <w:rPr>
          <w:rStyle w:val="C3"/>
          <w:rFonts w:ascii="方正姚体" w:hAnsi="方正姚体"/>
          <w:sz w:val="32"/>
        </w:rPr>
        <w:t>发展改革、自然资源、生态环境、水利、卫生健康、市场监督管理、市政和园林等部门按照各自的职责做好城市供水节水管理工作。</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增加一款，作为第三款：</w:t>
      </w:r>
      <w:r>
        <w:rPr>
          <w:rStyle w:val="C3"/>
          <w:sz w:val="32"/>
        </w:rPr>
        <w:t>“</w:t>
      </w:r>
      <w:r>
        <w:rPr>
          <w:rStyle w:val="C3"/>
          <w:rFonts w:ascii="方正姚体" w:hAnsi="方正姚体"/>
          <w:sz w:val="32"/>
        </w:rPr>
        <w:t>依法实行相对集中行政许可权和相对集中行政处罚权的，按照有关规定实施。</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（二）将第十三条第三款、第十四条第二款、第三十二条中的</w:t>
      </w:r>
      <w:r>
        <w:rPr>
          <w:rStyle w:val="C3"/>
          <w:sz w:val="32"/>
        </w:rPr>
        <w:t>“</w:t>
      </w:r>
      <w:r>
        <w:rPr>
          <w:rStyle w:val="C3"/>
          <w:rFonts w:ascii="方正姚体" w:hAnsi="方正姚体"/>
          <w:sz w:val="32"/>
        </w:rPr>
        <w:t>卫生行政主管部门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卫生健康行政主管部门</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（三）将第二十二条第一款中的</w:t>
      </w:r>
      <w:r>
        <w:rPr>
          <w:rStyle w:val="C3"/>
          <w:sz w:val="32"/>
        </w:rPr>
        <w:t>“</w:t>
      </w:r>
      <w:r>
        <w:rPr>
          <w:rStyle w:val="C3"/>
          <w:rFonts w:ascii="方正姚体" w:hAnsi="方正姚体"/>
          <w:sz w:val="32"/>
        </w:rPr>
        <w:t>用水量</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用水计划指标</w:t>
      </w:r>
      <w:r>
        <w:rPr>
          <w:rStyle w:val="C3"/>
          <w:sz w:val="32"/>
        </w:rPr>
        <w:t>”</w:t>
      </w:r>
      <w:r>
        <w:rPr>
          <w:rStyle w:val="C3"/>
          <w:rFonts w:ascii="方正姚体" w:hAnsi="方正姚体"/>
          <w:sz w:val="32"/>
        </w:rPr>
        <w:t>；删去第二款。</w:t>
      </w:r>
    </w:p>
    <w:p>
      <w:pPr>
        <w:pStyle w:val="P1"/>
        <w:tabs>
          <w:tab w:val="left" w:pos="8505" w:leader="none"/>
        </w:tabs>
        <w:spacing w:lineRule="exact" w:line="600"/>
        <w:ind w:right="24"/>
        <w:rPr>
          <w:rStyle w:val="C3"/>
          <w:sz w:val="32"/>
        </w:rPr>
      </w:pPr>
      <w:r>
        <w:rPr>
          <w:rStyle w:val="C3"/>
          <w:rFonts w:ascii="方正姚体" w:hAnsi="方正姚体"/>
          <w:sz w:val="32"/>
        </w:rPr>
        <w:t>　　（四）将第二十九条第二款中的</w:t>
      </w:r>
      <w:r>
        <w:rPr>
          <w:rStyle w:val="C3"/>
          <w:sz w:val="32"/>
        </w:rPr>
        <w:t>“</w:t>
      </w:r>
      <w:r>
        <w:rPr>
          <w:rStyle w:val="C3"/>
          <w:rFonts w:ascii="方正姚体" w:hAnsi="方正姚体"/>
          <w:sz w:val="32"/>
        </w:rPr>
        <w:t>计划用水量</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用水计划指标</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（五）删去第三十条中的</w:t>
      </w:r>
      <w:r>
        <w:rPr>
          <w:rStyle w:val="C3"/>
          <w:sz w:val="32"/>
        </w:rPr>
        <w:t>“</w:t>
      </w:r>
      <w:r>
        <w:rPr>
          <w:rStyle w:val="C3"/>
          <w:rFonts w:ascii="方正姚体" w:hAnsi="方正姚体"/>
          <w:sz w:val="32"/>
        </w:rPr>
        <w:t>行政</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（六）将第三十三条中的</w:t>
      </w:r>
      <w:r>
        <w:rPr>
          <w:rStyle w:val="C3"/>
          <w:sz w:val="32"/>
        </w:rPr>
        <w:t>“</w:t>
      </w:r>
      <w:r>
        <w:rPr>
          <w:rStyle w:val="C3"/>
          <w:rFonts w:ascii="方正姚体" w:hAnsi="方正姚体"/>
          <w:sz w:val="32"/>
        </w:rPr>
        <w:t>情节严重的，处五万元以上十万元以下罚款</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情节严重的，处五万元以上十万元以下罚款，经县级以上人民政府批准，可以责令其停业整顿</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（七）第三十四条增加一款，作为第二款：</w:t>
      </w:r>
      <w:r>
        <w:rPr>
          <w:rStyle w:val="C3"/>
          <w:sz w:val="32"/>
        </w:rPr>
        <w:t>“</w:t>
      </w:r>
      <w:r>
        <w:rPr>
          <w:rStyle w:val="C3"/>
          <w:rFonts w:ascii="方正姚体" w:hAnsi="方正姚体"/>
          <w:sz w:val="32"/>
        </w:rPr>
        <w:t>有前款第一项、第二项、第四项、第五项所列行为之一，情节严重的，经县级以上人民政府批准，可以责令其停业整顿。</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（八）删去第三十五条第三款中的</w:t>
      </w:r>
      <w:r>
        <w:rPr>
          <w:rStyle w:val="C3"/>
          <w:sz w:val="32"/>
        </w:rPr>
        <w:t>“</w:t>
      </w:r>
      <w:r>
        <w:rPr>
          <w:rStyle w:val="C3"/>
          <w:rFonts w:ascii="方正姚体" w:hAnsi="方正姚体"/>
          <w:sz w:val="32"/>
        </w:rPr>
        <w:t>通知城市供水企业中断供水</w:t>
      </w:r>
      <w:r>
        <w:rPr>
          <w:rStyle w:val="C3"/>
          <w:sz w:val="32"/>
        </w:rPr>
        <w:t>”</w:t>
      </w:r>
      <w:r>
        <w:rPr>
          <w:rStyle w:val="C3"/>
          <w:rFonts w:ascii="方正姚体" w:hAnsi="方正姚体"/>
          <w:sz w:val="32"/>
        </w:rPr>
        <w:t>；增加一款，作为第四款</w:t>
      </w:r>
      <w:r>
        <w:rPr>
          <w:rStyle w:val="C3"/>
          <w:sz w:val="32"/>
        </w:rPr>
        <w:t>:“</w:t>
      </w:r>
      <w:r>
        <w:rPr>
          <w:rStyle w:val="C3"/>
          <w:rFonts w:ascii="方正姚体" w:hAnsi="方正姚体"/>
          <w:sz w:val="32"/>
        </w:rPr>
        <w:t>违反本条例第二十条第一款第一项、第三项、第四项、第五项和第二款规定，情节严重的，经县级以上人民政府批准，还可以在一定时间内停止供水。</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（九）将第三十八条中的</w:t>
      </w:r>
      <w:r>
        <w:rPr>
          <w:rStyle w:val="C3"/>
          <w:sz w:val="32"/>
        </w:rPr>
        <w:t>“</w:t>
      </w:r>
      <w:r>
        <w:rPr>
          <w:rStyle w:val="C3"/>
          <w:rFonts w:ascii="方正姚体" w:hAnsi="方正姚体"/>
          <w:sz w:val="32"/>
        </w:rPr>
        <w:t>上级行政主管部门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上级主管部门</w:t>
      </w:r>
      <w:r>
        <w:rPr>
          <w:rStyle w:val="C3"/>
          <w:sz w:val="32"/>
        </w:rPr>
        <w:t>”</w:t>
      </w:r>
      <w:r>
        <w:rPr>
          <w:rStyle w:val="C3"/>
          <w:rFonts w:ascii="方正姚体" w:hAnsi="方正姚体"/>
          <w:sz w:val="32"/>
        </w:rPr>
        <w:t>，</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九、对《南宁市五象岭保护条例》作出修改</w:t>
      </w:r>
    </w:p>
    <w:p>
      <w:pPr>
        <w:pStyle w:val="P1"/>
        <w:tabs>
          <w:tab w:val="left" w:pos="8505" w:leader="none"/>
        </w:tabs>
        <w:spacing w:lineRule="exact" w:line="600"/>
        <w:ind w:right="24"/>
        <w:rPr>
          <w:rStyle w:val="C3"/>
          <w:sz w:val="32"/>
        </w:rPr>
      </w:pPr>
      <w:r>
        <w:rPr>
          <w:rStyle w:val="C3"/>
          <w:rFonts w:ascii="方正姚体" w:hAnsi="方正姚体"/>
          <w:sz w:val="32"/>
        </w:rPr>
        <w:t>　　（一）将第五条第二款修改为：</w:t>
      </w:r>
      <w:r>
        <w:rPr>
          <w:rStyle w:val="C3"/>
          <w:sz w:val="32"/>
        </w:rPr>
        <w:t>“</w:t>
      </w:r>
      <w:r>
        <w:rPr>
          <w:rStyle w:val="C3"/>
          <w:rFonts w:ascii="方正姚体" w:hAnsi="方正姚体"/>
          <w:sz w:val="32"/>
        </w:rPr>
        <w:t>发展改革、公安、民政、自然资源、生态环境、住房和城乡建设、文化广电和旅游、林业等部门及五象岭所在城区人民政府应当在各自职责范围内做好五象岭保护的相关工作。</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（二）将第十三条修改为：</w:t>
      </w:r>
      <w:r>
        <w:rPr>
          <w:rStyle w:val="C3"/>
          <w:sz w:val="32"/>
        </w:rPr>
        <w:t>“</w:t>
      </w:r>
      <w:r>
        <w:rPr>
          <w:rStyle w:val="C3"/>
          <w:rFonts w:ascii="方正姚体" w:hAnsi="方正姚体"/>
          <w:sz w:val="32"/>
        </w:rPr>
        <w:t>在五象岭核心保护区内举办活动应当在五象岭保护管理机构指定的区域内进行，不得破坏自然资源和生态环境。</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（三）将第十八条中的</w:t>
      </w:r>
      <w:r>
        <w:rPr>
          <w:rStyle w:val="C3"/>
          <w:sz w:val="32"/>
        </w:rPr>
        <w:t>“</w:t>
      </w:r>
      <w:r>
        <w:rPr>
          <w:rStyle w:val="C3"/>
          <w:rFonts w:ascii="方正姚体" w:hAnsi="方正姚体"/>
          <w:sz w:val="32"/>
        </w:rPr>
        <w:t>禁止新建、扩建坟墓</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禁止新建、改建、扩建坟墓</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（四）删去第二十一条。</w:t>
      </w:r>
    </w:p>
    <w:p>
      <w:pPr>
        <w:pStyle w:val="P1"/>
        <w:tabs>
          <w:tab w:val="left" w:pos="8505" w:leader="none"/>
        </w:tabs>
        <w:spacing w:lineRule="exact" w:line="600"/>
        <w:ind w:right="24"/>
        <w:rPr>
          <w:rStyle w:val="C3"/>
          <w:sz w:val="32"/>
        </w:rPr>
      </w:pPr>
      <w:r>
        <w:rPr>
          <w:rStyle w:val="C3"/>
          <w:rFonts w:ascii="方正姚体" w:hAnsi="方正姚体"/>
          <w:sz w:val="32"/>
        </w:rPr>
        <w:t>　　（五）将第二十二条改为第二十一条，修改为：</w:t>
      </w:r>
      <w:r>
        <w:rPr>
          <w:rStyle w:val="C3"/>
          <w:sz w:val="32"/>
        </w:rPr>
        <w:t>“</w:t>
      </w:r>
      <w:r>
        <w:rPr>
          <w:rStyle w:val="C3"/>
          <w:rFonts w:ascii="方正姚体" w:hAnsi="方正姚体"/>
          <w:sz w:val="32"/>
        </w:rPr>
        <w:t>违反本条例第十三条规定，未在指定区域举办活动的，由五象岭保护管理机构责令停止活动，对主办者处一万元以上五万元以下罚款，有违法所得的，没收违法所得；造成生态环境破坏的，责令限期恢复原状或者采取其他补救措施，处二千元以上二万元以下罚款；情节严重的，处二万元以上十万元以下罚款；情节特别严重的，处十万元以上五十万元以下罚款。</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（六）将第二十四条改为第二十三条，其中的</w:t>
      </w:r>
      <w:r>
        <w:rPr>
          <w:rStyle w:val="C3"/>
          <w:sz w:val="32"/>
        </w:rPr>
        <w:t>“</w:t>
      </w:r>
      <w:r>
        <w:rPr>
          <w:rStyle w:val="C3"/>
          <w:rFonts w:ascii="方正姚体" w:hAnsi="方正姚体"/>
          <w:sz w:val="32"/>
        </w:rPr>
        <w:t>新建、扩建坟墓的</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新建、改建、扩建坟墓的</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（七）删去第二十五条。</w:t>
      </w:r>
    </w:p>
    <w:p>
      <w:pPr>
        <w:pStyle w:val="P1"/>
        <w:tabs>
          <w:tab w:val="left" w:pos="8505" w:leader="none"/>
        </w:tabs>
        <w:spacing w:lineRule="exact" w:line="600"/>
        <w:ind w:right="24"/>
        <w:rPr>
          <w:rStyle w:val="C3"/>
          <w:sz w:val="32"/>
        </w:rPr>
      </w:pPr>
      <w:r>
        <w:rPr>
          <w:rStyle w:val="C3"/>
          <w:rFonts w:ascii="方正姚体" w:hAnsi="方正姚体"/>
          <w:sz w:val="32"/>
        </w:rPr>
        <w:t>　　（八）将第二十六条改为第二十四条，其中的</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　十、对《南宁市城市轨道交通管理条例》作出修改</w:t>
      </w:r>
    </w:p>
    <w:p>
      <w:pPr>
        <w:pStyle w:val="P1"/>
        <w:tabs>
          <w:tab w:val="left" w:pos="8505" w:leader="none"/>
        </w:tabs>
        <w:spacing w:lineRule="exact" w:line="600"/>
        <w:ind w:right="24"/>
        <w:rPr>
          <w:rStyle w:val="C3"/>
          <w:sz w:val="32"/>
        </w:rPr>
      </w:pPr>
      <w:r>
        <w:rPr>
          <w:rStyle w:val="C3"/>
          <w:rFonts w:ascii="方正姚体" w:hAnsi="方正姚体"/>
          <w:sz w:val="32"/>
        </w:rPr>
        <w:t>　　（一）删去第五条第二款中的</w:t>
      </w:r>
      <w:r>
        <w:rPr>
          <w:rStyle w:val="C3"/>
          <w:sz w:val="32"/>
        </w:rPr>
        <w:t>“</w:t>
      </w:r>
      <w:r>
        <w:rPr>
          <w:rStyle w:val="C3"/>
          <w:rFonts w:ascii="方正姚体" w:hAnsi="方正姚体"/>
          <w:sz w:val="32"/>
        </w:rPr>
        <w:t>其所属的城市轨道交通运营管理机构具体负责城市轨道交通运营的日常监督管理工作</w:t>
      </w:r>
      <w:r>
        <w:rPr>
          <w:rStyle w:val="C3"/>
          <w:sz w:val="32"/>
        </w:rPr>
        <w:t>”</w:t>
      </w:r>
      <w:r>
        <w:rPr>
          <w:rStyle w:val="C3"/>
          <w:rFonts w:ascii="方正姚体" w:hAnsi="方正姚体"/>
          <w:sz w:val="32"/>
        </w:rPr>
        <w:t>；将第三款修改为：</w:t>
      </w:r>
      <w:r>
        <w:rPr>
          <w:rStyle w:val="C3"/>
          <w:sz w:val="32"/>
        </w:rPr>
        <w:t>“</w:t>
      </w:r>
      <w:r>
        <w:rPr>
          <w:rStyle w:val="C3"/>
          <w:rFonts w:ascii="方正姚体" w:hAnsi="方正姚体"/>
          <w:sz w:val="32"/>
        </w:rPr>
        <w:t>发展改革、公安、自然资源、生态环境、住房和城乡建设、应急管理、市政和园林、城市管理综合行政执法、人民防空等部门和消防救援机构，应当按照各自职责做好城市轨道交通管理的相关工作。</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（二）将第十三条第一款、第二十一条第二款中的</w:t>
      </w:r>
      <w:r>
        <w:rPr>
          <w:rStyle w:val="C3"/>
          <w:sz w:val="32"/>
        </w:rPr>
        <w:t>“</w:t>
      </w:r>
      <w:r>
        <w:rPr>
          <w:rStyle w:val="C3"/>
          <w:rFonts w:ascii="方正姚体" w:hAnsi="方正姚体"/>
          <w:sz w:val="32"/>
        </w:rPr>
        <w:t>规划行政主管部门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自然资源主管部门</w:t>
      </w:r>
      <w:r>
        <w:rPr>
          <w:rStyle w:val="C3"/>
          <w:sz w:val="32"/>
        </w:rPr>
        <w:t>”</w:t>
      </w:r>
      <w:r>
        <w:rPr>
          <w:rStyle w:val="C3"/>
          <w:rFonts w:ascii="方正姚体" w:hAnsi="方正姚体"/>
          <w:sz w:val="32"/>
        </w:rPr>
        <w:t>；将第十九条中的</w:t>
      </w:r>
      <w:r>
        <w:rPr>
          <w:rStyle w:val="C3"/>
          <w:sz w:val="32"/>
        </w:rPr>
        <w:t>“</w:t>
      </w:r>
      <w:r>
        <w:rPr>
          <w:rStyle w:val="C3"/>
          <w:rFonts w:ascii="方正姚体" w:hAnsi="方正姚体"/>
          <w:sz w:val="32"/>
        </w:rPr>
        <w:t>国土、规划行政主管部门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自然资源主管部门</w:t>
      </w:r>
      <w:r>
        <w:rPr>
          <w:rStyle w:val="C3"/>
          <w:sz w:val="32"/>
        </w:rPr>
        <w:t>”</w:t>
      </w:r>
      <w:r>
        <w:rPr>
          <w:rStyle w:val="C3"/>
          <w:rFonts w:ascii="方正姚体" w:hAnsi="方正姚体"/>
          <w:sz w:val="32"/>
        </w:rPr>
        <w:t>；将第三十二条第二款中的</w:t>
      </w:r>
      <w:r>
        <w:rPr>
          <w:rStyle w:val="C3"/>
          <w:sz w:val="32"/>
        </w:rPr>
        <w:t>“</w:t>
      </w:r>
      <w:r>
        <w:rPr>
          <w:rStyle w:val="C3"/>
          <w:rFonts w:ascii="方正姚体" w:hAnsi="方正姚体"/>
          <w:sz w:val="32"/>
        </w:rPr>
        <w:t>市公安</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市公安机关</w:t>
      </w:r>
      <w:r>
        <w:rPr>
          <w:rStyle w:val="C3"/>
          <w:sz w:val="32"/>
        </w:rPr>
        <w:t>”</w:t>
      </w:r>
      <w:r>
        <w:rPr>
          <w:rStyle w:val="C3"/>
          <w:rFonts w:ascii="方正姚体" w:hAnsi="方正姚体"/>
          <w:sz w:val="32"/>
        </w:rPr>
        <w:t>；将第三十七条第二款、第四十条第二款中的</w:t>
      </w:r>
      <w:r>
        <w:rPr>
          <w:rStyle w:val="C3"/>
          <w:sz w:val="32"/>
        </w:rPr>
        <w:t>“</w:t>
      </w:r>
      <w:r>
        <w:rPr>
          <w:rStyle w:val="C3"/>
          <w:rFonts w:ascii="方正姚体" w:hAnsi="方正姚体"/>
          <w:sz w:val="32"/>
        </w:rPr>
        <w:t>建设</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住房和城乡建设</w:t>
      </w:r>
      <w:r>
        <w:rPr>
          <w:rStyle w:val="C3"/>
          <w:sz w:val="32"/>
        </w:rPr>
        <w:t>”</w:t>
      </w:r>
      <w:r>
        <w:rPr>
          <w:rStyle w:val="C3"/>
          <w:rFonts w:ascii="方正姚体" w:hAnsi="方正姚体"/>
          <w:sz w:val="32"/>
        </w:rPr>
        <w:t>；将第三十七条第二款中的</w:t>
      </w:r>
      <w:r>
        <w:rPr>
          <w:rStyle w:val="C3"/>
          <w:sz w:val="32"/>
        </w:rPr>
        <w:t>“</w:t>
      </w:r>
      <w:r>
        <w:rPr>
          <w:rStyle w:val="C3"/>
          <w:rFonts w:ascii="方正姚体" w:hAnsi="方正姚体"/>
          <w:sz w:val="32"/>
        </w:rPr>
        <w:t>安监</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应急管理</w:t>
      </w:r>
      <w:r>
        <w:rPr>
          <w:rStyle w:val="C3"/>
          <w:sz w:val="32"/>
        </w:rPr>
        <w:t>”</w:t>
      </w:r>
      <w:r>
        <w:rPr>
          <w:rStyle w:val="C3"/>
          <w:rFonts w:ascii="方正姚体" w:hAnsi="方正姚体"/>
          <w:sz w:val="32"/>
        </w:rPr>
        <w:t>；将第四十四条中的</w:t>
      </w:r>
      <w:r>
        <w:rPr>
          <w:rStyle w:val="C3"/>
          <w:sz w:val="32"/>
        </w:rPr>
        <w:t>“</w:t>
      </w:r>
      <w:r>
        <w:rPr>
          <w:rStyle w:val="C3"/>
          <w:rFonts w:ascii="方正姚体" w:hAnsi="方正姚体"/>
          <w:sz w:val="32"/>
        </w:rPr>
        <w:t>市建设行政主管部门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城市管理综合行政执法部门</w:t>
      </w:r>
      <w:r>
        <w:rPr>
          <w:rStyle w:val="C3"/>
          <w:sz w:val="32"/>
        </w:rPr>
        <w:t>”</w:t>
      </w:r>
      <w:r>
        <w:rPr>
          <w:rStyle w:val="C3"/>
          <w:rFonts w:ascii="方正姚体" w:hAnsi="方正姚体"/>
          <w:sz w:val="32"/>
        </w:rPr>
        <w:t>；将第五十条第三款中的</w:t>
      </w:r>
      <w:r>
        <w:rPr>
          <w:rStyle w:val="C3"/>
          <w:sz w:val="32"/>
        </w:rPr>
        <w:t>“</w:t>
      </w:r>
      <w:r>
        <w:rPr>
          <w:rStyle w:val="C3"/>
          <w:rFonts w:ascii="方正姚体" w:hAnsi="方正姚体"/>
          <w:sz w:val="32"/>
        </w:rPr>
        <w:t>市林业和园林行政主管部门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城市管理综合行政执法部门</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（三）将第三十一条第一款、第三十六条第一款中的</w:t>
      </w:r>
      <w:r>
        <w:rPr>
          <w:rStyle w:val="C3"/>
          <w:sz w:val="32"/>
        </w:rPr>
        <w:t>“</w:t>
      </w:r>
      <w:r>
        <w:rPr>
          <w:rStyle w:val="C3"/>
          <w:rFonts w:ascii="方正姚体" w:hAnsi="方正姚体"/>
          <w:sz w:val="32"/>
        </w:rPr>
        <w:t>运营单位</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城市轨道交通运营单位</w:t>
      </w:r>
      <w:r>
        <w:rPr>
          <w:rStyle w:val="C3"/>
          <w:sz w:val="32"/>
        </w:rPr>
        <w:t>”</w:t>
      </w:r>
      <w:r>
        <w:rPr>
          <w:rStyle w:val="C3"/>
          <w:rFonts w:ascii="方正姚体" w:hAnsi="方正姚体"/>
          <w:sz w:val="32"/>
        </w:rPr>
        <w:t>；将第三十六条、第四十五条、第四十七条、第五十条第二款、第五十一条中的</w:t>
      </w:r>
      <w:r>
        <w:rPr>
          <w:rStyle w:val="C3"/>
          <w:sz w:val="32"/>
        </w:rPr>
        <w:t>“</w:t>
      </w:r>
      <w:r>
        <w:rPr>
          <w:rStyle w:val="C3"/>
          <w:rFonts w:ascii="方正姚体" w:hAnsi="方正姚体"/>
          <w:sz w:val="32"/>
        </w:rPr>
        <w:t>城市轨道交通运营管理机构</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市交通运输行政主管部门</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（四）将第二十条修改为：</w:t>
      </w:r>
      <w:r>
        <w:rPr>
          <w:rStyle w:val="C3"/>
          <w:sz w:val="32"/>
        </w:rPr>
        <w:t>“</w:t>
      </w:r>
      <w:r>
        <w:rPr>
          <w:rStyle w:val="C3"/>
          <w:rFonts w:ascii="方正姚体" w:hAnsi="方正姚体"/>
          <w:sz w:val="32"/>
        </w:rPr>
        <w:t>城市轨道交通工程项目验收、不载客试运行按照有关规定进行。</w:t>
      </w:r>
    </w:p>
    <w:p>
      <w:pPr>
        <w:pStyle w:val="P1"/>
        <w:tabs>
          <w:tab w:val="left" w:pos="8505" w:leader="none"/>
        </w:tabs>
        <w:spacing w:lineRule="exact" w:line="600"/>
        <w:ind w:right="24"/>
        <w:rPr>
          <w:rStyle w:val="C3"/>
          <w:sz w:val="32"/>
        </w:rPr>
      </w:pPr>
      <w:r>
        <w:rPr>
          <w:rStyle w:val="C3"/>
          <w:rFonts w:ascii="方正姚体" w:hAnsi="方正姚体"/>
          <w:sz w:val="32"/>
        </w:rPr>
        <w:t>　　</w:t>
      </w:r>
      <w:r>
        <w:rPr>
          <w:rStyle w:val="C3"/>
          <w:sz w:val="32"/>
        </w:rPr>
        <w:t>“</w:t>
      </w:r>
      <w:r>
        <w:rPr>
          <w:rStyle w:val="C3"/>
          <w:rFonts w:ascii="方正姚体" w:hAnsi="方正姚体"/>
          <w:sz w:val="32"/>
        </w:rPr>
        <w:t>城市轨道交通工程项目验收合格后，由市交通运输行政主管部门按照国家标准组织开展初期运营前安全评估；通过初期运营前安全评估的，方可依法办理初期运营手续。城市轨道交通线路初期运营期满一年，城市轨道交通运营单位应当向市交通运输行政主管部门报送初期运营报告，并由市交通运输行政主管部门组织正式运营前安全评估，通过安全评估后，方可依法办理正式运营手续。</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（五）将第三十四条第一款第四项中的</w:t>
      </w:r>
      <w:r>
        <w:rPr>
          <w:rStyle w:val="C3"/>
          <w:sz w:val="32"/>
        </w:rPr>
        <w:t>“</w:t>
      </w:r>
      <w:r>
        <w:rPr>
          <w:rStyle w:val="C3"/>
          <w:rFonts w:ascii="方正姚体" w:hAnsi="方正姚体"/>
          <w:sz w:val="32"/>
        </w:rPr>
        <w:t>导盲犬除外</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导盲犬、扶助犬除外</w:t>
      </w:r>
      <w:r>
        <w:rPr>
          <w:rStyle w:val="C3"/>
          <w:sz w:val="32"/>
        </w:rPr>
        <w:t>”</w:t>
      </w:r>
      <w:r>
        <w:rPr>
          <w:rStyle w:val="C3"/>
          <w:rFonts w:ascii="方正姚体" w:hAnsi="方正姚体"/>
          <w:sz w:val="32"/>
        </w:rPr>
        <w:t>；增加一项，作为第九项：</w:t>
      </w:r>
      <w:r>
        <w:rPr>
          <w:rStyle w:val="C3"/>
          <w:sz w:val="32"/>
        </w:rPr>
        <w:t>“</w:t>
      </w:r>
      <w:r>
        <w:rPr>
          <w:rStyle w:val="C3"/>
          <w:rFonts w:ascii="方正姚体" w:hAnsi="方正姚体"/>
          <w:sz w:val="32"/>
        </w:rPr>
        <w:t>（九）大声喧哗、吵闹，外放电子设备声音</w:t>
      </w:r>
      <w:r>
        <w:rPr>
          <w:rStyle w:val="C3"/>
          <w:sz w:val="32"/>
        </w:rPr>
        <w:t>”</w:t>
      </w:r>
      <w:r>
        <w:rPr>
          <w:rStyle w:val="C3"/>
          <w:rFonts w:ascii="方正姚体" w:hAnsi="方正姚体"/>
          <w:sz w:val="32"/>
        </w:rPr>
        <w:t>；将第九项改为第十项，修改为：</w:t>
      </w:r>
      <w:r>
        <w:rPr>
          <w:rStyle w:val="C3"/>
          <w:sz w:val="32"/>
        </w:rPr>
        <w:t>“</w:t>
      </w:r>
      <w:r>
        <w:rPr>
          <w:rStyle w:val="C3"/>
          <w:rFonts w:ascii="方正姚体" w:hAnsi="方正姚体"/>
          <w:sz w:val="32"/>
        </w:rPr>
        <w:t>（十）法律、法规、规章规定的其他影响城市轨道交通环境卫生和妨碍他人乘车的行为</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（六）将第四十三条修改为：</w:t>
      </w:r>
      <w:r>
        <w:rPr>
          <w:rStyle w:val="C3"/>
          <w:sz w:val="32"/>
        </w:rPr>
        <w:t>“</w:t>
      </w:r>
      <w:r>
        <w:rPr>
          <w:rStyle w:val="C3"/>
          <w:rFonts w:ascii="方正姚体" w:hAnsi="方正姚体"/>
          <w:sz w:val="32"/>
        </w:rPr>
        <w:t>违反本条例第二十条第二款规定，不符合运营条件擅自投入运营的，由市交通运输行政主管部门责令限期整改，并对城市轨道交通运营单位处以二万元以上三万元以下的罚款，同时对其主要负责人处以一万元以下的罚款；有严重安全隐患的，应当责令暂停运营。</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（七）将第五十二条中的</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十一、对《南宁市水库管理条例》作出修改</w:t>
      </w:r>
    </w:p>
    <w:p>
      <w:pPr>
        <w:pStyle w:val="P1"/>
        <w:tabs>
          <w:tab w:val="left" w:pos="8505" w:leader="none"/>
        </w:tabs>
        <w:spacing w:lineRule="exact" w:line="600"/>
        <w:ind w:right="24"/>
        <w:rPr>
          <w:rStyle w:val="C3"/>
          <w:sz w:val="32"/>
        </w:rPr>
      </w:pPr>
      <w:r>
        <w:rPr>
          <w:rStyle w:val="C3"/>
          <w:rFonts w:ascii="方正姚体" w:hAnsi="方正姚体"/>
          <w:sz w:val="32"/>
        </w:rPr>
        <w:t>　　（一）将第六条第二款修改为：</w:t>
      </w:r>
      <w:r>
        <w:rPr>
          <w:rStyle w:val="C3"/>
          <w:sz w:val="32"/>
        </w:rPr>
        <w:t>“</w:t>
      </w:r>
      <w:r>
        <w:rPr>
          <w:rStyle w:val="C3"/>
          <w:rFonts w:ascii="方正姚体" w:hAnsi="方正姚体"/>
          <w:sz w:val="32"/>
        </w:rPr>
        <w:t>发展改革、自然资源、生态环境、住房和城乡建设、交通运输、农业农村、文化广电和旅游、林业等有关部门和乡（镇）人民政府、街道办事处按照各自职责，做好水库管理的相关工作。</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（二）将第七条第二款中的</w:t>
      </w:r>
      <w:r>
        <w:rPr>
          <w:rStyle w:val="C3"/>
          <w:sz w:val="32"/>
        </w:rPr>
        <w:t>“</w:t>
      </w:r>
      <w:r>
        <w:rPr>
          <w:rStyle w:val="C3"/>
          <w:rFonts w:ascii="方正姚体" w:hAnsi="方正姚体"/>
          <w:sz w:val="32"/>
        </w:rPr>
        <w:t>国土</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自然资源</w:t>
      </w:r>
      <w:r>
        <w:rPr>
          <w:rStyle w:val="C3"/>
          <w:sz w:val="32"/>
        </w:rPr>
        <w:t>”</w:t>
      </w:r>
      <w:r>
        <w:rPr>
          <w:rStyle w:val="C3"/>
          <w:rFonts w:ascii="方正姚体" w:hAnsi="方正姚体"/>
          <w:sz w:val="32"/>
        </w:rPr>
        <w:t>；将第二十一条中的</w:t>
      </w:r>
      <w:r>
        <w:rPr>
          <w:rStyle w:val="C3"/>
          <w:sz w:val="32"/>
        </w:rPr>
        <w:t>“</w:t>
      </w:r>
      <w:r>
        <w:rPr>
          <w:rStyle w:val="C3"/>
          <w:rFonts w:ascii="方正姚体" w:hAnsi="方正姚体"/>
          <w:sz w:val="32"/>
        </w:rPr>
        <w:t>环境保护行政主管部门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生态环境主管部门</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（三）将第三十四条中的</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　十二、对《南宁市西津国家湿地公园保护条例》作出修改</w:t>
      </w:r>
    </w:p>
    <w:p>
      <w:pPr>
        <w:pStyle w:val="P1"/>
        <w:tabs>
          <w:tab w:val="left" w:pos="8505" w:leader="none"/>
        </w:tabs>
        <w:spacing w:lineRule="exact" w:line="600"/>
        <w:ind w:right="24"/>
        <w:rPr>
          <w:rStyle w:val="C3"/>
          <w:sz w:val="32"/>
        </w:rPr>
      </w:pPr>
      <w:r>
        <w:rPr>
          <w:rStyle w:val="C3"/>
          <w:rFonts w:ascii="方正姚体" w:hAnsi="方正姚体"/>
          <w:sz w:val="32"/>
        </w:rPr>
        <w:t>　　（一）删去第三条第一款中的</w:t>
      </w:r>
      <w:r>
        <w:rPr>
          <w:rStyle w:val="C3"/>
          <w:sz w:val="32"/>
        </w:rPr>
        <w:t>“</w:t>
      </w:r>
      <w:r>
        <w:rPr>
          <w:rStyle w:val="C3"/>
          <w:rFonts w:ascii="方正姚体" w:hAnsi="方正姚体"/>
          <w:sz w:val="32"/>
        </w:rPr>
        <w:t>国家林业主管部门批准的</w:t>
      </w:r>
      <w:r>
        <w:rPr>
          <w:rStyle w:val="C3"/>
          <w:sz w:val="32"/>
        </w:rPr>
        <w:t>”</w:t>
      </w:r>
      <w:r>
        <w:rPr>
          <w:rStyle w:val="C3"/>
          <w:rFonts w:ascii="方正姚体" w:hAnsi="方正姚体"/>
          <w:sz w:val="32"/>
        </w:rPr>
        <w:t>；将第三条第三款中的</w:t>
      </w:r>
      <w:r>
        <w:rPr>
          <w:rStyle w:val="C3"/>
          <w:sz w:val="32"/>
        </w:rPr>
        <w:t>“</w:t>
      </w:r>
      <w:r>
        <w:rPr>
          <w:rStyle w:val="C3"/>
          <w:rFonts w:ascii="方正姚体" w:hAnsi="方正姚体"/>
          <w:sz w:val="32"/>
        </w:rPr>
        <w:t>郁江米埠口码头</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郁江沙埠口码头</w:t>
      </w:r>
      <w:r>
        <w:rPr>
          <w:rStyle w:val="C3"/>
          <w:sz w:val="32"/>
        </w:rPr>
        <w:t>”</w:t>
      </w:r>
      <w:r>
        <w:rPr>
          <w:rStyle w:val="C3"/>
          <w:rFonts w:ascii="方正姚体" w:hAnsi="方正姚体"/>
          <w:sz w:val="32"/>
        </w:rPr>
        <w:t>；将第三条第四款中的</w:t>
      </w:r>
      <w:r>
        <w:rPr>
          <w:rStyle w:val="C3"/>
          <w:sz w:val="32"/>
        </w:rPr>
        <w:t>“</w:t>
      </w:r>
      <w:r>
        <w:rPr>
          <w:rStyle w:val="C3"/>
          <w:rFonts w:ascii="方正姚体" w:hAnsi="方正姚体"/>
          <w:sz w:val="32"/>
        </w:rPr>
        <w:t>附件</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附图</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（二）将第五条第二款中的</w:t>
      </w:r>
      <w:r>
        <w:rPr>
          <w:rStyle w:val="C3"/>
          <w:sz w:val="32"/>
        </w:rPr>
        <w:t>“</w:t>
      </w:r>
      <w:r>
        <w:rPr>
          <w:rStyle w:val="C3"/>
          <w:rFonts w:ascii="方正姚体" w:hAnsi="方正姚体"/>
          <w:sz w:val="32"/>
        </w:rPr>
        <w:t>林业主管部门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自然资源主管部门</w:t>
      </w:r>
      <w:r>
        <w:rPr>
          <w:rStyle w:val="C3"/>
          <w:sz w:val="32"/>
        </w:rPr>
        <w:t>”</w:t>
      </w:r>
      <w:r>
        <w:rPr>
          <w:rStyle w:val="C3"/>
          <w:rFonts w:ascii="方正姚体" w:hAnsi="方正姚体"/>
          <w:sz w:val="32"/>
        </w:rPr>
        <w:t>，第三款中的</w:t>
      </w:r>
      <w:r>
        <w:rPr>
          <w:rStyle w:val="C3"/>
          <w:sz w:val="32"/>
        </w:rPr>
        <w:t>“</w:t>
      </w:r>
      <w:r>
        <w:rPr>
          <w:rStyle w:val="C3"/>
          <w:rFonts w:ascii="方正姚体" w:hAnsi="方正姚体"/>
          <w:sz w:val="32"/>
        </w:rPr>
        <w:t>发展改革、财政、国土资源、环境保护、规划、住房保障、城乡建设、交通运输、水利、农业、旅游等有关部门以及莲塘镇、平马镇人民政府</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发展改革、生态环境、住房和城乡建设、交通运输、水利、农业农村、文化广电和旅游等有关部门以及莲塘镇、平马镇、陶圩镇人民政府</w:t>
      </w:r>
      <w:r>
        <w:rPr>
          <w:rStyle w:val="C3"/>
          <w:sz w:val="32"/>
        </w:rPr>
        <w:t>”</w:t>
      </w:r>
      <w:r>
        <w:rPr>
          <w:rStyle w:val="C3"/>
          <w:rFonts w:ascii="方正姚体" w:hAnsi="方正姚体"/>
          <w:sz w:val="32"/>
        </w:rPr>
        <w:t>；将第八条第二款中的</w:t>
      </w:r>
      <w:r>
        <w:rPr>
          <w:rStyle w:val="C3"/>
          <w:sz w:val="32"/>
        </w:rPr>
        <w:t>“</w:t>
      </w:r>
      <w:r>
        <w:rPr>
          <w:rStyle w:val="C3"/>
          <w:rFonts w:ascii="方正姚体" w:hAnsi="方正姚体"/>
          <w:sz w:val="32"/>
        </w:rPr>
        <w:t>横县人大常委会</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横县人民代表大会常务委员会</w:t>
      </w:r>
      <w:r>
        <w:rPr>
          <w:rStyle w:val="C3"/>
          <w:sz w:val="32"/>
        </w:rPr>
        <w:t>”</w:t>
      </w:r>
      <w:r>
        <w:rPr>
          <w:rStyle w:val="C3"/>
          <w:rFonts w:ascii="方正姚体" w:hAnsi="方正姚体"/>
          <w:sz w:val="32"/>
        </w:rPr>
        <w:t>；将第十六条第一款中的</w:t>
      </w:r>
      <w:r>
        <w:rPr>
          <w:rStyle w:val="C3"/>
          <w:sz w:val="32"/>
        </w:rPr>
        <w:t>“</w:t>
      </w:r>
      <w:r>
        <w:rPr>
          <w:rStyle w:val="C3"/>
          <w:rFonts w:ascii="方正姚体" w:hAnsi="方正姚体"/>
          <w:sz w:val="32"/>
        </w:rPr>
        <w:t>环保</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生态环境</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（三）将第六条第二款中的</w:t>
      </w:r>
      <w:r>
        <w:rPr>
          <w:rStyle w:val="C3"/>
          <w:sz w:val="32"/>
        </w:rPr>
        <w:t>“</w:t>
      </w:r>
      <w:r>
        <w:rPr>
          <w:rStyle w:val="C3"/>
          <w:rFonts w:ascii="方正姚体" w:hAnsi="方正姚体"/>
          <w:sz w:val="32"/>
        </w:rPr>
        <w:t>平马镇、莲塘镇</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莲塘镇、平马镇、陶圩镇</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（四）将第二十九条修改为：</w:t>
      </w:r>
      <w:r>
        <w:rPr>
          <w:rStyle w:val="C3"/>
          <w:sz w:val="32"/>
        </w:rPr>
        <w:t>“</w:t>
      </w:r>
      <w:r>
        <w:rPr>
          <w:rStyle w:val="C3"/>
          <w:rFonts w:ascii="方正姚体" w:hAnsi="方正姚体"/>
          <w:sz w:val="32"/>
        </w:rPr>
        <w:t>在湿地公园内举办活动应当在管理机构指定的区域内进行，不得破坏自然资源和生态环境。</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（五）删去第三十八条中的</w:t>
      </w:r>
      <w:r>
        <w:rPr>
          <w:rStyle w:val="C3"/>
          <w:sz w:val="32"/>
        </w:rPr>
        <w:t>“</w:t>
      </w:r>
      <w:r>
        <w:rPr>
          <w:rStyle w:val="C3"/>
          <w:rFonts w:ascii="方正姚体" w:hAnsi="方正姚体"/>
          <w:sz w:val="32"/>
        </w:rPr>
        <w:t>所在地的镇人民政府或者</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（六）将第三十九条中的</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十三、对《南宁市大明山保护管理条例》作出修改</w:t>
      </w:r>
    </w:p>
    <w:p>
      <w:pPr>
        <w:pStyle w:val="P1"/>
        <w:tabs>
          <w:tab w:val="left" w:pos="8505" w:leader="none"/>
        </w:tabs>
        <w:spacing w:lineRule="exact" w:line="600"/>
        <w:ind w:right="24"/>
        <w:rPr>
          <w:rStyle w:val="C3"/>
          <w:sz w:val="32"/>
        </w:rPr>
      </w:pPr>
      <w:r>
        <w:rPr>
          <w:rStyle w:val="C3"/>
          <w:rFonts w:ascii="方正姚体" w:hAnsi="方正姚体"/>
          <w:sz w:val="32"/>
        </w:rPr>
        <w:t>　　（一）将第五条第四款中的</w:t>
      </w:r>
      <w:r>
        <w:rPr>
          <w:rStyle w:val="C3"/>
          <w:sz w:val="32"/>
        </w:rPr>
        <w:t>“</w:t>
      </w:r>
      <w:r>
        <w:rPr>
          <w:rStyle w:val="C3"/>
          <w:rFonts w:ascii="方正姚体" w:hAnsi="方正姚体"/>
          <w:sz w:val="32"/>
        </w:rPr>
        <w:t>市环保、林业、国土、规划、水利、旅游</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自然资源、生态环境、林业、水利、文化广电和旅游</w:t>
      </w:r>
      <w:r>
        <w:rPr>
          <w:rStyle w:val="C3"/>
          <w:sz w:val="32"/>
        </w:rPr>
        <w:t>”</w:t>
      </w:r>
      <w:r>
        <w:rPr>
          <w:rStyle w:val="C3"/>
          <w:rFonts w:ascii="方正姚体" w:hAnsi="方正姚体"/>
          <w:sz w:val="32"/>
        </w:rPr>
        <w:t>；将第十二条第一款中的</w:t>
      </w:r>
      <w:r>
        <w:rPr>
          <w:rStyle w:val="C3"/>
          <w:sz w:val="32"/>
        </w:rPr>
        <w:t>“</w:t>
      </w:r>
      <w:r>
        <w:rPr>
          <w:rStyle w:val="C3"/>
          <w:rFonts w:ascii="方正姚体" w:hAnsi="方正姚体"/>
          <w:sz w:val="32"/>
        </w:rPr>
        <w:t>规划、环保、国土、林业、水利、旅游</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自然资源、生态环境、林业、水利、文化广电和旅游</w:t>
      </w:r>
      <w:r>
        <w:rPr>
          <w:rStyle w:val="C3"/>
          <w:sz w:val="32"/>
        </w:rPr>
        <w:t>”</w:t>
      </w:r>
      <w:r>
        <w:rPr>
          <w:rStyle w:val="C3"/>
          <w:rFonts w:ascii="方正姚体" w:hAnsi="方正姚体"/>
          <w:sz w:val="32"/>
        </w:rPr>
        <w:t>；将第二十五条中的</w:t>
      </w:r>
      <w:r>
        <w:rPr>
          <w:rStyle w:val="C3"/>
          <w:sz w:val="32"/>
        </w:rPr>
        <w:t>“</w:t>
      </w:r>
      <w:r>
        <w:rPr>
          <w:rStyle w:val="C3"/>
          <w:rFonts w:ascii="方正姚体" w:hAnsi="方正姚体"/>
          <w:sz w:val="32"/>
        </w:rPr>
        <w:t>环保</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生态环境</w:t>
      </w:r>
      <w:r>
        <w:rPr>
          <w:rStyle w:val="C3"/>
          <w:sz w:val="32"/>
        </w:rPr>
        <w:t>”</w:t>
      </w:r>
      <w:r>
        <w:rPr>
          <w:rStyle w:val="C3"/>
          <w:rFonts w:ascii="方正姚体" w:hAnsi="方正姚体"/>
          <w:sz w:val="32"/>
        </w:rPr>
        <w:t>；将第三十二条第二款中的</w:t>
      </w:r>
      <w:r>
        <w:rPr>
          <w:rStyle w:val="C3"/>
          <w:sz w:val="32"/>
        </w:rPr>
        <w:t>“</w:t>
      </w:r>
      <w:r>
        <w:rPr>
          <w:rStyle w:val="C3"/>
          <w:rFonts w:ascii="方正姚体" w:hAnsi="方正姚体"/>
          <w:sz w:val="32"/>
        </w:rPr>
        <w:t>环境保护主管部门</w:t>
      </w:r>
      <w:r>
        <w:rPr>
          <w:rStyle w:val="C3"/>
          <w:sz w:val="32"/>
        </w:rPr>
        <w:t>”</w:t>
      </w:r>
      <w:r>
        <w:rPr>
          <w:rStyle w:val="C3"/>
          <w:rFonts w:ascii="方正姚体" w:hAnsi="方正姚体"/>
          <w:sz w:val="32"/>
        </w:rPr>
        <w:t>、第四十四条中的</w:t>
      </w:r>
      <w:r>
        <w:rPr>
          <w:rStyle w:val="C3"/>
          <w:sz w:val="32"/>
        </w:rPr>
        <w:t>“</w:t>
      </w:r>
      <w:r>
        <w:rPr>
          <w:rStyle w:val="C3"/>
          <w:rFonts w:ascii="方正姚体" w:hAnsi="方正姚体"/>
          <w:sz w:val="32"/>
        </w:rPr>
        <w:t>环境保护行政主管部门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生态环境主管部门</w:t>
      </w:r>
      <w:r>
        <w:rPr>
          <w:rStyle w:val="C3"/>
          <w:sz w:val="32"/>
        </w:rPr>
        <w:t>”</w:t>
      </w:r>
      <w:r>
        <w:rPr>
          <w:rStyle w:val="C3"/>
          <w:rFonts w:ascii="方正姚体" w:hAnsi="方正姚体"/>
          <w:sz w:val="32"/>
        </w:rPr>
        <w:t>；将第四十七条第三项中的</w:t>
      </w:r>
      <w:r>
        <w:rPr>
          <w:rStyle w:val="C3"/>
          <w:sz w:val="32"/>
        </w:rPr>
        <w:t>“</w:t>
      </w:r>
      <w:r>
        <w:rPr>
          <w:rStyle w:val="C3"/>
          <w:rFonts w:ascii="方正姚体" w:hAnsi="方正姚体"/>
          <w:sz w:val="32"/>
        </w:rPr>
        <w:t>旅游行政主管部门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文化广电和旅游行政主管部门</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（二）将第十六条第二款中的</w:t>
      </w:r>
      <w:r>
        <w:rPr>
          <w:rStyle w:val="C3"/>
          <w:sz w:val="32"/>
        </w:rPr>
        <w:t>“</w:t>
      </w:r>
      <w:r>
        <w:rPr>
          <w:rStyle w:val="C3"/>
          <w:rFonts w:ascii="方正姚体" w:hAnsi="方正姚体"/>
          <w:sz w:val="32"/>
        </w:rPr>
        <w:t>建立</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设立</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（三）将第二十六条第一款修改为：</w:t>
      </w:r>
      <w:r>
        <w:rPr>
          <w:rStyle w:val="C3"/>
          <w:sz w:val="32"/>
        </w:rPr>
        <w:t>“</w:t>
      </w:r>
      <w:r>
        <w:rPr>
          <w:rStyle w:val="C3"/>
          <w:rFonts w:ascii="方正姚体" w:hAnsi="方正姚体"/>
          <w:sz w:val="32"/>
        </w:rPr>
        <w:t>除公共供水项目和村民饮用水项目外，大明山内禁止新（扩）建其他饮用水生产场所。确需利用大明山水资源的其他饮用水生产项目，应当将生产场所建设在大明山外。</w:t>
      </w:r>
      <w:r>
        <w:rPr>
          <w:rStyle w:val="C3"/>
          <w:sz w:val="32"/>
        </w:rPr>
        <w:t>”</w:t>
      </w:r>
      <w:r>
        <w:rPr>
          <w:rStyle w:val="C3"/>
          <w:rFonts w:ascii="方正姚体" w:hAnsi="方正姚体"/>
          <w:sz w:val="32"/>
        </w:rPr>
        <w:t>删去第二款中的</w:t>
      </w:r>
      <w:r>
        <w:rPr>
          <w:rStyle w:val="C3"/>
          <w:sz w:val="32"/>
        </w:rPr>
        <w:t>“</w:t>
      </w:r>
      <w:r>
        <w:rPr>
          <w:rStyle w:val="C3"/>
          <w:rFonts w:ascii="方正姚体" w:hAnsi="方正姚体"/>
          <w:sz w:val="32"/>
        </w:rPr>
        <w:t>城镇</w:t>
      </w:r>
      <w:r>
        <w:rPr>
          <w:rStyle w:val="C3"/>
          <w:sz w:val="32"/>
        </w:rPr>
        <w:t>”</w:t>
      </w:r>
      <w:r>
        <w:rPr>
          <w:rStyle w:val="C3"/>
          <w:rFonts w:ascii="方正姚体" w:hAnsi="方正姚体"/>
          <w:sz w:val="32"/>
        </w:rPr>
        <w:t>。</w:t>
      </w:r>
    </w:p>
    <w:p>
      <w:pPr>
        <w:pStyle w:val="P1"/>
        <w:tabs>
          <w:tab w:val="left" w:pos="8505" w:leader="none"/>
        </w:tabs>
        <w:spacing w:lineRule="exact" w:line="600"/>
        <w:ind w:firstLine="648" w:right="24"/>
        <w:rPr>
          <w:rStyle w:val="C3"/>
          <w:sz w:val="32"/>
        </w:rPr>
      </w:pPr>
      <w:r>
        <w:rPr>
          <w:rStyle w:val="C3"/>
          <w:rFonts w:ascii="方正姚体" w:hAnsi="方正姚体"/>
          <w:sz w:val="32"/>
        </w:rPr>
        <w:t>（四）将第四十七条第二项中的</w:t>
      </w:r>
      <w:r>
        <w:rPr>
          <w:rStyle w:val="C3"/>
          <w:sz w:val="32"/>
        </w:rPr>
        <w:t>“</w:t>
      </w:r>
      <w:r>
        <w:rPr>
          <w:rStyle w:val="C3"/>
          <w:rFonts w:ascii="方正姚体" w:hAnsi="方正姚体"/>
          <w:sz w:val="32"/>
        </w:rPr>
        <w:t>对违法行为人按每处一百元以上一千元以下处以罚款</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处五十元以上五百元以下罚款</w:t>
      </w:r>
      <w:r>
        <w:rPr>
          <w:rStyle w:val="C3"/>
          <w:sz w:val="32"/>
        </w:rPr>
        <w:t>”</w:t>
      </w:r>
      <w:r>
        <w:rPr>
          <w:rStyle w:val="C3"/>
          <w:rFonts w:ascii="方正姚体" w:hAnsi="方正姚体"/>
          <w:sz w:val="32"/>
        </w:rPr>
        <w:t>。</w:t>
      </w:r>
    </w:p>
    <w:p>
      <w:pPr>
        <w:pStyle w:val="P1"/>
        <w:tabs>
          <w:tab w:val="left" w:pos="8505" w:leader="none"/>
        </w:tabs>
        <w:spacing w:lineRule="exact" w:line="600"/>
        <w:ind w:firstLine="648" w:right="24"/>
        <w:rPr>
          <w:rStyle w:val="C3"/>
          <w:sz w:val="32"/>
        </w:rPr>
      </w:pP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十四、对《南宁市昆仑关保护管理条例》作出修改</w:t>
      </w:r>
    </w:p>
    <w:p>
      <w:pPr>
        <w:pStyle w:val="P1"/>
        <w:tabs>
          <w:tab w:val="left" w:pos="8505" w:leader="none"/>
        </w:tabs>
        <w:spacing w:lineRule="exact" w:line="600"/>
        <w:ind w:right="24"/>
        <w:rPr>
          <w:rStyle w:val="C3"/>
          <w:sz w:val="32"/>
        </w:rPr>
      </w:pPr>
      <w:r>
        <w:rPr>
          <w:rStyle w:val="C3"/>
          <w:rFonts w:ascii="方正姚体" w:hAnsi="方正姚体"/>
          <w:sz w:val="32"/>
        </w:rPr>
        <w:t>　　（一）将第五条第三款修改为：</w:t>
      </w:r>
      <w:r>
        <w:rPr>
          <w:rStyle w:val="C3"/>
          <w:sz w:val="32"/>
        </w:rPr>
        <w:t>“</w:t>
      </w:r>
      <w:r>
        <w:rPr>
          <w:rStyle w:val="C3"/>
          <w:rFonts w:ascii="方正姚体" w:hAnsi="方正姚体"/>
          <w:sz w:val="32"/>
        </w:rPr>
        <w:t>市自然资源、生态环境、住房和城乡建设、文化广电和旅游等有关部门，应当按照各自职责做好昆仑关保护管理的相关工作。</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（二）将第二十四条中的</w:t>
      </w:r>
      <w:r>
        <w:rPr>
          <w:rStyle w:val="C3"/>
          <w:sz w:val="32"/>
        </w:rPr>
        <w:t>“</w:t>
      </w:r>
      <w:r>
        <w:rPr>
          <w:rStyle w:val="C3"/>
          <w:rFonts w:ascii="方正姚体" w:hAnsi="方正姚体"/>
          <w:sz w:val="32"/>
        </w:rPr>
        <w:t>规划、国土资源</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自然资源</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（三）将第三十一条中的</w:t>
      </w:r>
      <w:r>
        <w:rPr>
          <w:rStyle w:val="C3"/>
          <w:sz w:val="32"/>
        </w:rPr>
        <w:t>“</w:t>
      </w:r>
      <w:r>
        <w:rPr>
          <w:rStyle w:val="C3"/>
          <w:rFonts w:ascii="方正姚体" w:hAnsi="方正姚体"/>
          <w:sz w:val="32"/>
        </w:rPr>
        <w:t>按每处处一百元以上五百元以下罚款</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处五十元以上五百元以下罚款</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（四）将第三十二条中的</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　十五、对《南宁市公园条例》作出修改</w:t>
      </w:r>
    </w:p>
    <w:p>
      <w:pPr>
        <w:pStyle w:val="P1"/>
        <w:tabs>
          <w:tab w:val="left" w:pos="8505" w:leader="none"/>
        </w:tabs>
        <w:spacing w:lineRule="exact" w:line="600"/>
        <w:ind w:right="24"/>
        <w:rPr>
          <w:rStyle w:val="C3"/>
          <w:sz w:val="32"/>
        </w:rPr>
      </w:pPr>
      <w:r>
        <w:rPr>
          <w:rStyle w:val="C3"/>
          <w:rFonts w:ascii="方正姚体" w:hAnsi="方正姚体"/>
          <w:sz w:val="32"/>
        </w:rPr>
        <w:t>　　（一）将第四条第四款修改为：</w:t>
      </w:r>
      <w:r>
        <w:rPr>
          <w:rStyle w:val="C3"/>
          <w:sz w:val="32"/>
        </w:rPr>
        <w:t>“</w:t>
      </w:r>
      <w:r>
        <w:rPr>
          <w:rStyle w:val="C3"/>
          <w:rFonts w:ascii="方正姚体" w:hAnsi="方正姚体"/>
          <w:sz w:val="32"/>
        </w:rPr>
        <w:t>发展和改革、公安、自然资源、生态环境、住房和城乡建设、文化广电和旅游、市场监督管理、体育、城市管理综合行政执法等有关部门按照各自职责，负责公园管理相关工作。</w:t>
      </w:r>
      <w:r>
        <w:rPr>
          <w:rStyle w:val="C3"/>
          <w:sz w:val="32"/>
        </w:rPr>
        <w:t>”</w:t>
      </w:r>
    </w:p>
    <w:p>
      <w:pPr>
        <w:pStyle w:val="P1"/>
        <w:tabs>
          <w:tab w:val="left" w:pos="8505" w:leader="none"/>
        </w:tabs>
        <w:spacing w:lineRule="exact" w:line="600"/>
        <w:ind w:right="24"/>
        <w:rPr>
          <w:rStyle w:val="C3"/>
          <w:sz w:val="32"/>
        </w:rPr>
      </w:pPr>
      <w:r>
        <w:rPr>
          <w:rStyle w:val="C3"/>
          <w:rFonts w:ascii="方正姚体" w:hAnsi="方正姚体"/>
          <w:sz w:val="32"/>
        </w:rPr>
        <w:t>　　（二）将第八条第一款中的</w:t>
      </w:r>
      <w:r>
        <w:rPr>
          <w:rStyle w:val="C3"/>
          <w:sz w:val="32"/>
        </w:rPr>
        <w:t>“</w:t>
      </w:r>
      <w:r>
        <w:rPr>
          <w:rStyle w:val="C3"/>
          <w:rFonts w:ascii="方正姚体" w:hAnsi="方正姚体"/>
          <w:sz w:val="32"/>
        </w:rPr>
        <w:t>规划、国土</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自然资源</w:t>
      </w:r>
      <w:r>
        <w:rPr>
          <w:rStyle w:val="C3"/>
          <w:sz w:val="32"/>
        </w:rPr>
        <w:t>”</w:t>
      </w:r>
      <w:r>
        <w:rPr>
          <w:rStyle w:val="C3"/>
          <w:rFonts w:ascii="方正姚体" w:hAnsi="方正姚体"/>
          <w:sz w:val="32"/>
        </w:rPr>
        <w:t>；将第十二条第一款、第十七条第二款、第二十三条第二款中的</w:t>
      </w:r>
      <w:r>
        <w:rPr>
          <w:rStyle w:val="C3"/>
          <w:sz w:val="32"/>
        </w:rPr>
        <w:t>“</w:t>
      </w:r>
      <w:r>
        <w:rPr>
          <w:rStyle w:val="C3"/>
          <w:rFonts w:ascii="方正姚体" w:hAnsi="方正姚体"/>
          <w:sz w:val="32"/>
        </w:rPr>
        <w:t>本级规划行政主管部门</w:t>
      </w:r>
      <w:r>
        <w:rPr>
          <w:rStyle w:val="C3"/>
          <w:sz w:val="32"/>
        </w:rPr>
        <w:t>”</w:t>
      </w:r>
      <w:r>
        <w:rPr>
          <w:rStyle w:val="C3"/>
          <w:rFonts w:ascii="方正姚体" w:hAnsi="方正姚体"/>
          <w:sz w:val="32"/>
        </w:rPr>
        <w:t>、</w:t>
      </w:r>
      <w:r>
        <w:rPr>
          <w:rStyle w:val="C3"/>
          <w:sz w:val="32"/>
        </w:rPr>
        <w:t>“</w:t>
      </w:r>
      <w:r>
        <w:rPr>
          <w:rStyle w:val="C3"/>
          <w:rFonts w:ascii="方正姚体" w:hAnsi="方正姚体"/>
          <w:sz w:val="32"/>
        </w:rPr>
        <w:t>规划行政主管部门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自然资源主管部门</w:t>
      </w:r>
      <w:r>
        <w:rPr>
          <w:rStyle w:val="C3"/>
          <w:sz w:val="32"/>
        </w:rPr>
        <w:t>”</w:t>
      </w:r>
      <w:r>
        <w:rPr>
          <w:rStyle w:val="C3"/>
          <w:rFonts w:ascii="方正姚体" w:hAnsi="方正姚体"/>
          <w:sz w:val="32"/>
        </w:rPr>
        <w:t>；将第三十一条第一款中的</w:t>
      </w:r>
      <w:r>
        <w:rPr>
          <w:rStyle w:val="C3"/>
          <w:sz w:val="32"/>
        </w:rPr>
        <w:t>“</w:t>
      </w:r>
      <w:r>
        <w:rPr>
          <w:rStyle w:val="C3"/>
          <w:rFonts w:ascii="方正姚体" w:hAnsi="方正姚体"/>
          <w:sz w:val="32"/>
        </w:rPr>
        <w:t>环境保护主管部门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生态环境主管部门</w:t>
      </w:r>
      <w:r>
        <w:rPr>
          <w:rStyle w:val="C3"/>
          <w:sz w:val="32"/>
        </w:rPr>
        <w:t>”</w:t>
      </w:r>
      <w:r>
        <w:rPr>
          <w:rStyle w:val="C3"/>
          <w:rFonts w:ascii="方正姚体" w:hAnsi="方正姚体"/>
          <w:sz w:val="32"/>
        </w:rPr>
        <w:t>；将第四十条、四十一条、第四十二条中的</w:t>
      </w:r>
      <w:r>
        <w:rPr>
          <w:rStyle w:val="C3"/>
          <w:sz w:val="32"/>
        </w:rPr>
        <w:t>“</w:t>
      </w:r>
      <w:r>
        <w:rPr>
          <w:rStyle w:val="C3"/>
          <w:rFonts w:ascii="方正姚体" w:hAnsi="方正姚体"/>
          <w:sz w:val="32"/>
        </w:rPr>
        <w:t>城市管理综合行政执法机关</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城市管理综合行政执法机关或者县园林绿化行政主管部门</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（三）将第四十二条第二项中的</w:t>
      </w:r>
      <w:r>
        <w:rPr>
          <w:rStyle w:val="C3"/>
          <w:sz w:val="32"/>
        </w:rPr>
        <w:t>“</w:t>
      </w:r>
      <w:r>
        <w:rPr>
          <w:rStyle w:val="C3"/>
          <w:rFonts w:ascii="方正姚体" w:hAnsi="方正姚体"/>
          <w:sz w:val="32"/>
        </w:rPr>
        <w:t>处五十元以上二百元以下罚款</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处一百元以上五百元以下罚款</w:t>
      </w:r>
      <w:r>
        <w:rPr>
          <w:rStyle w:val="C3"/>
          <w:sz w:val="32"/>
        </w:rPr>
        <w:t>”</w:t>
      </w:r>
      <w:r>
        <w:rPr>
          <w:rStyle w:val="C3"/>
          <w:rFonts w:ascii="方正姚体" w:hAnsi="方正姚体"/>
          <w:sz w:val="32"/>
        </w:rPr>
        <w:t>；将第六项修改为：</w:t>
      </w:r>
      <w:r>
        <w:rPr>
          <w:rStyle w:val="C3"/>
          <w:sz w:val="32"/>
        </w:rPr>
        <w:t>“</w:t>
      </w:r>
      <w:r>
        <w:rPr>
          <w:rStyle w:val="C3"/>
          <w:rFonts w:ascii="方正姚体" w:hAnsi="方正姚体"/>
          <w:sz w:val="32"/>
        </w:rPr>
        <w:t>（六）焚烧树枝树叶等产生烟尘污染的物质的，责令改正，可以处五百元以上二千元以下的罚款</w:t>
      </w:r>
      <w:r>
        <w:rPr>
          <w:rStyle w:val="C3"/>
          <w:sz w:val="32"/>
        </w:rPr>
        <w:t>”</w:t>
      </w:r>
      <w:r>
        <w:rPr>
          <w:rStyle w:val="C3"/>
          <w:rFonts w:ascii="方正姚体" w:hAnsi="方正姚体"/>
          <w:sz w:val="32"/>
        </w:rPr>
        <w:t>；将第八项修改为：</w:t>
      </w:r>
      <w:r>
        <w:rPr>
          <w:rStyle w:val="C3"/>
          <w:sz w:val="32"/>
        </w:rPr>
        <w:t>“</w:t>
      </w:r>
      <w:r>
        <w:rPr>
          <w:rStyle w:val="C3"/>
          <w:rFonts w:ascii="方正姚体" w:hAnsi="方正姚体"/>
          <w:sz w:val="32"/>
        </w:rPr>
        <w:t>（八）携带公园管理机构禁止的宠物入园的，责令改正，处一百元罚款</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sz w:val="32"/>
        </w:rPr>
      </w:pPr>
      <w:r>
        <w:rPr>
          <w:rStyle w:val="C3"/>
          <w:rFonts w:ascii="方正姚体" w:hAnsi="方正姚体"/>
          <w:sz w:val="32"/>
        </w:rPr>
        <w:t>　　（四）将第四十三条中的</w:t>
      </w:r>
      <w:r>
        <w:rPr>
          <w:rStyle w:val="C3"/>
          <w:sz w:val="32"/>
        </w:rPr>
        <w:t>“</w:t>
      </w:r>
      <w:r>
        <w:rPr>
          <w:rStyle w:val="C3"/>
          <w:rFonts w:ascii="方正姚体" w:hAnsi="方正姚体"/>
          <w:sz w:val="32"/>
        </w:rPr>
        <w:t>上级行政主管部门</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上级主管部门</w:t>
      </w:r>
      <w:r>
        <w:rPr>
          <w:rStyle w:val="C3"/>
          <w:sz w:val="32"/>
        </w:rPr>
        <w:t>”</w:t>
      </w:r>
      <w:r>
        <w:rPr>
          <w:rStyle w:val="C3"/>
          <w:rFonts w:ascii="方正姚体" w:hAnsi="方正姚体"/>
          <w:sz w:val="32"/>
        </w:rPr>
        <w:t>，</w:t>
      </w:r>
      <w:r>
        <w:rPr>
          <w:rStyle w:val="C3"/>
          <w:sz w:val="32"/>
        </w:rPr>
        <w:t>“</w:t>
      </w:r>
      <w:r>
        <w:rPr>
          <w:rStyle w:val="C3"/>
          <w:rFonts w:ascii="方正姚体" w:hAnsi="方正姚体"/>
          <w:sz w:val="32"/>
        </w:rPr>
        <w:t>行政处分</w:t>
      </w:r>
      <w:r>
        <w:rPr>
          <w:rStyle w:val="C3"/>
          <w:sz w:val="32"/>
        </w:rPr>
        <w:t>”</w:t>
      </w:r>
      <w:r>
        <w:rPr>
          <w:rStyle w:val="C3"/>
          <w:rFonts w:ascii="方正姚体" w:hAnsi="方正姚体"/>
          <w:sz w:val="32"/>
        </w:rPr>
        <w:t>修改为</w:t>
      </w:r>
      <w:r>
        <w:rPr>
          <w:rStyle w:val="C3"/>
          <w:sz w:val="32"/>
        </w:rPr>
        <w:t>“</w:t>
      </w:r>
      <w:r>
        <w:rPr>
          <w:rStyle w:val="C3"/>
          <w:rFonts w:ascii="方正姚体" w:hAnsi="方正姚体"/>
          <w:sz w:val="32"/>
        </w:rPr>
        <w:t>处分</w:t>
      </w:r>
      <w:r>
        <w:rPr>
          <w:rStyle w:val="C3"/>
          <w:sz w:val="32"/>
        </w:rPr>
        <w:t>”</w:t>
      </w:r>
      <w:r>
        <w:rPr>
          <w:rStyle w:val="C3"/>
          <w:rFonts w:ascii="方正姚体" w:hAnsi="方正姚体"/>
          <w:sz w:val="32"/>
        </w:rPr>
        <w:t>。</w:t>
      </w:r>
    </w:p>
    <w:p>
      <w:pPr>
        <w:pStyle w:val="P1"/>
        <w:tabs>
          <w:tab w:val="left" w:pos="8505" w:leader="none"/>
        </w:tabs>
        <w:spacing w:lineRule="exact" w:line="600"/>
        <w:ind w:right="24"/>
        <w:rPr>
          <w:rStyle w:val="C3"/>
          <w:rFonts w:ascii="黑体" w:hAnsi="黑体"/>
          <w:sz w:val="32"/>
        </w:rPr>
      </w:pPr>
      <w:r>
        <w:rPr>
          <w:rStyle w:val="C3"/>
          <w:rFonts w:ascii="方正姚体" w:hAnsi="方正姚体"/>
          <w:sz w:val="32"/>
        </w:rPr>
        <w:t>　　</w:t>
      </w:r>
      <w:r>
        <w:rPr>
          <w:rStyle w:val="C3"/>
          <w:rFonts w:ascii="黑体" w:hAnsi="黑体"/>
          <w:sz w:val="32"/>
        </w:rPr>
        <w:t>十六、对《南宁市出租汽车客运管理条例》作出修改</w:t>
      </w:r>
    </w:p>
    <w:p>
      <w:pPr>
        <w:pStyle w:val="P1"/>
        <w:tabs>
          <w:tab w:val="left" w:pos="8505" w:leader="none"/>
        </w:tabs>
        <w:spacing w:lineRule="exact" w:line="600"/>
        <w:ind w:right="24"/>
        <w:rPr>
          <w:rStyle w:val="C3"/>
          <w:sz w:val="32"/>
        </w:rPr>
      </w:pPr>
      <w:r>
        <w:rPr>
          <w:rStyle w:val="C3"/>
          <w:rFonts w:ascii="方正姚体" w:hAnsi="方正姚体"/>
          <w:sz w:val="32"/>
        </w:rPr>
        <w:t>　　删去第十九条第一款第三项。</w:t>
      </w:r>
    </w:p>
    <w:p>
      <w:pPr>
        <w:pStyle w:val="P1"/>
        <w:tabs>
          <w:tab w:val="left" w:pos="8505" w:leader="none"/>
        </w:tabs>
        <w:spacing w:lineRule="exact" w:line="600"/>
        <w:ind w:right="24"/>
        <w:rPr>
          <w:rStyle w:val="C3"/>
          <w:sz w:val="32"/>
        </w:rPr>
      </w:pPr>
      <w:r>
        <w:rPr>
          <w:rStyle w:val="C3"/>
          <w:rFonts w:ascii="方正姚体" w:hAnsi="方正姚体"/>
          <w:sz w:val="32"/>
        </w:rPr>
        <w:t>　　此外，对部分法规的条文序号作相应调整。</w:t>
      </w:r>
    </w:p>
    <w:p>
      <w:pPr>
        <w:pStyle w:val="P1"/>
        <w:tabs>
          <w:tab w:val="left" w:pos="8505" w:leader="none"/>
        </w:tabs>
        <w:spacing w:lineRule="exact" w:line="600"/>
        <w:ind w:right="24"/>
        <w:rPr>
          <w:rStyle w:val="C3"/>
          <w:sz w:val="32"/>
        </w:rPr>
      </w:pPr>
      <w:r>
        <w:rPr>
          <w:rStyle w:val="C3"/>
          <w:rFonts w:ascii="方正姚体" w:hAnsi="方正姚体"/>
          <w:sz w:val="32"/>
        </w:rPr>
        <w:t>　　本决定自公布之日起施行。</w:t>
      </w:r>
    </w:p>
    <w:p>
      <w:pPr>
        <w:pStyle w:val="P1"/>
        <w:tabs>
          <w:tab w:val="left" w:pos="8505" w:leader="none"/>
        </w:tabs>
        <w:spacing w:lineRule="exact" w:line="600"/>
        <w:ind w:right="24"/>
        <w:rPr>
          <w:rStyle w:val="C3"/>
          <w:sz w:val="32"/>
        </w:rPr>
      </w:pPr>
      <w:r>
        <w:rPr>
          <w:rStyle w:val="C3"/>
          <w:rFonts w:ascii="方正姚体" w:hAnsi="方正姚体"/>
          <w:sz w:val="32"/>
        </w:rPr>
        <w:t>　　《南宁市燃气管理条例》《南宁市环境噪声污染防治条例》《南宁市清真食品管理条例》《南宁市社会急救医疗管理条例》《南宁市养犬管理条例》《南宁市城市桥梁管理条例》《南宁市历史街区保护管理条例》《南宁市城市供水节水条例》《南宁市五象岭保护条例》《南宁市城市轨道交通管理条例》《南宁市水库管理条例》《南宁市西津国家湿地公园保护条例》《南宁市大明山保护管理条例》《南宁市昆仑关保护管理条例》《南宁市公园条例》《南宁市出租汽车客运管理条例》根据本决定作相应修改，重新公布。</w:t>
      </w:r>
    </w:p>
    <w:p>
      <w:pPr>
        <w:pStyle w:val="P1"/>
        <w:tabs>
          <w:tab w:val="left" w:pos="8505" w:leader="none"/>
        </w:tabs>
        <w:spacing w:lineRule="exact" w:line="600"/>
        <w:ind w:right="24"/>
        <w:rPr>
          <w:rStyle w:val="C3"/>
          <w:sz w:val="32"/>
        </w:rPr>
      </w:pP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2024-08-28T01:35:20Z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8B312FFC78DB428EB9AFD8A23062E9AC</vt:lpwstr>
  </property>
</Properties>
</file>