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B3FB41" Type="http://schemas.openxmlformats.org/officeDocument/2006/relationships/officeDocument" Target="/word/document.xml" /><Relationship Id="coreR1EB3FB41" Type="http://schemas.openxmlformats.org/package/2006/relationships/metadata/core-properties" Target="/docProps/core.xml" /><Relationship Id="customR1EB3FB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tLeast" w:line="240"/>
        <w:jc w:val="center"/>
        <w:rPr>
          <w:rStyle w:val="C3"/>
          <w:rFonts w:ascii="宋体" w:hAnsi="宋体"/>
          <w:sz w:val="44"/>
        </w:rPr>
      </w:pPr>
    </w:p>
    <w:p>
      <w:pPr>
        <w:pStyle w:val="P1"/>
        <w:keepNext w:val="0"/>
        <w:keepLines w:val="0"/>
        <w:spacing w:lineRule="atLeast" w:line="240"/>
        <w:jc w:val="center"/>
        <w:rPr>
          <w:rStyle w:val="C3"/>
          <w:rFonts w:ascii="宋体" w:hAnsi="宋体"/>
          <w:sz w:val="44"/>
        </w:rPr>
      </w:pPr>
      <w:r>
        <w:rPr>
          <w:rStyle w:val="C3"/>
          <w:rFonts w:ascii="宋体" w:hAnsi="宋体"/>
          <w:sz w:val="44"/>
        </w:rPr>
        <w:t>天津市地名管理条例</w:t>
      </w:r>
    </w:p>
    <w:p>
      <w:pPr>
        <w:pStyle w:val="P1"/>
        <w:keepNext w:val="0"/>
        <w:keepLines w:val="0"/>
        <w:spacing w:lineRule="atLeast" w:line="240"/>
        <w:ind w:firstLine="632"/>
        <w:jc w:val="left"/>
        <w:rPr>
          <w:rStyle w:val="C3"/>
          <w:rFonts w:ascii="楷体_GB2312" w:hAnsi="楷体_GB2312"/>
          <w:color w:val="000000"/>
        </w:rPr>
      </w:pPr>
    </w:p>
    <w:p>
      <w:pPr>
        <w:pStyle w:val="P1"/>
        <w:keepNext w:val="0"/>
        <w:keepLines w:val="0"/>
        <w:spacing w:lineRule="atLeast" w:line="240"/>
        <w:ind w:firstLine="565" w:left="707" w:right="903"/>
        <w:jc w:val="left"/>
        <w:rPr>
          <w:rStyle w:val="C3"/>
          <w:rFonts w:ascii="楷体_GB2312" w:hAnsi="楷体_GB2312"/>
          <w:color w:val="000000"/>
        </w:rPr>
      </w:pPr>
      <w:r>
        <w:rPr>
          <w:rStyle w:val="C3"/>
          <w:rFonts w:ascii="楷体_GB2312" w:hAnsi="楷体_GB2312"/>
          <w:color w:val="000000"/>
        </w:rPr>
        <w:t>(2000</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日天津市第十三届人民代表大会常务委员会第十六次会议通过</w:t>
      </w:r>
    </w:p>
    <w:p>
      <w:pPr>
        <w:pStyle w:val="P1"/>
        <w:keepNext w:val="0"/>
        <w:keepLines w:val="0"/>
        <w:spacing w:lineRule="atLeast" w:line="240"/>
        <w:ind w:firstLine="565" w:left="707" w:right="903"/>
        <w:jc w:val="left"/>
        <w:rPr>
          <w:rStyle w:val="C3"/>
          <w:rFonts w:ascii="楷体_GB2312" w:hAnsi="楷体_GB2312"/>
          <w:color w:val="000000"/>
        </w:rPr>
      </w:pPr>
    </w:p>
    <w:p>
      <w:pPr>
        <w:pStyle w:val="P1"/>
        <w:keepNext w:val="0"/>
        <w:keepLines w:val="0"/>
        <w:spacing w:lineRule="atLeast" w:line="240"/>
        <w:ind w:firstLine="565" w:left="707" w:right="903"/>
        <w:jc w:val="left"/>
        <w:rPr>
          <w:rStyle w:val="C3"/>
          <w:rFonts w:ascii="楷体_GB2312" w:hAnsi="楷体_GB2312"/>
          <w:color w:val="000000"/>
        </w:rPr>
      </w:pPr>
      <w:r>
        <w:rPr>
          <w:rStyle w:val="C3"/>
          <w:rFonts w:ascii="Microsoft YaHei UI" w:hAnsi="Microsoft YaHei UI"/>
          <w:color w:val="000000"/>
        </w:rPr>
        <w:t>根据</w:t>
      </w:r>
      <w:r>
        <w:rPr>
          <w:rStyle w:val="C3"/>
          <w:rFonts w:ascii="楷体_GB2312" w:hAnsi="楷体_GB2312"/>
          <w:color w:val="000000"/>
        </w:rPr>
        <w:t>2004</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12</w:t>
      </w:r>
      <w:r>
        <w:rPr>
          <w:rStyle w:val="C3"/>
          <w:rFonts w:ascii="Microsoft YaHei UI" w:hAnsi="Microsoft YaHei UI"/>
          <w:color w:val="000000"/>
        </w:rPr>
        <w:t>日天津市第十四届人民代表大会常务委员会第十五次会议通过的《天津市人民代表大会常务委员会关于修改〈天津市地名管理条例〉的决定》修正</w:t>
      </w:r>
      <w:r>
        <w:rPr>
          <w:rStyle w:val="C3"/>
          <w:rFonts w:ascii="楷体_GB2312" w:hAnsi="楷体_GB2312"/>
          <w:color w:val="000000"/>
        </w:rPr>
        <w:t xml:space="preserve">  </w:t>
      </w:r>
    </w:p>
    <w:p>
      <w:pPr>
        <w:pStyle w:val="P1"/>
        <w:keepNext w:val="0"/>
        <w:keepLines w:val="0"/>
        <w:spacing w:lineRule="atLeast" w:line="240"/>
        <w:ind w:firstLine="565" w:left="707" w:right="903"/>
        <w:jc w:val="left"/>
        <w:rPr>
          <w:rStyle w:val="C3"/>
          <w:rFonts w:ascii="楷体_GB2312" w:hAnsi="楷体_GB2312"/>
          <w:color w:val="000000"/>
        </w:rPr>
      </w:pPr>
    </w:p>
    <w:p>
      <w:pPr>
        <w:pStyle w:val="P1"/>
        <w:keepNext w:val="0"/>
        <w:keepLines w:val="0"/>
        <w:spacing w:lineRule="atLeast" w:line="240"/>
        <w:ind w:firstLine="565" w:left="707" w:right="903"/>
        <w:jc w:val="left"/>
        <w:rPr>
          <w:rStyle w:val="C3"/>
          <w:rFonts w:ascii="楷体_GB2312" w:hAnsi="楷体_GB2312"/>
          <w:color w:val="000000"/>
        </w:rPr>
      </w:pP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14</w:t>
      </w:r>
      <w:r>
        <w:rPr>
          <w:rStyle w:val="C3"/>
          <w:rFonts w:ascii="Microsoft YaHei UI" w:hAnsi="Microsoft YaHei UI"/>
          <w:color w:val="000000"/>
        </w:rPr>
        <w:t>日天津市第十七届人民代表大会常务委员会第七次会议修订）</w:t>
      </w:r>
    </w:p>
    <w:p>
      <w:pPr>
        <w:pStyle w:val="P1"/>
        <w:keepNext w:val="0"/>
        <w:keepLines w:val="0"/>
        <w:spacing w:lineRule="atLeast" w:line="240"/>
        <w:jc w:val="left"/>
        <w:rPr>
          <w:rStyle w:val="C3"/>
          <w:rFonts w:ascii="黑体" w:hAnsi="黑体"/>
        </w:rPr>
      </w:pPr>
    </w:p>
    <w:p>
      <w:pPr>
        <w:pStyle w:val="P1"/>
        <w:keepNext w:val="0"/>
        <w:keepLines w:val="0"/>
        <w:spacing w:lineRule="atLeast" w:line="2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spacing w:lineRule="atLeast" w:line="240"/>
        <w:jc w:val="left"/>
        <w:rPr>
          <w:rStyle w:val="C3"/>
          <w:rFonts w:ascii="楷体_GB2312" w:hAnsi="楷体_GB2312"/>
        </w:rPr>
      </w:pPr>
      <w:r>
        <w:rPr>
          <w:rStyle w:val="C3"/>
          <w:rFonts w:ascii="楷体_GB2312" w:hAnsi="楷体_GB2312"/>
        </w:rPr>
        <w:t xml:space="preserve">    </w:t>
      </w: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keepNext w:val="0"/>
        <w:keepLines w:val="0"/>
        <w:widowControl w:val="1"/>
        <w:spacing w:lineRule="atLeast" w:line="240"/>
        <w:ind w:firstLine="632"/>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地名的命名与更名</w:t>
      </w:r>
    </w:p>
    <w:p>
      <w:pPr>
        <w:pStyle w:val="P1"/>
        <w:keepNext w:val="0"/>
        <w:keepLines w:val="0"/>
        <w:spacing w:lineRule="atLeast" w:line="240"/>
        <w:ind w:firstLine="632"/>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标准地名的使用</w:t>
      </w:r>
    </w:p>
    <w:p>
      <w:pPr>
        <w:pStyle w:val="P1"/>
        <w:keepNext w:val="0"/>
        <w:keepLines w:val="0"/>
        <w:spacing w:lineRule="atLeast" w:line="240"/>
        <w:ind w:firstLine="632"/>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地名标志的设置与管理</w:t>
      </w:r>
    </w:p>
    <w:p>
      <w:pPr>
        <w:pStyle w:val="P1"/>
        <w:keepNext w:val="0"/>
        <w:keepLines w:val="0"/>
        <w:spacing w:lineRule="atLeast" w:line="240"/>
        <w:ind w:firstLine="632"/>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keepNext w:val="0"/>
        <w:keepLines w:val="0"/>
        <w:spacing w:lineRule="atLeast" w:line="240"/>
        <w:ind w:firstLine="632"/>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keepNext w:val="0"/>
        <w:keepLines w:val="0"/>
        <w:spacing w:lineRule="atLeast" w:line="240"/>
        <w:jc w:val="center"/>
        <w:rPr>
          <w:rStyle w:val="C3"/>
        </w:rPr>
      </w:pPr>
    </w:p>
    <w:p>
      <w:pPr>
        <w:pStyle w:val="P1"/>
        <w:keepNext w:val="0"/>
        <w:keepLines w:val="0"/>
        <w:spacing w:lineRule="atLeast" w:line="240"/>
        <w:jc w:val="center"/>
        <w:rPr>
          <w:rStyle w:val="C3"/>
          <w:rFonts w:ascii="黑体" w:hAnsi="黑体"/>
        </w:rPr>
      </w:pPr>
      <w:r>
        <w:rPr>
          <w:rStyle w:val="C3"/>
          <w:rFonts w:ascii="黑体" w:hAnsi="黑体"/>
        </w:rPr>
        <w:t xml:space="preserve">第一章  总  则</w:t>
      </w:r>
    </w:p>
    <w:p>
      <w:pPr>
        <w:pStyle w:val="P4"/>
        <w:keepNext w:val="0"/>
        <w:keepLines w:val="0"/>
        <w:spacing w:lineRule="atLeast" w:line="240"/>
        <w:ind w:firstLine="630"/>
      </w:pPr>
      <w:r>
        <w:rPr>
          <w:rStyle w:val="C3"/>
          <w:rFonts w:ascii="黑体" w:hAnsi="黑体"/>
        </w:rPr>
        <w:t xml:space="preserve">第一条  </w:t>
      </w:r>
      <w:r>
        <w:rPr>
          <w:rFonts w:ascii="方正姚体" w:hAnsi="方正姚体"/>
        </w:rPr>
        <w:t>为了加强地名管理，推进地名标准化，适应经济社会发展以及国内国际交往的需要，方便人民群众生产生活，根据国务院《地名管理条例》和其他法律、行政法规，结合本市实际情况，制定本条例。</w:t>
      </w:r>
    </w:p>
    <w:p>
      <w:pPr>
        <w:pStyle w:val="P4"/>
        <w:keepNext w:val="0"/>
        <w:keepLines w:val="0"/>
        <w:spacing w:lineRule="atLeast" w:line="240"/>
        <w:ind w:firstLine="632"/>
      </w:pPr>
      <w:r>
        <w:rPr>
          <w:rStyle w:val="C3"/>
          <w:rFonts w:ascii="黑体" w:hAnsi="黑体"/>
        </w:rPr>
        <w:t>第二条</w:t>
      </w:r>
      <w:r>
        <w:t xml:space="preserve">  </w:t>
      </w:r>
      <w:r>
        <w:rPr>
          <w:rFonts w:ascii="方正姚体" w:hAnsi="方正姚体"/>
        </w:rPr>
        <w:t>本条例适用于本市行政区域内标准地名的命名、更名、公布、使用、标志设置以及相关管理工作。</w:t>
      </w:r>
    </w:p>
    <w:p>
      <w:pPr>
        <w:pStyle w:val="P4"/>
        <w:keepNext w:val="0"/>
        <w:keepLines w:val="0"/>
        <w:spacing w:lineRule="atLeast" w:line="240"/>
        <w:ind w:firstLine="632"/>
      </w:pPr>
      <w:r>
        <w:rPr>
          <w:rStyle w:val="C3"/>
          <w:rFonts w:ascii="黑体" w:hAnsi="黑体"/>
        </w:rPr>
        <w:t>第三条</w:t>
      </w:r>
      <w:r>
        <w:rPr>
          <w:rFonts w:ascii="方正姚体" w:hAnsi="方正姚体"/>
        </w:rPr>
        <w:t>　本条例所称地名包括：</w:t>
      </w:r>
    </w:p>
    <w:p>
      <w:pPr>
        <w:pStyle w:val="P4"/>
        <w:keepNext w:val="0"/>
        <w:keepLines w:val="0"/>
        <w:spacing w:lineRule="atLeast" w:line="240"/>
      </w:pPr>
      <w:r>
        <w:rPr>
          <w:rFonts w:ascii="方正姚体" w:hAnsi="方正姚体"/>
        </w:rPr>
        <w:t>　　（一）市、区、乡、镇、街道办事处行政区划的名称；</w:t>
      </w:r>
    </w:p>
    <w:p>
      <w:pPr>
        <w:pStyle w:val="P4"/>
        <w:keepNext w:val="0"/>
        <w:keepLines w:val="0"/>
        <w:spacing w:lineRule="atLeast" w:line="240"/>
      </w:pPr>
      <w:r>
        <w:rPr>
          <w:rFonts w:ascii="方正姚体" w:hAnsi="方正姚体"/>
        </w:rPr>
        <w:t>　　（二）山、河流、湖泊、洼淀、滩涂、岛屿等自然地理实体名称；</w:t>
      </w:r>
    </w:p>
    <w:p>
      <w:pPr>
        <w:pStyle w:val="P4"/>
        <w:keepNext w:val="0"/>
        <w:keepLines w:val="0"/>
        <w:spacing w:lineRule="atLeast" w:line="240"/>
      </w:pPr>
      <w:r>
        <w:rPr>
          <w:rFonts w:ascii="方正姚体" w:hAnsi="方正姚体"/>
        </w:rPr>
        <w:t>　　（三）住宅、街巷、村庄、集镇等居民地名称；</w:t>
      </w:r>
    </w:p>
    <w:p>
      <w:pPr>
        <w:pStyle w:val="P4"/>
        <w:keepNext w:val="0"/>
        <w:keepLines w:val="0"/>
        <w:spacing w:lineRule="atLeast" w:line="240"/>
      </w:pPr>
      <w:r>
        <w:rPr>
          <w:rFonts w:ascii="方正姚体" w:hAnsi="方正姚体"/>
        </w:rPr>
        <w:t>　　（四）公路、道路、桥梁等名称；</w:t>
      </w:r>
    </w:p>
    <w:p>
      <w:pPr>
        <w:pStyle w:val="P4"/>
        <w:keepNext w:val="0"/>
        <w:keepLines w:val="0"/>
        <w:spacing w:lineRule="atLeast" w:line="240"/>
      </w:pPr>
      <w:r>
        <w:rPr>
          <w:rFonts w:ascii="方正姚体" w:hAnsi="方正姚体"/>
        </w:rPr>
        <w:t>　　（五）名胜古迹、纪念地、游览地、文化体育场所等名称；</w:t>
      </w:r>
    </w:p>
    <w:p>
      <w:pPr>
        <w:pStyle w:val="P4"/>
        <w:keepNext w:val="0"/>
        <w:keepLines w:val="0"/>
        <w:spacing w:lineRule="atLeast" w:line="240"/>
      </w:pPr>
      <w:r>
        <w:rPr>
          <w:rFonts w:ascii="方正姚体" w:hAnsi="方正姚体"/>
        </w:rPr>
        <w:t>　　（六）门楼牌号；</w:t>
      </w:r>
    </w:p>
    <w:p>
      <w:pPr>
        <w:pStyle w:val="P4"/>
        <w:keepNext w:val="0"/>
        <w:keepLines w:val="0"/>
        <w:spacing w:lineRule="atLeast" w:line="240"/>
        <w:ind w:firstLine="630"/>
      </w:pPr>
      <w:r>
        <w:rPr>
          <w:rFonts w:ascii="方正姚体" w:hAnsi="方正姚体"/>
        </w:rPr>
        <w:t>（七）具有地名意义的机场、火车站、轨道交通站点、隧道、港口、码头和建筑物、构筑物等名称。</w:t>
      </w:r>
    </w:p>
    <w:p>
      <w:pPr>
        <w:pStyle w:val="P4"/>
        <w:keepNext w:val="0"/>
        <w:keepLines w:val="0"/>
        <w:spacing w:lineRule="atLeast" w:line="240"/>
        <w:ind w:firstLine="630"/>
      </w:pPr>
      <w:r>
        <w:rPr>
          <w:rStyle w:val="C3"/>
          <w:rFonts w:ascii="黑体" w:hAnsi="黑体"/>
        </w:rPr>
        <w:t xml:space="preserve">第四条  </w:t>
      </w:r>
      <w:r>
        <w:rPr>
          <w:rFonts w:ascii="方正姚体" w:hAnsi="方正姚体"/>
        </w:rPr>
        <w:t>市和区人民政府应当加强对地名管理工作的组织领导，建立健全地名管理工作协调机制，将地名管理工作所需经费列入本级财政预算。</w:t>
      </w:r>
    </w:p>
    <w:p>
      <w:pPr>
        <w:pStyle w:val="P4"/>
        <w:keepNext w:val="0"/>
        <w:keepLines w:val="0"/>
        <w:spacing w:lineRule="atLeast" w:line="240"/>
        <w:ind w:firstLine="630"/>
      </w:pPr>
      <w:r>
        <w:rPr>
          <w:rFonts w:ascii="方正姚体" w:hAnsi="方正姚体"/>
        </w:rPr>
        <w:t>乡镇人民政府、街道办事处协助做好本辖区内地名管理工作。</w:t>
      </w:r>
    </w:p>
    <w:p>
      <w:pPr>
        <w:pStyle w:val="P4"/>
        <w:keepNext w:val="0"/>
        <w:keepLines w:val="0"/>
        <w:spacing w:lineRule="atLeast" w:line="240"/>
        <w:ind w:firstLine="632"/>
      </w:pPr>
      <w:r>
        <w:rPr>
          <w:rStyle w:val="C3"/>
          <w:rFonts w:ascii="黑体" w:hAnsi="黑体"/>
        </w:rPr>
        <w:t xml:space="preserve">第五条  </w:t>
      </w:r>
      <w:r>
        <w:rPr>
          <w:rFonts w:ascii="方正姚体" w:hAnsi="方正姚体"/>
        </w:rPr>
        <w:t>市地名主管部门负责全市地名管理工作。区地名主管部门负责本行政区域内地名管理工作，业务上受市地名主管部门的领导。</w:t>
      </w:r>
    </w:p>
    <w:p>
      <w:pPr>
        <w:pStyle w:val="P4"/>
        <w:keepNext w:val="0"/>
        <w:keepLines w:val="0"/>
        <w:spacing w:lineRule="atLeast" w:line="240"/>
        <w:ind w:firstLine="630"/>
      </w:pPr>
      <w:r>
        <w:rPr>
          <w:rFonts w:ascii="方正姚体" w:hAnsi="方正姚体"/>
        </w:rPr>
        <w:t>公安机关负责本市门楼牌号的管理工作。</w:t>
      </w:r>
    </w:p>
    <w:p>
      <w:pPr>
        <w:pStyle w:val="P4"/>
        <w:keepNext w:val="0"/>
        <w:keepLines w:val="0"/>
        <w:spacing w:lineRule="atLeast" w:line="240"/>
        <w:ind w:firstLine="630"/>
      </w:pPr>
      <w:r>
        <w:rPr>
          <w:rFonts w:ascii="方正姚体" w:hAnsi="方正姚体"/>
        </w:rPr>
        <w:t>其他有关行政管理部门按照各自职责做好地名管理相关工作。</w:t>
      </w:r>
    </w:p>
    <w:p>
      <w:pPr>
        <w:pStyle w:val="P4"/>
        <w:keepNext w:val="0"/>
        <w:keepLines w:val="0"/>
        <w:spacing w:lineRule="atLeast" w:line="240"/>
        <w:ind w:firstLine="632"/>
      </w:pPr>
      <w:r>
        <w:rPr>
          <w:rStyle w:val="C3"/>
          <w:rFonts w:ascii="黑体" w:hAnsi="黑体"/>
        </w:rPr>
        <w:t xml:space="preserve">第六条  </w:t>
      </w:r>
      <w:r>
        <w:rPr>
          <w:rFonts w:ascii="方正姚体" w:hAnsi="方正姚体"/>
        </w:rPr>
        <w:t>地名管理应当从本市地名的历史和现状出发，保持地名的稳定，逐步实现地名标准化。</w:t>
      </w:r>
    </w:p>
    <w:p>
      <w:pPr>
        <w:pStyle w:val="P4"/>
        <w:keepNext w:val="0"/>
        <w:keepLines w:val="0"/>
        <w:spacing w:lineRule="atLeast" w:line="240"/>
        <w:ind w:firstLine="632"/>
      </w:pPr>
    </w:p>
    <w:p>
      <w:pPr>
        <w:pStyle w:val="P4"/>
        <w:keepNext w:val="0"/>
        <w:keepLines w:val="0"/>
        <w:spacing w:lineRule="atLeast" w:line="240"/>
        <w:jc w:val="center"/>
        <w:rPr>
          <w:rStyle w:val="C3"/>
          <w:rFonts w:ascii="黑体" w:hAnsi="黑体"/>
        </w:rPr>
      </w:pPr>
      <w:r>
        <w:rPr>
          <w:rStyle w:val="C3"/>
          <w:rFonts w:ascii="黑体" w:hAnsi="黑体"/>
        </w:rPr>
        <w:t>第二章　地名的命名与更名</w:t>
      </w:r>
    </w:p>
    <w:p>
      <w:pPr>
        <w:pStyle w:val="P4"/>
        <w:keepNext w:val="0"/>
        <w:keepLines w:val="0"/>
        <w:spacing w:lineRule="atLeast" w:line="240"/>
        <w:ind w:firstLine="632"/>
      </w:pPr>
      <w:r>
        <w:rPr>
          <w:rStyle w:val="C3"/>
          <w:rFonts w:ascii="黑体" w:hAnsi="黑体"/>
        </w:rPr>
        <w:t xml:space="preserve">第七条  </w:t>
      </w:r>
      <w:r>
        <w:rPr>
          <w:rFonts w:ascii="方正姚体" w:hAnsi="方正姚体"/>
        </w:rPr>
        <w:t>市和区地名主管部门应当会同有关部门编制本行政区域的地名规划，经本级人民政府批准后组织实施。区人民政府批准的地名规划应当向市地名主管部门备案。</w:t>
      </w:r>
    </w:p>
    <w:p>
      <w:pPr>
        <w:pStyle w:val="P4"/>
        <w:keepNext w:val="0"/>
        <w:keepLines w:val="0"/>
        <w:spacing w:lineRule="atLeast" w:line="240"/>
        <w:ind w:firstLine="630"/>
      </w:pPr>
      <w:r>
        <w:rPr>
          <w:rFonts w:ascii="方正姚体" w:hAnsi="方正姚体"/>
        </w:rPr>
        <w:t>地名规划应当与城乡规划相协调。</w:t>
      </w:r>
    </w:p>
    <w:p>
      <w:pPr>
        <w:pStyle w:val="P4"/>
        <w:keepNext w:val="0"/>
        <w:keepLines w:val="0"/>
        <w:spacing w:lineRule="atLeast" w:line="240"/>
        <w:ind w:firstLine="632"/>
      </w:pPr>
      <w:r>
        <w:rPr>
          <w:rStyle w:val="C3"/>
          <w:rFonts w:ascii="黑体" w:hAnsi="黑体"/>
        </w:rPr>
        <w:t>第八条</w:t>
      </w:r>
      <w:r>
        <w:rPr>
          <w:rFonts w:ascii="方正姚体" w:hAnsi="方正姚体"/>
        </w:rPr>
        <w:t>　历史地名保护应当坚持弘扬传承、合理利用的原则。</w:t>
      </w:r>
    </w:p>
    <w:p>
      <w:pPr>
        <w:pStyle w:val="P4"/>
        <w:keepNext w:val="0"/>
        <w:keepLines w:val="0"/>
        <w:spacing w:lineRule="atLeast" w:line="240"/>
      </w:pPr>
      <w:r>
        <w:rPr>
          <w:rFonts w:ascii="方正姚体" w:hAnsi="方正姚体"/>
        </w:rPr>
        <w:t>　　地名主管部门应当将历史地名保护列入同级地名规划，并与历史文化名城、历史文化街区等保护规划相衔接。</w:t>
      </w:r>
    </w:p>
    <w:p>
      <w:pPr>
        <w:pStyle w:val="P4"/>
        <w:keepNext w:val="0"/>
        <w:keepLines w:val="0"/>
        <w:spacing w:lineRule="atLeast" w:line="240"/>
        <w:ind w:firstLine="630"/>
      </w:pPr>
      <w:r>
        <w:rPr>
          <w:rFonts w:ascii="方正姚体" w:hAnsi="方正姚体"/>
        </w:rPr>
        <w:t>市地名主管部门应当加强对历史地名的调查，组织编制历史地名保护方案和历史地名保护名录。历史地名保护名录中不再使用的地名按照地域就近原则优先恢复启用。</w:t>
      </w:r>
    </w:p>
    <w:p>
      <w:pPr>
        <w:pStyle w:val="P4"/>
        <w:keepNext w:val="0"/>
        <w:keepLines w:val="0"/>
        <w:spacing w:lineRule="atLeast" w:line="240"/>
        <w:ind w:firstLine="632"/>
      </w:pPr>
      <w:r>
        <w:rPr>
          <w:rStyle w:val="C3"/>
          <w:rFonts w:ascii="黑体" w:hAnsi="黑体"/>
        </w:rPr>
        <w:t xml:space="preserve">第九条  </w:t>
      </w:r>
      <w:r>
        <w:rPr>
          <w:rFonts w:ascii="方正姚体" w:hAnsi="方正姚体"/>
        </w:rPr>
        <w:t>地名命名应当符合下列规定：</w:t>
      </w:r>
    </w:p>
    <w:p>
      <w:pPr>
        <w:pStyle w:val="P4"/>
        <w:keepNext w:val="0"/>
        <w:keepLines w:val="0"/>
        <w:spacing w:lineRule="atLeast" w:line="240"/>
      </w:pPr>
      <w:r>
        <w:rPr>
          <w:rFonts w:ascii="方正姚体" w:hAnsi="方正姚体"/>
        </w:rPr>
        <w:t>　　（一）有利于维护国家主权、领土完整、民族尊严和人民团结；</w:t>
      </w:r>
    </w:p>
    <w:p>
      <w:pPr>
        <w:pStyle w:val="P4"/>
        <w:keepNext w:val="0"/>
        <w:keepLines w:val="0"/>
        <w:spacing w:lineRule="atLeast" w:line="240"/>
        <w:ind w:firstLine="632"/>
      </w:pPr>
      <w:r>
        <w:rPr>
          <w:rFonts w:ascii="方正姚体" w:hAnsi="方正姚体"/>
        </w:rPr>
        <w:t>（二）有利于弘扬社会主义核心价值观和中华传统文化；</w:t>
      </w:r>
    </w:p>
    <w:p>
      <w:pPr>
        <w:pStyle w:val="P4"/>
        <w:keepNext w:val="0"/>
        <w:keepLines w:val="0"/>
        <w:spacing w:lineRule="atLeast" w:line="240"/>
      </w:pPr>
      <w:r>
        <w:rPr>
          <w:rFonts w:ascii="方正姚体" w:hAnsi="方正姚体"/>
        </w:rPr>
        <w:t>　　（三）符合地名规划要求，反映历史、文化和地理特征，含义健康、方便使用；</w:t>
      </w:r>
    </w:p>
    <w:p>
      <w:pPr>
        <w:pStyle w:val="P4"/>
        <w:keepNext w:val="0"/>
        <w:keepLines w:val="0"/>
        <w:spacing w:lineRule="atLeast" w:line="240"/>
        <w:ind w:firstLine="630"/>
      </w:pPr>
      <w:r>
        <w:rPr>
          <w:rFonts w:ascii="方正姚体" w:hAnsi="方正姚体"/>
        </w:rPr>
        <w:t>（四）一般不以人名作地名，禁止用国家领导人的名字作地名；</w:t>
      </w:r>
    </w:p>
    <w:p>
      <w:pPr>
        <w:pStyle w:val="P4"/>
        <w:keepNext w:val="0"/>
        <w:keepLines w:val="0"/>
        <w:spacing w:lineRule="atLeast" w:line="240"/>
        <w:ind w:firstLine="630"/>
      </w:pPr>
      <w:r>
        <w:rPr>
          <w:rFonts w:ascii="方正姚体" w:hAnsi="方正姚体"/>
        </w:rPr>
        <w:t>（五）禁止以外国地名以及同音字作地名；</w:t>
      </w:r>
    </w:p>
    <w:p>
      <w:pPr>
        <w:pStyle w:val="P4"/>
        <w:keepNext w:val="0"/>
        <w:keepLines w:val="0"/>
        <w:spacing w:lineRule="atLeast" w:line="240"/>
      </w:pPr>
      <w:r>
        <w:rPr>
          <w:rFonts w:ascii="方正姚体" w:hAnsi="方正姚体"/>
        </w:rPr>
        <w:t>　　（六）禁止用企业名称、商标名称为道路、桥梁、机场、火车站、轨道交通站点、隧道、港口、码头、公园、广场等公共设施和居住区命名，本市已有地名除外；</w:t>
      </w:r>
    </w:p>
    <w:p>
      <w:pPr>
        <w:pStyle w:val="P4"/>
        <w:keepNext w:val="0"/>
        <w:keepLines w:val="0"/>
        <w:spacing w:lineRule="atLeast" w:line="240"/>
      </w:pPr>
      <w:r>
        <w:rPr>
          <w:rFonts w:ascii="方正姚体" w:hAnsi="方正姚体"/>
        </w:rPr>
        <w:t>　　（七）由专名和通名组成，用字规范，简洁易读，不使用生僻字，同类地名不使用同音字、近音字以及与其他地名相近似、容易引起混淆的字；</w:t>
      </w:r>
    </w:p>
    <w:p>
      <w:pPr>
        <w:pStyle w:val="P4"/>
        <w:keepNext w:val="0"/>
        <w:keepLines w:val="0"/>
        <w:spacing w:lineRule="atLeast" w:line="240"/>
        <w:ind w:firstLine="630"/>
      </w:pPr>
      <w:r>
        <w:rPr>
          <w:rFonts w:ascii="方正姚体" w:hAnsi="方正姚体"/>
        </w:rPr>
        <w:t>（八）派生地名与主地名相统一；</w:t>
      </w:r>
    </w:p>
    <w:p>
      <w:pPr>
        <w:pStyle w:val="P4"/>
        <w:keepNext w:val="0"/>
        <w:keepLines w:val="0"/>
        <w:spacing w:lineRule="atLeast" w:line="240"/>
        <w:ind w:firstLine="630"/>
      </w:pPr>
      <w:r>
        <w:rPr>
          <w:rFonts w:ascii="方正姚体" w:hAnsi="方正姚体"/>
        </w:rPr>
        <w:t>（九）法律、行政法规的其他规定。</w:t>
      </w:r>
    </w:p>
    <w:p>
      <w:pPr>
        <w:pStyle w:val="P4"/>
        <w:keepNext w:val="0"/>
        <w:keepLines w:val="0"/>
        <w:spacing w:lineRule="atLeast" w:line="240"/>
        <w:ind w:firstLine="630"/>
      </w:pPr>
      <w:r>
        <w:rPr>
          <w:rFonts w:ascii="方正姚体" w:hAnsi="方正姚体"/>
        </w:rPr>
        <w:t>地名的定性词语应当与事实相符，以楼、厦、苑、广场、花园、公寓、别墅、中心、山庄等形象名称作通名的，应当符合本市有关规定。</w:t>
      </w:r>
    </w:p>
    <w:p>
      <w:pPr>
        <w:pStyle w:val="P4"/>
        <w:keepNext w:val="0"/>
        <w:keepLines w:val="0"/>
        <w:spacing w:lineRule="atLeast" w:line="240"/>
        <w:ind w:firstLine="632"/>
      </w:pPr>
      <w:r>
        <w:rPr>
          <w:rStyle w:val="C3"/>
          <w:rFonts w:ascii="黑体" w:hAnsi="黑体"/>
        </w:rPr>
        <w:t xml:space="preserve">第十条  </w:t>
      </w:r>
      <w:r>
        <w:rPr>
          <w:rFonts w:ascii="方正姚体" w:hAnsi="方正姚体"/>
        </w:rPr>
        <w:t>下列地名不得重名：</w:t>
      </w:r>
    </w:p>
    <w:p>
      <w:pPr>
        <w:pStyle w:val="P4"/>
        <w:keepNext w:val="0"/>
        <w:keepLines w:val="0"/>
        <w:spacing w:lineRule="atLeast" w:line="240"/>
        <w:ind w:firstLine="630"/>
      </w:pPr>
      <w:r>
        <w:rPr>
          <w:rFonts w:ascii="方正姚体" w:hAnsi="方正姚体"/>
        </w:rPr>
        <w:t>（一）区、乡、镇、街道办事处行政区划的名称；</w:t>
      </w:r>
    </w:p>
    <w:p>
      <w:pPr>
        <w:pStyle w:val="P4"/>
        <w:keepNext w:val="0"/>
        <w:keepLines w:val="0"/>
        <w:spacing w:lineRule="atLeast" w:line="240"/>
        <w:ind w:firstLine="630"/>
      </w:pPr>
      <w:r>
        <w:rPr>
          <w:rFonts w:ascii="方正姚体" w:hAnsi="方正姚体"/>
        </w:rPr>
        <w:t>（二）新建主干路、次干路的名称；</w:t>
      </w:r>
    </w:p>
    <w:p>
      <w:pPr>
        <w:pStyle w:val="P4"/>
        <w:keepNext w:val="0"/>
        <w:keepLines w:val="0"/>
        <w:spacing w:lineRule="atLeast" w:line="240"/>
      </w:pPr>
      <w:r>
        <w:rPr>
          <w:rFonts w:ascii="方正姚体" w:hAnsi="方正姚体"/>
        </w:rPr>
        <w:t>　　（三）外环线以内的地名；</w:t>
      </w:r>
    </w:p>
    <w:p>
      <w:pPr>
        <w:pStyle w:val="P4"/>
        <w:keepNext w:val="0"/>
        <w:keepLines w:val="0"/>
        <w:spacing w:lineRule="atLeast" w:line="240"/>
        <w:ind w:hanging="474" w:left="474"/>
      </w:pPr>
      <w:r>
        <w:rPr>
          <w:rFonts w:ascii="方正姚体" w:hAnsi="方正姚体"/>
        </w:rPr>
        <w:t>　　（四）外环线以外同一区内的村庄、道路、住宅地名；</w:t>
      </w:r>
    </w:p>
    <w:p>
      <w:pPr>
        <w:pStyle w:val="P4"/>
        <w:keepNext w:val="0"/>
        <w:keepLines w:val="0"/>
        <w:spacing w:lineRule="atLeast" w:line="240"/>
        <w:ind w:firstLine="630"/>
      </w:pPr>
      <w:r>
        <w:rPr>
          <w:rFonts w:ascii="方正姚体" w:hAnsi="方正姚体"/>
        </w:rPr>
        <w:t>（五）同一乡镇、街道办事处所辖区域内的地名。</w:t>
      </w:r>
    </w:p>
    <w:p>
      <w:pPr>
        <w:pStyle w:val="P4"/>
        <w:keepNext w:val="0"/>
        <w:keepLines w:val="0"/>
        <w:spacing w:lineRule="atLeast" w:line="240"/>
        <w:ind w:firstLine="632"/>
      </w:pPr>
      <w:r>
        <w:rPr>
          <w:rStyle w:val="C3"/>
          <w:rFonts w:ascii="黑体" w:hAnsi="黑体"/>
        </w:rPr>
        <w:t xml:space="preserve">第十一条  </w:t>
      </w:r>
      <w:r>
        <w:rPr>
          <w:rFonts w:ascii="方正姚体" w:hAnsi="方正姚体"/>
        </w:rPr>
        <w:t>门楼牌号的编排，应当符合下列规定：</w:t>
      </w:r>
    </w:p>
    <w:p>
      <w:pPr>
        <w:pStyle w:val="P4"/>
        <w:keepNext w:val="0"/>
        <w:keepLines w:val="0"/>
        <w:spacing w:lineRule="atLeast" w:line="240"/>
      </w:pPr>
      <w:r>
        <w:rPr>
          <w:rFonts w:ascii="方正姚体" w:hAnsi="方正姚体"/>
        </w:rPr>
        <w:t>　　（一）使用阿拉伯数字编号；</w:t>
      </w:r>
    </w:p>
    <w:p>
      <w:pPr>
        <w:pStyle w:val="P4"/>
        <w:keepNext w:val="0"/>
        <w:keepLines w:val="0"/>
        <w:spacing w:lineRule="atLeast" w:line="240"/>
      </w:pPr>
      <w:r>
        <w:rPr>
          <w:rFonts w:ascii="方正姚体" w:hAnsi="方正姚体"/>
        </w:rPr>
        <w:t>　　（二）同一标准地名范围内的建筑物，按照坐落顺序统一编排，不得跳号、同号；</w:t>
      </w:r>
    </w:p>
    <w:p>
      <w:pPr>
        <w:pStyle w:val="P4"/>
        <w:keepNext w:val="0"/>
        <w:keepLines w:val="0"/>
        <w:spacing w:lineRule="atLeast" w:line="240"/>
      </w:pPr>
      <w:r>
        <w:rPr>
          <w:rFonts w:ascii="方正姚体" w:hAnsi="方正姚体"/>
        </w:rPr>
        <w:t>　　（三）门号、楼栋号、楼单元号按照统一序列编排；</w:t>
      </w:r>
    </w:p>
    <w:p>
      <w:pPr>
        <w:pStyle w:val="P4"/>
        <w:keepNext w:val="0"/>
        <w:keepLines w:val="0"/>
        <w:spacing w:lineRule="atLeast" w:line="240"/>
        <w:ind w:firstLine="630"/>
      </w:pPr>
      <w:r>
        <w:rPr>
          <w:rFonts w:ascii="方正姚体" w:hAnsi="方正姚体"/>
        </w:rPr>
        <w:t>（四）道路两侧的建筑物按照规定的间距标准编排，相邻建筑间距超过规定标准的，预留备用门牌号。</w:t>
      </w:r>
    </w:p>
    <w:p>
      <w:pPr>
        <w:pStyle w:val="P1"/>
        <w:keepNext w:val="0"/>
        <w:keepLines w:val="0"/>
        <w:spacing w:lineRule="atLeast" w:line="240"/>
        <w:ind w:firstLine="632"/>
      </w:pPr>
      <w:r>
        <w:rPr>
          <w:rStyle w:val="C3"/>
          <w:rFonts w:ascii="黑体" w:hAnsi="黑体"/>
        </w:rPr>
        <w:t xml:space="preserve">第十二条  </w:t>
      </w:r>
      <w:r>
        <w:rPr>
          <w:rFonts w:ascii="方正姚体" w:hAnsi="方正姚体"/>
        </w:rPr>
        <w:t>没有标准地名的一地多名、一名多写或者地名用字形、音、义不准确的，应当由地名主管部门确定标准地名。</w:t>
      </w:r>
    </w:p>
    <w:p>
      <w:pPr>
        <w:pStyle w:val="P4"/>
        <w:keepNext w:val="0"/>
        <w:keepLines w:val="0"/>
        <w:spacing w:lineRule="atLeast" w:line="240"/>
        <w:ind w:firstLine="632"/>
      </w:pPr>
      <w:r>
        <w:rPr>
          <w:rStyle w:val="C3"/>
          <w:rFonts w:ascii="黑体" w:hAnsi="黑体"/>
        </w:rPr>
        <w:t xml:space="preserve">第十三条  </w:t>
      </w:r>
      <w:r>
        <w:rPr>
          <w:rFonts w:ascii="方正姚体" w:hAnsi="方正姚体"/>
        </w:rPr>
        <w:t>新建、改建、扩建居住区、公共建筑以及桥梁、隧道、公园、广场等建设项目，建设单位应当在建设项目开工后向所在区地名主管部门申请办理地名命名手续，跨区的建设项目应当向市地名主管部门申请办理地名命名手续。</w:t>
      </w:r>
    </w:p>
    <w:p>
      <w:pPr>
        <w:pStyle w:val="P4"/>
        <w:keepNext w:val="0"/>
        <w:keepLines w:val="0"/>
        <w:spacing w:lineRule="atLeast" w:line="240"/>
      </w:pPr>
      <w:r>
        <w:rPr>
          <w:rFonts w:ascii="方正姚体" w:hAnsi="方正姚体"/>
        </w:rPr>
        <w:t>　　地名主管部门经审核符合规定的，应当在十个工作日内予以批准。地名主管部门对批准命名的地名，核发标准地名证书。</w:t>
      </w:r>
    </w:p>
    <w:p>
      <w:pPr>
        <w:pStyle w:val="P4"/>
        <w:keepNext w:val="0"/>
        <w:keepLines w:val="0"/>
        <w:spacing w:lineRule="atLeast" w:line="240"/>
        <w:ind w:firstLine="630"/>
      </w:pPr>
      <w:r>
        <w:rPr>
          <w:rFonts w:ascii="方正姚体" w:hAnsi="方正姚体"/>
        </w:rPr>
        <w:t>道路名称由地名主管部门依据地名规划直接命名。</w:t>
      </w:r>
    </w:p>
    <w:p>
      <w:pPr>
        <w:pStyle w:val="P4"/>
        <w:keepNext w:val="0"/>
        <w:keepLines w:val="0"/>
        <w:spacing w:lineRule="atLeast" w:line="240"/>
        <w:ind w:firstLine="632"/>
      </w:pPr>
      <w:r>
        <w:rPr>
          <w:rStyle w:val="C3"/>
          <w:rFonts w:ascii="黑体" w:hAnsi="黑体"/>
        </w:rPr>
        <w:t>第十四条</w:t>
      </w:r>
      <w:r>
        <w:rPr>
          <w:rFonts w:ascii="方正姚体" w:hAnsi="方正姚体"/>
        </w:rPr>
        <w:t>　乡、镇、街道办事处行政区划名称的命名，按照行政区划审批权限和程序办理后，向市地名主管部门备案。</w:t>
      </w:r>
    </w:p>
    <w:p>
      <w:pPr>
        <w:pStyle w:val="P4"/>
        <w:keepNext w:val="0"/>
        <w:keepLines w:val="0"/>
        <w:spacing w:lineRule="atLeast" w:line="240"/>
        <w:ind w:firstLine="630"/>
      </w:pPr>
      <w:r>
        <w:rPr>
          <w:rStyle w:val="C3"/>
          <w:rFonts w:ascii="黑体" w:hAnsi="黑体"/>
        </w:rPr>
        <w:t xml:space="preserve">第十五条  </w:t>
      </w:r>
      <w:r>
        <w:rPr>
          <w:rFonts w:ascii="方正姚体" w:hAnsi="方正姚体"/>
        </w:rPr>
        <w:t>门楼牌号的编排由建设单位、产权单位或者个人提出申请，由公安机关办理。</w:t>
      </w:r>
    </w:p>
    <w:p>
      <w:pPr>
        <w:pStyle w:val="P4"/>
        <w:keepNext w:val="0"/>
        <w:keepLines w:val="0"/>
        <w:spacing w:lineRule="atLeast" w:line="240"/>
        <w:ind w:firstLine="632"/>
      </w:pPr>
      <w:r>
        <w:rPr>
          <w:rStyle w:val="C3"/>
          <w:rFonts w:ascii="黑体" w:hAnsi="黑体"/>
        </w:rPr>
        <w:t xml:space="preserve">第十六条  </w:t>
      </w:r>
      <w:r>
        <w:rPr>
          <w:rFonts w:ascii="方正姚体" w:hAnsi="方正姚体"/>
        </w:rPr>
        <w:t>以下地名的命名，由有关专业主管部门按照国家和本市有关规定报请批准或者依法确定，向市地名主管部门备案：</w:t>
      </w:r>
    </w:p>
    <w:p>
      <w:pPr>
        <w:pStyle w:val="P4"/>
        <w:keepNext w:val="0"/>
        <w:keepLines w:val="0"/>
        <w:spacing w:lineRule="atLeast" w:line="240"/>
      </w:pPr>
      <w:r>
        <w:rPr>
          <w:rFonts w:ascii="方正姚体" w:hAnsi="方正姚体"/>
        </w:rPr>
        <w:t>　　（一）山、河流、湖泊、洼淀、滩涂、岛屿等自然地理实体名称；</w:t>
      </w:r>
    </w:p>
    <w:p>
      <w:pPr>
        <w:pStyle w:val="P4"/>
        <w:keepNext w:val="0"/>
        <w:keepLines w:val="0"/>
        <w:spacing w:lineRule="atLeast" w:line="240"/>
      </w:pPr>
      <w:r>
        <w:rPr>
          <w:rFonts w:ascii="方正姚体" w:hAnsi="方正姚体"/>
        </w:rPr>
        <w:t>　　（二）公路、名胜古迹、纪念地、游览地等名称；</w:t>
      </w:r>
    </w:p>
    <w:p>
      <w:pPr>
        <w:pStyle w:val="P4"/>
        <w:keepNext w:val="0"/>
        <w:keepLines w:val="0"/>
        <w:spacing w:lineRule="atLeast" w:line="240"/>
        <w:ind w:firstLine="630"/>
      </w:pPr>
      <w:r>
        <w:rPr>
          <w:rFonts w:ascii="方正姚体" w:hAnsi="方正姚体"/>
        </w:rPr>
        <w:t>（三）具有地名意义的机场、火车站、港口、码头等名称。</w:t>
      </w:r>
    </w:p>
    <w:p>
      <w:pPr>
        <w:pStyle w:val="P4"/>
        <w:keepNext w:val="0"/>
        <w:keepLines w:val="0"/>
        <w:spacing w:lineRule="atLeast" w:line="240"/>
        <w:ind w:firstLine="632"/>
      </w:pPr>
      <w:r>
        <w:rPr>
          <w:rStyle w:val="C3"/>
          <w:rFonts w:ascii="黑体" w:hAnsi="黑体"/>
        </w:rPr>
        <w:t xml:space="preserve">第十七条  </w:t>
      </w:r>
      <w:r>
        <w:rPr>
          <w:rFonts w:ascii="方正姚体" w:hAnsi="方正姚体"/>
        </w:rPr>
        <w:t>有下列情形之一的，应当更名</w:t>
      </w:r>
      <w:r>
        <w:t>:</w:t>
      </w:r>
    </w:p>
    <w:p>
      <w:pPr>
        <w:pStyle w:val="P4"/>
        <w:keepNext w:val="0"/>
        <w:keepLines w:val="0"/>
        <w:spacing w:lineRule="atLeast" w:line="240"/>
        <w:ind w:firstLine="632"/>
      </w:pPr>
      <w:r>
        <w:rPr>
          <w:rFonts w:ascii="方正姚体" w:hAnsi="方正姚体"/>
        </w:rPr>
        <w:t>（一）不符合本条例第九条规定的；</w:t>
      </w:r>
    </w:p>
    <w:p>
      <w:pPr>
        <w:pStyle w:val="P4"/>
        <w:keepNext w:val="0"/>
        <w:keepLines w:val="0"/>
        <w:spacing w:lineRule="atLeast" w:line="240"/>
        <w:ind w:firstLine="632"/>
      </w:pPr>
      <w:r>
        <w:rPr>
          <w:rFonts w:ascii="方正姚体" w:hAnsi="方正姚体"/>
        </w:rPr>
        <w:t>（二）因乡、镇、街道办事处行政区划调整变更行政区划名称的。</w:t>
      </w:r>
    </w:p>
    <w:p>
      <w:pPr>
        <w:pStyle w:val="P4"/>
        <w:keepNext w:val="0"/>
        <w:keepLines w:val="0"/>
        <w:spacing w:lineRule="atLeast" w:line="240"/>
      </w:pPr>
      <w:r>
        <w:rPr>
          <w:rFonts w:ascii="方正姚体" w:hAnsi="方正姚体"/>
        </w:rPr>
        <w:t>　　</w:t>
      </w:r>
      <w:r>
        <w:rPr>
          <w:rStyle w:val="C3"/>
          <w:rFonts w:ascii="黑体" w:hAnsi="黑体"/>
        </w:rPr>
        <w:t xml:space="preserve">第十八条  </w:t>
      </w:r>
      <w:r>
        <w:rPr>
          <w:rFonts w:ascii="方正姚体" w:hAnsi="方正姚体"/>
        </w:rPr>
        <w:t>有下列情形之一的，可以更名：</w:t>
      </w:r>
    </w:p>
    <w:p>
      <w:pPr>
        <w:pStyle w:val="P4"/>
        <w:keepNext w:val="0"/>
        <w:keepLines w:val="0"/>
        <w:spacing w:lineRule="atLeast" w:line="240"/>
      </w:pPr>
      <w:r>
        <w:rPr>
          <w:rFonts w:ascii="方正姚体" w:hAnsi="方正姚体"/>
        </w:rPr>
        <w:t>　　（一）因道路发生变化，需要变更路名的；</w:t>
      </w:r>
    </w:p>
    <w:p>
      <w:pPr>
        <w:pStyle w:val="P4"/>
        <w:keepNext w:val="0"/>
        <w:keepLines w:val="0"/>
        <w:spacing w:lineRule="atLeast" w:line="240"/>
        <w:ind w:firstLine="630"/>
      </w:pPr>
      <w:r>
        <w:rPr>
          <w:rFonts w:ascii="方正姚体" w:hAnsi="方正姚体"/>
        </w:rPr>
        <w:t>（二）因居民区或者建筑物、构筑物改建、扩建，需要变更地名的；</w:t>
      </w:r>
    </w:p>
    <w:p>
      <w:pPr>
        <w:pStyle w:val="P4"/>
        <w:keepNext w:val="0"/>
        <w:keepLines w:val="0"/>
        <w:spacing w:lineRule="atLeast" w:line="240"/>
        <w:ind w:firstLine="630"/>
      </w:pPr>
      <w:r>
        <w:rPr>
          <w:rFonts w:ascii="方正姚体" w:hAnsi="方正姚体"/>
        </w:rPr>
        <w:t>（三）因路名变更，需要变更门楼牌号的；</w:t>
      </w:r>
    </w:p>
    <w:p>
      <w:pPr>
        <w:pStyle w:val="P4"/>
        <w:keepNext w:val="0"/>
        <w:keepLines w:val="0"/>
        <w:spacing w:lineRule="atLeast" w:line="240"/>
        <w:ind w:firstLine="630"/>
      </w:pPr>
      <w:r>
        <w:rPr>
          <w:rFonts w:ascii="方正姚体" w:hAnsi="方正姚体"/>
        </w:rPr>
        <w:t>（四）其他需要变更的情形。</w:t>
      </w:r>
    </w:p>
    <w:p>
      <w:pPr>
        <w:pStyle w:val="P4"/>
        <w:keepNext w:val="0"/>
        <w:keepLines w:val="0"/>
        <w:spacing w:lineRule="atLeast" w:line="240"/>
        <w:ind w:firstLine="630"/>
      </w:pPr>
      <w:r>
        <w:rPr>
          <w:rStyle w:val="C3"/>
          <w:rFonts w:ascii="黑体" w:hAnsi="黑体"/>
        </w:rPr>
        <w:t xml:space="preserve">第十九条  </w:t>
      </w:r>
      <w:r>
        <w:rPr>
          <w:rFonts w:ascii="方正姚体" w:hAnsi="方正姚体"/>
        </w:rPr>
        <w:t>地名更名程序按照本章规定的地名命名程序办理。</w:t>
      </w:r>
    </w:p>
    <w:p>
      <w:pPr>
        <w:pStyle w:val="P4"/>
        <w:keepNext w:val="0"/>
        <w:keepLines w:val="0"/>
        <w:spacing w:lineRule="atLeast" w:line="240"/>
        <w:ind w:firstLine="630"/>
      </w:pPr>
      <w:r>
        <w:rPr>
          <w:rStyle w:val="C3"/>
          <w:rFonts w:ascii="黑体" w:hAnsi="黑体"/>
        </w:rPr>
        <w:t xml:space="preserve">第二十条  </w:t>
      </w:r>
      <w:r>
        <w:rPr>
          <w:rFonts w:ascii="方正姚体" w:hAnsi="方正姚体"/>
        </w:rPr>
        <w:t>因自然变化、行政区划调整、城市建设等原因，已不再使用的地名，由市或者区地名主管部门予以注销。</w:t>
      </w:r>
    </w:p>
    <w:p>
      <w:pPr>
        <w:pStyle w:val="P4"/>
        <w:keepNext w:val="0"/>
        <w:keepLines w:val="0"/>
        <w:spacing w:lineRule="atLeast" w:line="240"/>
        <w:ind w:firstLine="630"/>
      </w:pPr>
    </w:p>
    <w:p>
      <w:pPr>
        <w:pStyle w:val="P4"/>
        <w:keepNext w:val="0"/>
        <w:keepLines w:val="0"/>
        <w:spacing w:lineRule="atLeast" w:line="240"/>
        <w:jc w:val="center"/>
        <w:rPr>
          <w:rStyle w:val="C3"/>
          <w:rFonts w:ascii="黑体" w:hAnsi="黑体"/>
        </w:rPr>
      </w:pPr>
      <w:r>
        <w:rPr>
          <w:rStyle w:val="C3"/>
          <w:rFonts w:ascii="黑体" w:hAnsi="黑体"/>
        </w:rPr>
        <w:t>第三章　标准地名的使用</w:t>
      </w:r>
    </w:p>
    <w:p>
      <w:pPr>
        <w:pStyle w:val="P4"/>
        <w:keepNext w:val="0"/>
        <w:keepLines w:val="0"/>
        <w:spacing w:lineRule="atLeast" w:line="240"/>
        <w:ind w:firstLine="630"/>
      </w:pPr>
      <w:r>
        <w:rPr>
          <w:rStyle w:val="C3"/>
          <w:rFonts w:ascii="黑体" w:hAnsi="黑体"/>
        </w:rPr>
        <w:t xml:space="preserve">第二十一条  </w:t>
      </w:r>
      <w:r>
        <w:rPr>
          <w:rFonts w:ascii="方正姚体" w:hAnsi="方正姚体"/>
        </w:rPr>
        <w:t>地名主管部门批准或者备案的地名为标准地名。公安机关依法编排的门楼牌号和本条例施行前由市地名主管部门汇入地名录的地名，视为标准地名。</w:t>
      </w:r>
    </w:p>
    <w:p>
      <w:pPr>
        <w:pStyle w:val="P4"/>
        <w:keepNext w:val="0"/>
        <w:keepLines w:val="0"/>
        <w:spacing w:lineRule="atLeast" w:line="240"/>
        <w:ind w:firstLine="630"/>
      </w:pPr>
      <w:r>
        <w:rPr>
          <w:rFonts w:ascii="方正姚体" w:hAnsi="方正姚体"/>
        </w:rPr>
        <w:t>地名主管部门、公安机关应当及时向社会公布标准地名。</w:t>
      </w:r>
    </w:p>
    <w:p>
      <w:pPr>
        <w:pStyle w:val="P4"/>
        <w:keepNext w:val="0"/>
        <w:keepLines w:val="0"/>
        <w:spacing w:lineRule="atLeast" w:line="240"/>
        <w:ind w:firstLine="632"/>
      </w:pPr>
      <w:r>
        <w:rPr>
          <w:rStyle w:val="C3"/>
          <w:rFonts w:ascii="黑体" w:hAnsi="黑体"/>
        </w:rPr>
        <w:t xml:space="preserve">第二十二条  </w:t>
      </w:r>
      <w:r>
        <w:rPr>
          <w:rFonts w:ascii="方正姚体" w:hAnsi="方正姚体"/>
        </w:rPr>
        <w:t>下列情形，应当使用标准地名：</w:t>
      </w:r>
    </w:p>
    <w:p>
      <w:pPr>
        <w:pStyle w:val="P4"/>
        <w:keepNext w:val="0"/>
        <w:keepLines w:val="0"/>
        <w:spacing w:lineRule="atLeast" w:line="240"/>
      </w:pPr>
      <w:r>
        <w:rPr>
          <w:rFonts w:ascii="方正姚体" w:hAnsi="方正姚体"/>
        </w:rPr>
        <w:t>　　（一）机关、团体、企业、事业单位的公告、文件、文书、证件；</w:t>
      </w:r>
    </w:p>
    <w:p>
      <w:pPr>
        <w:pStyle w:val="P4"/>
        <w:keepNext w:val="0"/>
        <w:keepLines w:val="0"/>
        <w:spacing w:lineRule="atLeast" w:line="240"/>
        <w:ind w:firstLine="630"/>
      </w:pPr>
      <w:r>
        <w:rPr>
          <w:rFonts w:ascii="方正姚体" w:hAnsi="方正姚体"/>
        </w:rPr>
        <w:t>（二）报刊、广播、电视及网络媒体的新闻报道；</w:t>
      </w:r>
    </w:p>
    <w:p>
      <w:pPr>
        <w:pStyle w:val="P4"/>
        <w:keepNext w:val="0"/>
        <w:keepLines w:val="0"/>
        <w:spacing w:lineRule="atLeast" w:line="240"/>
        <w:ind w:firstLine="630"/>
      </w:pPr>
      <w:r>
        <w:rPr>
          <w:rFonts w:ascii="方正姚体" w:hAnsi="方正姚体"/>
        </w:rPr>
        <w:t>（三）地图和地理教科书、地名典录等出版物；</w:t>
      </w:r>
    </w:p>
    <w:p>
      <w:pPr>
        <w:pStyle w:val="P4"/>
        <w:keepNext w:val="0"/>
        <w:keepLines w:val="0"/>
        <w:spacing w:lineRule="atLeast" w:line="240"/>
      </w:pPr>
      <w:r>
        <w:rPr>
          <w:rFonts w:ascii="方正姚体" w:hAnsi="方正姚体"/>
        </w:rPr>
        <w:t>　　（四）公共场所、公共设施的地名标志；</w:t>
      </w:r>
    </w:p>
    <w:p>
      <w:pPr>
        <w:pStyle w:val="P4"/>
        <w:keepNext w:val="0"/>
        <w:keepLines w:val="0"/>
        <w:spacing w:lineRule="atLeast" w:line="240"/>
      </w:pPr>
      <w:r>
        <w:rPr>
          <w:rFonts w:ascii="方正姚体" w:hAnsi="方正姚体"/>
        </w:rPr>
        <w:t>　　（五）房地产销售广告；</w:t>
      </w:r>
    </w:p>
    <w:p>
      <w:pPr>
        <w:pStyle w:val="P4"/>
        <w:keepNext w:val="0"/>
        <w:keepLines w:val="0"/>
        <w:spacing w:lineRule="atLeast" w:line="240"/>
        <w:ind w:firstLine="630"/>
      </w:pPr>
      <w:r>
        <w:rPr>
          <w:rFonts w:ascii="方正姚体" w:hAnsi="方正姚体"/>
        </w:rPr>
        <w:t>（六）法律、法规、规章规定应当使用标准地名的其他情形。</w:t>
      </w:r>
    </w:p>
    <w:p>
      <w:pPr>
        <w:pStyle w:val="P4"/>
        <w:keepNext w:val="0"/>
        <w:keepLines w:val="0"/>
        <w:spacing w:lineRule="atLeast" w:line="240"/>
        <w:ind w:firstLine="632"/>
      </w:pPr>
      <w:r>
        <w:rPr>
          <w:rStyle w:val="C3"/>
          <w:rFonts w:ascii="黑体" w:hAnsi="黑体"/>
        </w:rPr>
        <w:t xml:space="preserve">第二十三条  </w:t>
      </w:r>
      <w:r>
        <w:rPr>
          <w:rFonts w:ascii="方正姚体" w:hAnsi="方正姚体"/>
        </w:rPr>
        <w:t>地名应当按照国家规范汉字书写；地名的罗马字母拼写，以国家规定的汉语拼音方案和拼写规则为标准。</w:t>
      </w:r>
    </w:p>
    <w:p>
      <w:pPr>
        <w:pStyle w:val="P4"/>
        <w:keepNext w:val="0"/>
        <w:keepLines w:val="0"/>
        <w:spacing w:lineRule="atLeast" w:line="240"/>
        <w:ind w:firstLine="630"/>
      </w:pPr>
      <w:r>
        <w:rPr>
          <w:rFonts w:ascii="方正姚体" w:hAnsi="方正姚体"/>
        </w:rPr>
        <w:t>用少数民族文字拼写的地名和外国地名的汉字译写，以国家规定的译写规则为标准。</w:t>
      </w:r>
    </w:p>
    <w:p>
      <w:pPr>
        <w:pStyle w:val="P4"/>
        <w:keepNext w:val="0"/>
        <w:keepLines w:val="0"/>
        <w:spacing w:lineRule="atLeast" w:line="240"/>
        <w:ind w:firstLine="632"/>
      </w:pPr>
      <w:r>
        <w:rPr>
          <w:rStyle w:val="C3"/>
          <w:rFonts w:ascii="黑体" w:hAnsi="黑体"/>
        </w:rPr>
        <w:t xml:space="preserve">第二十四条  </w:t>
      </w:r>
      <w:r>
        <w:rPr>
          <w:rFonts w:ascii="方正姚体" w:hAnsi="方正姚体"/>
        </w:rPr>
        <w:t>市和区地名主管部门应当加强地名档案管理，保证地名档案资料的准确完整，并向社会提供查询服务。</w:t>
      </w:r>
    </w:p>
    <w:p>
      <w:pPr>
        <w:pStyle w:val="P4"/>
        <w:keepNext w:val="0"/>
        <w:keepLines w:val="0"/>
        <w:spacing w:lineRule="atLeast" w:line="240"/>
        <w:ind w:firstLine="632"/>
      </w:pPr>
    </w:p>
    <w:p>
      <w:pPr>
        <w:pStyle w:val="P4"/>
        <w:keepNext w:val="0"/>
        <w:keepLines w:val="0"/>
        <w:spacing w:lineRule="atLeast" w:line="240"/>
        <w:jc w:val="center"/>
        <w:rPr>
          <w:rStyle w:val="C3"/>
        </w:rPr>
      </w:pPr>
      <w:r>
        <w:rPr>
          <w:rStyle w:val="C3"/>
          <w:rFonts w:ascii="黑体" w:hAnsi="黑体"/>
        </w:rPr>
        <w:t>第四章　地名标志的设置与管理</w:t>
      </w:r>
    </w:p>
    <w:p>
      <w:pPr>
        <w:pStyle w:val="P4"/>
        <w:keepNext w:val="0"/>
        <w:keepLines w:val="0"/>
        <w:spacing w:lineRule="atLeast" w:line="240"/>
        <w:ind w:firstLine="632"/>
      </w:pPr>
      <w:r>
        <w:rPr>
          <w:rStyle w:val="C3"/>
          <w:rFonts w:ascii="黑体" w:hAnsi="黑体"/>
        </w:rPr>
        <w:t xml:space="preserve">第二十五条  </w:t>
      </w:r>
      <w:r>
        <w:rPr>
          <w:rFonts w:ascii="方正姚体" w:hAnsi="方正姚体"/>
        </w:rPr>
        <w:t>地名标志分别由下列部门或者单位设置：</w:t>
      </w:r>
    </w:p>
    <w:p>
      <w:pPr>
        <w:pStyle w:val="P4"/>
        <w:keepNext w:val="0"/>
        <w:keepLines w:val="0"/>
        <w:spacing w:lineRule="atLeast" w:line="240"/>
      </w:pPr>
      <w:r>
        <w:rPr>
          <w:rFonts w:ascii="方正姚体" w:hAnsi="方正姚体"/>
        </w:rPr>
        <w:t>　　（一）村庄、集镇内的地名标志，由乡、镇人民政府设置；</w:t>
      </w:r>
    </w:p>
    <w:p>
      <w:pPr>
        <w:pStyle w:val="P4"/>
        <w:keepNext w:val="0"/>
        <w:keepLines w:val="0"/>
        <w:spacing w:lineRule="atLeast" w:line="240"/>
      </w:pPr>
      <w:r>
        <w:rPr>
          <w:rFonts w:ascii="方正姚体" w:hAnsi="方正姚体"/>
        </w:rPr>
        <w:t>　　（二）河流、湖泊、水库、名胜古迹、纪念地、游览地等地名标志，由有关专业主管部门设置；</w:t>
      </w:r>
    </w:p>
    <w:p>
      <w:pPr>
        <w:pStyle w:val="P4"/>
        <w:keepNext w:val="0"/>
        <w:keepLines w:val="0"/>
        <w:spacing w:lineRule="atLeast" w:line="240"/>
      </w:pPr>
      <w:r>
        <w:rPr>
          <w:rFonts w:ascii="方正姚体" w:hAnsi="方正姚体"/>
        </w:rPr>
        <w:t>　　（三）公路、道路、桥梁、机场、火车站、轨道交通站点、隧道、港口、码头、公园、广场等地名标志，由建设单位、养护管理单位或者有关专业主管部门设置；</w:t>
      </w:r>
    </w:p>
    <w:p>
      <w:pPr>
        <w:pStyle w:val="P4"/>
        <w:keepNext w:val="0"/>
        <w:keepLines w:val="0"/>
        <w:spacing w:lineRule="atLeast" w:line="240"/>
      </w:pPr>
      <w:r>
        <w:rPr>
          <w:rFonts w:ascii="方正姚体" w:hAnsi="方正姚体"/>
        </w:rPr>
        <w:t>　　（四）门楼牌号地名标志，新建、改建、扩建建筑由建设单位设置，既有建筑由公安机关设置；</w:t>
      </w:r>
    </w:p>
    <w:p>
      <w:pPr>
        <w:pStyle w:val="P4"/>
        <w:keepNext w:val="0"/>
        <w:keepLines w:val="0"/>
        <w:spacing w:lineRule="atLeast" w:line="240"/>
        <w:ind w:firstLine="630"/>
      </w:pPr>
      <w:r>
        <w:rPr>
          <w:rFonts w:ascii="方正姚体" w:hAnsi="方正姚体"/>
        </w:rPr>
        <w:t>（五）其他地名标志由市或者区地名主管部门设置。</w:t>
      </w:r>
    </w:p>
    <w:p>
      <w:pPr>
        <w:pStyle w:val="P4"/>
        <w:keepNext w:val="0"/>
        <w:keepLines w:val="0"/>
        <w:spacing w:lineRule="atLeast" w:line="240"/>
        <w:ind w:firstLine="630"/>
      </w:pPr>
      <w:r>
        <w:rPr>
          <w:rStyle w:val="C3"/>
          <w:rFonts w:ascii="黑体" w:hAnsi="黑体"/>
        </w:rPr>
        <w:t xml:space="preserve">第二十六条  </w:t>
      </w:r>
      <w:r>
        <w:rPr>
          <w:rFonts w:ascii="方正姚体" w:hAnsi="方正姚体"/>
        </w:rPr>
        <w:t>地名标志的制作、设置，应当符合相关标准和规范。新命名的地名，应当自批准或者建设项目竣工验收之日起三十日内设置地名标志。</w:t>
      </w:r>
    </w:p>
    <w:p>
      <w:pPr>
        <w:pStyle w:val="P4"/>
        <w:keepNext w:val="0"/>
        <w:keepLines w:val="0"/>
        <w:spacing w:lineRule="atLeast" w:line="240"/>
        <w:ind w:firstLine="630"/>
      </w:pPr>
      <w:r>
        <w:rPr>
          <w:rStyle w:val="C3"/>
          <w:rFonts w:ascii="黑体" w:hAnsi="黑体"/>
        </w:rPr>
        <w:t>第二十七条</w:t>
      </w:r>
      <w:r>
        <w:t xml:space="preserve">  </w:t>
      </w:r>
      <w:r>
        <w:rPr>
          <w:rFonts w:ascii="方正姚体" w:hAnsi="方正姚体"/>
        </w:rPr>
        <w:t>设置地名标志的部门或者单位负责地名标志的维护和管理，保持地名标志的清晰、完整。</w:t>
      </w:r>
    </w:p>
    <w:p>
      <w:pPr>
        <w:pStyle w:val="P4"/>
        <w:keepNext w:val="0"/>
        <w:keepLines w:val="0"/>
        <w:spacing w:lineRule="atLeast" w:line="240"/>
        <w:ind w:firstLine="630"/>
      </w:pPr>
      <w:r>
        <w:rPr>
          <w:rFonts w:ascii="方正姚体" w:hAnsi="方正姚体"/>
        </w:rPr>
        <w:t>地名主管部门和公安机关依据各自职责对地名标志设置进行监督检查，发现不符合要求的，应当通知设置部门或者单位及时进行维护、更换。</w:t>
      </w:r>
    </w:p>
    <w:p>
      <w:pPr>
        <w:pStyle w:val="P4"/>
        <w:keepNext w:val="0"/>
        <w:keepLines w:val="0"/>
        <w:spacing w:lineRule="atLeast" w:line="240"/>
        <w:ind w:firstLine="632"/>
      </w:pPr>
      <w:r>
        <w:rPr>
          <w:rStyle w:val="C3"/>
          <w:rFonts w:ascii="黑体" w:hAnsi="黑体"/>
        </w:rPr>
        <w:t xml:space="preserve">第二十八条  </w:t>
      </w:r>
      <w:r>
        <w:rPr>
          <w:rFonts w:ascii="方正姚体" w:hAnsi="方正姚体"/>
        </w:rPr>
        <w:t>任何单位和个人都有保护地名标志的义务。禁止涂改、玷污、遮挡、破坏和擅自拆除、移动地名标志。</w:t>
      </w:r>
    </w:p>
    <w:p>
      <w:pPr>
        <w:pStyle w:val="P4"/>
        <w:keepNext w:val="0"/>
        <w:keepLines w:val="0"/>
        <w:spacing w:lineRule="atLeast" w:line="240"/>
        <w:ind w:firstLine="630"/>
      </w:pPr>
    </w:p>
    <w:p>
      <w:pPr>
        <w:pStyle w:val="P4"/>
        <w:keepNext w:val="0"/>
        <w:keepLines w:val="0"/>
        <w:spacing w:lineRule="atLeast" w:line="240"/>
        <w:jc w:val="center"/>
        <w:rPr>
          <w:rStyle w:val="C3"/>
          <w:rFonts w:ascii="黑体" w:hAnsi="黑体"/>
        </w:rPr>
      </w:pPr>
      <w:r>
        <w:rPr>
          <w:rStyle w:val="C3"/>
          <w:rFonts w:ascii="黑体" w:hAnsi="黑体"/>
        </w:rPr>
        <w:t>第五章　法律责任</w:t>
      </w:r>
    </w:p>
    <w:p>
      <w:pPr>
        <w:pStyle w:val="P1"/>
        <w:keepNext w:val="0"/>
        <w:keepLines w:val="0"/>
        <w:spacing w:lineRule="atLeast" w:line="240"/>
        <w:ind w:firstLine="632"/>
      </w:pPr>
      <w:r>
        <w:rPr>
          <w:rStyle w:val="C3"/>
          <w:rFonts w:ascii="黑体" w:hAnsi="黑体"/>
        </w:rPr>
        <w:t>第二十九条</w:t>
      </w:r>
      <w:r>
        <w:t xml:space="preserve">  </w:t>
      </w:r>
      <w:r>
        <w:rPr>
          <w:rFonts w:ascii="方正姚体" w:hAnsi="方正姚体"/>
        </w:rPr>
        <w:t>地名主管部门、公安机关及相关部门的工作人员在地名管理工作中滥用职权、玩忽职守、徇私舞弊的，对直接负责的主管人员和其他直接责任人员依法给予处分；构成犯罪的，依法追究刑事责任。</w:t>
      </w:r>
    </w:p>
    <w:p>
      <w:pPr>
        <w:pStyle w:val="P4"/>
        <w:keepNext w:val="0"/>
        <w:keepLines w:val="0"/>
        <w:spacing w:lineRule="atLeast" w:line="240"/>
        <w:ind w:firstLine="632"/>
      </w:pPr>
      <w:r>
        <w:rPr>
          <w:rStyle w:val="C3"/>
          <w:rFonts w:ascii="黑体" w:hAnsi="黑体"/>
        </w:rPr>
        <w:t xml:space="preserve">第三十条  </w:t>
      </w:r>
      <w:r>
        <w:rPr>
          <w:rFonts w:ascii="方正姚体" w:hAnsi="方正姚体"/>
        </w:rPr>
        <w:t>有下列行为之一的，由地名主管部门或者公安机关给予行政处罚：</w:t>
      </w:r>
    </w:p>
    <w:p>
      <w:pPr>
        <w:pStyle w:val="P4"/>
        <w:keepNext w:val="0"/>
        <w:keepLines w:val="0"/>
        <w:spacing w:lineRule="atLeast" w:line="240"/>
      </w:pPr>
      <w:r>
        <w:rPr>
          <w:rFonts w:ascii="方正姚体" w:hAnsi="方正姚体"/>
        </w:rPr>
        <w:t>　　（一）违反本条例第九条第二款规定，以楼、厦、苑、广场、花园、公寓、别墅、中心、山庄等形象名称申报地名与事实不符的，责令限期改正；逾期不改正的，处以五万元以下罚款。</w:t>
      </w:r>
    </w:p>
    <w:p>
      <w:pPr>
        <w:pStyle w:val="P4"/>
        <w:keepNext w:val="0"/>
        <w:keepLines w:val="0"/>
        <w:spacing w:lineRule="atLeast" w:line="240"/>
      </w:pPr>
      <w:r>
        <w:rPr>
          <w:rFonts w:ascii="方正姚体" w:hAnsi="方正姚体"/>
        </w:rPr>
        <w:t>　　（二）违反本条例第十三条第一款、第十九条规定，擅自命名、更名的，责令限期改正；逾期不改正的，处以二千元以上二万元以下罚款。</w:t>
      </w:r>
    </w:p>
    <w:p>
      <w:pPr>
        <w:pStyle w:val="P4"/>
        <w:keepNext w:val="0"/>
        <w:keepLines w:val="0"/>
        <w:spacing w:lineRule="atLeast" w:line="240"/>
      </w:pPr>
      <w:r>
        <w:rPr>
          <w:rFonts w:ascii="方正姚体" w:hAnsi="方正姚体"/>
        </w:rPr>
        <w:t>　　（三）违反本条例第二十二条第二项、第三项、第四项、第五项规定，不使用标准地名的，责令限期改正；逾期不改正的，处以五百元以上五千元以下罚款。</w:t>
      </w:r>
    </w:p>
    <w:p>
      <w:pPr>
        <w:pStyle w:val="P4"/>
        <w:keepNext w:val="0"/>
        <w:keepLines w:val="0"/>
        <w:spacing w:lineRule="atLeast" w:line="240"/>
      </w:pPr>
      <w:r>
        <w:rPr>
          <w:rFonts w:ascii="方正姚体" w:hAnsi="方正姚体"/>
        </w:rPr>
        <w:t>　　（四）违反本条例第二十三条、第二十六条规定，未按照规定书写、拼写、译写地名，或者未按照标准和规范制作、设置地名标志的，责令限期改正。</w:t>
      </w:r>
    </w:p>
    <w:p>
      <w:pPr>
        <w:pStyle w:val="P4"/>
        <w:keepNext w:val="0"/>
        <w:keepLines w:val="0"/>
        <w:spacing w:lineRule="atLeast" w:line="240"/>
        <w:ind w:firstLine="630"/>
      </w:pPr>
      <w:r>
        <w:rPr>
          <w:rFonts w:ascii="方正姚体" w:hAnsi="方正姚体"/>
        </w:rPr>
        <w:t>（五）违反本条例第二十八条规定，涂改、玷污、遮挡、破坏或者擅自拆除、移动地名标志的，责令限期改正；逾期不改正的，处以五百元以上五千元以下罚款。</w:t>
      </w:r>
    </w:p>
    <w:p>
      <w:pPr>
        <w:pStyle w:val="P4"/>
        <w:keepNext w:val="0"/>
        <w:keepLines w:val="0"/>
        <w:spacing w:lineRule="atLeast" w:line="240"/>
        <w:ind w:firstLine="630"/>
      </w:pPr>
      <w:r>
        <w:rPr>
          <w:rStyle w:val="C3"/>
          <w:rFonts w:ascii="黑体" w:hAnsi="黑体"/>
        </w:rPr>
        <w:t xml:space="preserve">第三十一条  </w:t>
      </w:r>
      <w:r>
        <w:rPr>
          <w:rFonts w:ascii="方正姚体" w:hAnsi="方正姚体"/>
        </w:rPr>
        <w:t>盗窃、破坏地名标志，构成违反治安管理行为的，由公安机关依法给予处罚；构成犯罪的，依法追究刑事责任。</w:t>
      </w:r>
    </w:p>
    <w:p>
      <w:pPr>
        <w:pStyle w:val="P1"/>
        <w:keepNext w:val="0"/>
        <w:keepLines w:val="0"/>
        <w:spacing w:lineRule="atLeast" w:line="240"/>
        <w:ind w:firstLine="632"/>
      </w:pPr>
    </w:p>
    <w:p>
      <w:pPr>
        <w:pStyle w:val="P4"/>
        <w:keepNext w:val="0"/>
        <w:keepLines w:val="0"/>
        <w:spacing w:lineRule="atLeast" w:line="240"/>
        <w:jc w:val="center"/>
        <w:rPr>
          <w:rStyle w:val="C3"/>
        </w:rPr>
      </w:pPr>
      <w:r>
        <w:rPr>
          <w:rStyle w:val="C3"/>
          <w:rFonts w:ascii="黑体" w:hAnsi="黑体"/>
        </w:rPr>
        <w:t xml:space="preserve">第六章　附  则</w:t>
      </w:r>
    </w:p>
    <w:p>
      <w:pPr>
        <w:pStyle w:val="P4"/>
        <w:keepNext w:val="0"/>
        <w:keepLines w:val="0"/>
        <w:spacing w:lineRule="atLeast" w:line="240"/>
        <w:ind w:firstLine="632"/>
        <w:rPr>
          <w:rStyle w:val="C3"/>
          <w:rFonts w:ascii="仿宋_GB2312" w:hAnsi="仿宋_GB2312"/>
        </w:rPr>
      </w:pPr>
      <w:r>
        <w:rPr>
          <w:rStyle w:val="C3"/>
          <w:rFonts w:ascii="黑体" w:hAnsi="黑体"/>
        </w:rPr>
        <w:t>第三十二条</w:t>
      </w:r>
      <w:r>
        <w:t xml:space="preserve">  </w:t>
      </w:r>
      <w:r>
        <w:rPr>
          <w:rFonts w:ascii="方正姚体" w:hAnsi="方正姚体"/>
        </w:rPr>
        <w:t>本条例自</w:t>
      </w:r>
      <w:r>
        <w:rPr>
          <w:rStyle w:val="C3"/>
          <w:rFonts w:ascii="仿宋_GB2312" w:hAnsi="仿宋_GB2312"/>
        </w:rPr>
        <w:t>2019</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w:t>
      </w:r>
      <w:r>
        <w:rPr>
          <w:rFonts w:ascii="方正姚体" w:hAnsi="方正姚体"/>
        </w:rPr>
        <w:t>起施行。</w:t>
      </w:r>
    </w:p>
    <w:sectPr>
      <w:footerReference xmlns:r="http://schemas.openxmlformats.org/officeDocument/2006/relationships" w:type="default" r:id="RelFtr1"/>
      <w:type w:val="nextPage"/>
      <w:pgSz w:w="11906" w:h="16838" w:code="0"/>
      <w:pgMar w:left="1531" w:right="1531" w:top="2098" w:bottom="1985"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sz w:val="28"/>
      </w:rPr>
    </w:pPr>
    <w:r>
      <w:rPr>
        <w:rStyle w:val="C3"/>
        <w:sz w:val="28"/>
      </w:rPr>
      <w:t>-</w:t>
    </w:r>
    <w:r>
      <w:rPr>
        <w:rStyle w:val="C3"/>
        <w:sz w:val="28"/>
      </w:rPr>
      <w:fldChar w:fldCharType="begin"/>
    </w:r>
    <w:r>
      <w:rPr>
        <w:rStyle w:val="C3"/>
        <w:sz w:val="28"/>
      </w:rPr>
      <w:instrText xml:space="preserve"> PAGE </w:instrText>
    </w:r>
    <w:r>
      <w:rPr>
        <w:rStyle w:val="C3"/>
        <w:sz w:val="28"/>
      </w:rPr>
      <w:fldChar w:fldCharType="separate"/>
    </w:r>
    <w:r>
      <w:rPr>
        <w:rStyle w:val="C3"/>
        <w:sz w:val="28"/>
      </w:rPr>
      <w:t>#</w:t>
    </w:r>
    <w:r>
      <w:rPr>
        <w:rStyle w:val="C3"/>
        <w:sz w:val="28"/>
      </w:rPr>
      <w:fldChar w:fldCharType="end"/>
    </w:r>
    <w:r>
      <w:rPr>
        <w:rStyle w:val="C3"/>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
    <w:basedOn w:val="P1"/>
    <w:next w:val="P4"/>
    <w:link w:val="C5"/>
    <w:pPr/>
    <w:rPr/>
  </w:style>
  <w:style w:type="paragraph" w:styleId="P5">
    <w:name w:val="批注框文本"/>
    <w:basedOn w:val="P1"/>
    <w:next w:val="P5"/>
    <w:link w:val="C4"/>
    <w:pPr/>
    <w:rPr>
      <w:sz w:val="18"/>
    </w:rPr>
  </w:style>
  <w:style w:type="paragraph" w:styleId="P6">
    <w:name w:val="文档结构图"/>
    <w:basedOn w:val="P1"/>
    <w:next w:val="P6"/>
    <w:pPr>
      <w:shd w:val="clear" w:fill="000080"/>
    </w:pPr>
    <w:rPr/>
  </w:style>
  <w:style w:type="paragraph" w:styleId="P7">
    <w:name w:val="Char"/>
    <w:basedOn w:val="P1"/>
    <w:next w:val="P7"/>
    <w:pPr/>
    <w:rPr>
      <w:rFonts w:ascii="Tahoma" w:hAnsi="Tahoma"/>
      <w:sz w:val="24"/>
    </w:rPr>
  </w:style>
  <w:style w:type="paragraph" w:styleId="P8">
    <w:name w:val=" Char Char Char Char"/>
    <w:basedOn w:val="P1"/>
    <w:next w:val="P8"/>
    <w:pPr>
      <w:widowControl w:val="1"/>
      <w:spacing w:lineRule="exact" w:line="240" w:after="160"/>
      <w:jc w:val="left"/>
    </w:pPr>
    <w:rPr>
      <w:rFonts w:ascii="Verdana" w:hAnsi="Verdana"/>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5"/>
    <w:rPr>
      <w:sz w:val="18"/>
    </w:rPr>
  </w:style>
  <w:style w:type="character" w:styleId="C5">
    <w:name w:val="正文文本 Char"/>
    <w:link w:val="P4"/>
    <w:rPr/>
  </w:style>
  <w:style w:type="character" w:styleId="C6">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2018-10-25T03:38:00Z</dcterms:created>
  <cp:lastModifiedBy>f1TZOF\f1TZOF-</cp:lastModifiedBy>
  <cp:lastPrinted>2018-12-14T06:05:00Z</cp:lastPrinted>
  <dcterms:modified xsi:type="dcterms:W3CDTF">2024-08-28T01:35:22Z</dcterms:modified>
  <cp:revision>2</cp:revision>
  <dc:title>主任会议文件（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