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5A0231" Type="http://schemas.openxmlformats.org/officeDocument/2006/relationships/officeDocument" Target="/word/document.xml" /><Relationship Id="coreR2F5A0231" Type="http://schemas.openxmlformats.org/package/2006/relationships/metadata/core-properties" Target="/docProps/core.xml" /><Relationship Id="customR2F5A02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宁夏回族自治区建设</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工程勘察设计管理条例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4" w:left="574"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日宁夏回族自治区第八届人民代表大会常务委员会第二十二次会议通过　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日宁夏回族自治区第九届人民代表大会常务委员会第二十一次会议《关于修改〈宁夏回族自治区矿产资源管理条例〉等</w:t>
      </w:r>
      <w:r>
        <w:rPr>
          <w:rStyle w:val="C3"/>
          <w:rFonts w:ascii="楷体_GB2312" w:hAnsi="楷体_GB2312"/>
          <w:sz w:val="32"/>
        </w:rPr>
        <w:t>12</w:t>
      </w:r>
      <w:r>
        <w:rPr>
          <w:rStyle w:val="C3"/>
          <w:rFonts w:ascii="Microsoft YaHei UI" w:hAnsi="Microsoft YaHei UI"/>
          <w:sz w:val="32"/>
        </w:rPr>
        <w:t>件地方性法规的决定》修正）</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资质资格管理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发包与承包管理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质量监督</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r>
        <w:rPr>
          <w:rStyle w:val="C3"/>
          <w:rFonts w:ascii="华文中宋" w:hAnsi="华文中宋"/>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建设工程勘察设计活动的管理，规范建设工程勘察、设计行为，维护建设工程勘察、设计市场秩序，保证建设工程质量，根据《中华人民共和国建筑法》和有关法律、行政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凡在本自治区行政区域内从事建设工程勘察、设计活动，实施建设工程勘察、设计监督管理应当遵守本条例。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从事建设工程勘察、设计活动，应当遵循先勘察、后设计、再施工的原则。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自治区人民政府建设行政主管部门负责全区建设工程勘察、设计监督管理。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市、县、市辖区人民政府建设行政主管部门负责对本行政区域内建设工程勘察、设计活动实施监督管理。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县级以上人民政府交通、水利等有关部门在各自的职责范围内，负责对本行政区域内的有关专业建设工程勘察、设计活动的监督管理。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任何单位和个人对建设工程勘察、设计活动中的违法行为都有权向建设行政主管部门或者其他有关部门检举、控告和投诉。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numPr>
          <w:ilvl w:val="0"/>
          <w:numId w:val="1"/>
        </w:numPr>
        <w:spacing w:lineRule="exact" w:line="580"/>
        <w:ind w:firstLine="0" w:left="0" w:right="0"/>
        <w:jc w:val="center"/>
        <w:rPr>
          <w:rStyle w:val="C3"/>
          <w:rFonts w:ascii="黑体" w:hAnsi="黑体"/>
          <w:sz w:val="32"/>
        </w:rPr>
      </w:pPr>
      <w:r>
        <w:rPr>
          <w:rStyle w:val="C3"/>
          <w:rFonts w:ascii="黑体" w:hAnsi="黑体"/>
          <w:sz w:val="32"/>
        </w:rPr>
        <w:t xml:space="preserve">  资质资格管理</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对从事建设工程勘察、设计活动的单位，实行资质管理制度。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从事建设工程勘察、设计活动的单位，应当向自治区建设行政主管部门申领建设工程勘察、设计资质证书。未取得资质证书的单位，不得从事建设工程勘察、设计活动。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建设工程勘察、设计单位申请建设工程勘察、设计资质的，应当按照下列程序办理：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（一）申请甲、乙级资质的，由自治区建设行政主管部门审核后，按照有关规定办理报批手续；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（二）申请丙、丁级资质的，由单位所在地县级以上人民政府建设行政主管部门初审后，报自治区建设行政主管部门审批。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交通、水利等专业勘察、设计单位申请甲、乙级资质的经自治区有关专业主管部门初审，由自治区建设行政主管部门审核后，按照有关规定办理报批手续；申请丙、丁级资质的，经单位所在地县级以上人民政府有关专业主管部门初审，由单位所在地县级以上人民政府建设行政主管部门审核后，报自治区建设行政主管部门审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建设工程勘察、设计单位变更名称、地址、隶属关系、法定代表人的，应当在变更后三十日内向自治区建设行政主管部门备案。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建设工程勘察、设计单位分立、合并以及终止业务活动的，应当在分立、合并、终止业务后三十日内向原发证机关申请重新办理资质审查手续或者注销资质证书。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建设工程勘察设计单位资质实行年度检验制度。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自治区建设行政主管部门应当对资质条件发生变化和质量、安全等方面有违法违规行为的勘察、设计单位，按照规定权限调整其资质等级或者注销其资质证书。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建设工程勘察、设计单位资质年度检验不合格或者连续两年检验基本合格的，应当重新核定其资质等级。新核定的资质等级应当低于原资质等级；达不到最低资质等级标准的，应当取消其资质。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建设工程勘察、设计单位连续两年资质年检合格的，方可申请晋升资质等级。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外建设工程勘察、设计单位进入自冶区行政区域内从事建设工程勘察、设计活动，应当持资质证书等到自治区建设行政主管部门办理登记、备案手续，并接受建设工程所在地建设行政主管部门和有关主管部门的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港、澳、台地区以及国外的建设工程勘察、设计单位到自治区行政区域内从事建设工程勘察、设计活动的，按照国家有关规定办理。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建设工程勘察、设计单位从事建设工程勘察、设计活动，不得有下列行为：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（一）超越资质等级许可的范围承揽建设工程勘察、设计业务的；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（二）许可其他单位和个人以本单位的名义承揽建设工程勘察、设计业务的；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（三）以其他建设程勘察、设计单位的名义承揽建设工程勘察、设计业务的；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（四）转让、出租、出借、涂改、伪造资质证书、图签和印章的；为其他单位和个人代审代签勘察、设计文件，提供图签或者代盖印章的。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具有法人资格、独立开展业务的建设工程勘察设计分支机构，应当按规定申请资质证书；非独立法人的分支机构，不得以分支机构名义承揽业务。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从事建设工程勘察、设计活动的专业技术人员，实行执业资格注册管理制度。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执业资格的注册及管理，由自治区建设行政主管部门按照国家有关规定办理。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未经执业资格注册的人员，不得以注册执业人员的名义从事建设工程勘察、设计活动。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建设工程勘察、设计注册执业人员和其他专业技术人员从事建设工程勘察、设计活动，不得有下列行为：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（一）超越执业资格证书许可的范围从事建设工程勘察、设计活动；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（二）同时受聘于两个以上建设工程勘察、设计单位或者未受聘于建设工程勘察、设计单位从事建设工程勘察、设计活动；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（三）以挂靠的名义或者擅自参与承揽建设工程勘察、设计业务；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（四）转让、出租、出借、涂改、伪造执业资格证书和执业印章；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（五）违反规定，为他人的设计或者他人担任项目专业负责人的设计文件签字、盖章。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第三章  发包与承包管理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建设工程勘察、设计依照国家和自治区的有关规定实行招标发包或者直接发包。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禁止将建设工程勘察、设计项目发包给不具有相应资质等级或者无资质的建设工程勘察、设计单位。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建设工程勘察、设计发包与承包的招标投标活动，应当依法遵循公开、公平、公正和诚实信用的原则。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任何单位和个人不得干预和阻挠依法进行的建设工程勘察、设计发包与承包活动。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公开招标的，招标人应当在招标公告中明确是否给予未中标单位经济补偿及补偿金额；邀请招标的，应当给未中标单位经济补偿，补偿金额应当在邀请书中明确。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招标单位或者中标单位使用投标单位未中标的勘察、设计方案的，应当征得投标单位同意并付给使用费。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下列建设工程的勘察、设计，经有关主管部门批准，可以直接发包：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（一）采用特定的专利或者专有技术的；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（二）建筑艺术造型有特殊要求的；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（三）国务院规定的其他建设工程的勘察、设计。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建设工程勘察、设计项目应当依法发包给一个建设工程勘察、设计单位。在保证其质量完整性和统一性的前提下，也可以将建设工程勘察、设计项目按照技术要求发包给几个建设工程勘察、设计单位但必须选定其中一个为主体建设工程勘察、设计单位，负责建设工程勘察、设计项目的总体协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勘察、设计单位不得将承揽的建设工程勘察、设计主体部分分包给其他单位勘察、设计。经发包方同意，承包方可以将其承包的建设工程勘察、设计中部分专业或者非主体部分分包给其他具有相应资质等级的单位勘察、设计。分包单位按分包合同对承包单位负责，并与承包单位对发包单位承担连带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建设工程勘察、设计单位不得将所承揽的建设工程勘察、设计转包。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建设工程勘察、设计的发包方与承包方应当签订合同，执行国家和自治区有关建设工程勘察费、设计费的管理规定。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发包方和承包方不得以降低勘察费、设计费用标准，降低工程质量标准，缩短合理勘察、设计周期为条件，发包或者承包勘察、设计业务。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第四章  质量监督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建设工程勘察、设计单位必须按照工程建设强制性标准进行勘察、设计，并对其勘察、设计的质量负责。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设计单位应当根据勘察成果文件进行建设工程设计。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因勘察、设计造成建设工程质量问题的，建设工程勘察、设计单位应当承担相应的责任。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编制建设工程勘察、设计文件应当真实、准确并符合下列规定：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（一）建设工程项目可行性批准文件和城市规划要求；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（二）国家和自治区有关工程勘察、设计标准、规范和技术规程的规定以及深度要求；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（三）勘察、设计合同约定；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（四）有建设工程勘察、设计专业技术人员及建设工程勘察、设计单位法定代表人、技术负责人、注册执业人员的签字，并加盖建设工程勘察、设计单位资质专用章和注册执业专用章；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（五）法律、法规的其他规定。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设计文件中选用的材料构配件、设备，应当注明其规格、型号、性能等技术指标，其质量要求必须符合国家规定的标准。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除有特殊要求的建筑材料、专用设备和工艺生产线等外，设计单位不得指定生产厂、供应商。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建设工程勘察、设计单位应当建立健全质量保证体系，实行勘察、设计文件逐级会签制度，并按下列规定对勘察、设计文件承担相应的质量责任：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（一）建设工程勘察、设计单位的法定代表人对本单位编制的勘察、设计文件全面负责；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（二）建设工程勘察、设计单位的总建筑师、总工程师对其负责的勘察、设计文件承担技术责任；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（三）建设工程勘察、设计的项目负责人、注册建筑师、注册结构工程师等注册执业人员和专业技术人员对其负责编制的勘察、设计文件负终身质量责任。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施工图设计文件实行审查制度。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施工图设计文件编制完成后，建设单位应当按规定报具有设计审查资质的施工图审查机构。由施工图审查机构对施工图设计文件中的质量、结构安全、强制性标准规范和涉及公众利益等技术性问题进行审查。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施工图设计文件未经审查或者经审查不合格的，建设行政主管部门不得颁发施工许可证，建设单位不得组织施工。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建设单位在建设工程施工前应当组织勘察、设计、工程监理和施工等单位对勘察、设计文件进行图纸会审。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勘察、设计文件未经图纸会审进行施工造成建设工程质量事故的，建设单位应当承担相应责任。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任何单位和个人不得擅自修改已经批准实施的勘察、设计文件。确需修改的，应由原编制单位负责修改。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经原设计单位同意，也可以委托其他具有资质等级的单位修改。修改文件的单位对修改部分的质量负责。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建设工程勘察设计文件内容需要作重大修改的，建设单位应当报经原审批机关批准后，方可修改。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建设工程勘察、设计单位编制的勘察、设计文件的著作权由建设工程勘察、设计单位所有，受法律保护，任何单位和个人不得剽窃、抄袭，未经原建设工程勘察、设计单位同意，不得擅自出售、转让、重复使用。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建设工程勘察、设计单位应当配合建设工程施工，并履行下列职责：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（一）向施工单位交代勘察、设计意图，解释勘察、设计文件，解决施工过程中因勘察、设计而引起的问题；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（二）为重大复杂的建设工程派驻现场勘察、设计人员；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（三）参与工程重大质量事故原因调查，并对因勘察、设计造成的质量事故，提出相应的技术处理方案；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（四）参加工程竣工验收。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建设工程勘察、设计应当执行国家强制性标准。采用经国家或者自治区鉴定认可的新技术、新工艺、新设备、新材料。不得在设计文件中推荐、选用淘汰、落后的产品。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具有相应建设工程监理资质的建设工程勘察、设计单位不得监理与工程施工单位有隶属关系或者其他利害关系的建设工程。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建设行政主管部门应当会同其他有关主管部门加强对建设工程勘察、设计质量的监督检查，并向社会公布检查结果。建设工程勘察、设计单位应当接受建设行政部门及有关主管部门对工程勘察、设计质量的监督检查。</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建设工程勘察、设计单位违反本条例规定，有下列行为之一的，责令停止违法行为，处合同约定的勘察、设计费一倍以上二倍以下的罚款，有违法所得的，予以没收；可以责令停业整顿，降低资质等级；情节严重的，吊销资质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（一）超越资质等级许可的范围承揽建设工程勘察设计业务的；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（二）许可其他单位和个人以本单位的名义承揽建设工程勘察、设计业务的；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（三）以其他建设工程勘察、设计单位的名义承揽建设工程勘察、设计业务的。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未取得资质证书承揽建设工程勘察、设计业务的，予以取缔，依照前款规定处以罚款；有违法所得的，予以没收。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承包单位将所承揽的建设工程勘察、设计转包的或者违法分包的，责令改正，没收违法所得，处合同约定的勘察、设计费百分之二十五以上百分之五十以下的罚款，可以责令停业整顿，降低资质等级；情节严重的，吊销资质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违反本条例规定，有下列行为之一的，责令改正，处十万元以上三十万元以下罚款：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（一）勘察单位未按照工程建设强制性标准进行勘察的；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（二）设计单位未根据勘察成果文件进行建设工程设计的；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（三）设计单位指定建筑材料、建筑物构配件的生产厂、供应商的；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（四）设计单位未按照工程建设强制性标准进行设计的。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有前款所列行为之一，造成工程质量事故的，责令停业整顿，降低资质等级；情节严重的，吊销资质证书；造成损失的，依法承担赔偿责任。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未经注册，擅自以注册建设工程勘察、设计人员的名义从事建设工程勘察、设计活动的，责令停止违法行为，没收违法所得，处以违法所得二倍以上五倍以下的罚款，给他人造成损失的，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建设工程勘察、设计注册执业人员和其他专业技术人员同时受聘于两个以上或者未受聘于建设工程勘察、设计单位，从事建设工程勘察、设计的，责令停止违法行为，没收违法所得，处违法所得二倍以上五倍以下的罚款；情节严重的，可以责令停止执行业务或者吊销资格证书；给他人造成损失的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规定，注册建筑师、注册结构工程师等注册执业人员，因过错造成工程质量事故的，责令停止执业一年；造成重大工程质量事故的，吊销执业资格证书，五年内不予注册；情节特别恶劣的，终身不予注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建设工程勘察、设计单位的工作人员因工作调动、退休等原因离开该单位后，被发现在该单位工作期间违反国家有关建设工程质量管理规定，造成重大工程质量事故的，仍应依法追究法律责任。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违反本条例规定，建设单位有下列行为之一的，责令改正，处二十万元以上五十万元以下的罚款：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（一）迫使承包方以低于国家规定的收费标准竞标的；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（二）任意压缩合理勘察、设计工期的；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（三）施工图设计文件未经审查批准或者审查不合格，擅自施工的。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违反本条例规定，发包方将建设工程勘察、设计业务发包给不具有相应资质等级的建设工程勘察、设计单位的，责令改正，处五十万元以上一百万元以下罚款。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本条例规定的责令停业整顿，降低资质等级和吊销资质证书、资格证书的行政处罚，由颁发资质证书、资格证书的机关决定；其他行政处罚，由建设行政主管部门或者其他有关部门依据法定职权范围决定。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当事人对行政处罚决定不服的，可以依法申请行政复议或者向人民法院提起行政诉讼。当事人逾期不申请行政复议，也不提起行政诉讼，又不履行处罚决定的，由作出行政处罚决定的机关申请人民法院强制执行。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国家机关工作人员在建设工程勘察、设计管理工作中玩忽职守、滥用职权、徇私舞弊，尚不构成犯罪的，依法给予行政处分；构成犯罪的，依法追究刑事责任。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抢险救灾及其他临时性建筑物和农民自建两层以下住宅的勘察、设计，不适用本条例。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F0B56C"/>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2"/>
    <w:rPr>
      <w:sz w:val="18"/>
    </w:rPr>
  </w:style>
  <w:style w:type="character" w:styleId="C6">
    <w:name w:val=" Char Char1"/>
    <w:link w:val="P4"/>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