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4F137" Type="http://schemas.openxmlformats.org/officeDocument/2006/relationships/officeDocument" Target="/word/document.xml" /><Relationship Id="coreR27A4F137" Type="http://schemas.openxmlformats.org/package/2006/relationships/metadata/core-properties" Target="/docProps/core.xml" /><Relationship Id="customR27A4F1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jc w:val="center"/>
        <w:rPr>
          <w:rStyle w:val="C3"/>
          <w:rFonts w:ascii="宋体" w:hAnsi="宋体"/>
          <w:sz w:val="44"/>
        </w:rPr>
      </w:pPr>
      <w:r>
        <w:rPr>
          <w:rStyle w:val="C3"/>
          <w:rFonts w:ascii="宋体" w:hAnsi="宋体"/>
          <w:b w:val="1"/>
          <w:sz w:val="44"/>
        </w:rPr>
        <w:t>抚顺市促进民营经济发展条例</w:t>
      </w:r>
    </w:p>
    <w:p>
      <w:pPr>
        <w:pStyle w:val="P1"/>
        <w:jc w:val="center"/>
        <w:rPr>
          <w:rStyle w:val="C3"/>
          <w:rFonts w:ascii="宋体" w:hAnsi="宋体"/>
          <w:sz w:val="32"/>
        </w:rPr>
      </w:pPr>
    </w:p>
    <w:p>
      <w:pPr>
        <w:pStyle w:val="P1"/>
        <w:ind w:left="210" w:right="210"/>
        <w:jc w:val="left"/>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日抚顺市第十六届人民代表大会常务委员会第十四次会议通过，</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日辽宁省第十三届人民代表大会常务委员会第十四次会议批准</w:t>
      </w:r>
      <w:r>
        <w:rPr>
          <w:rStyle w:val="C3"/>
          <w:rFonts w:ascii="楷体_GB2312" w:hAnsi="楷体_GB2312"/>
          <w:sz w:val="32"/>
        </w:rPr>
        <w:t>)</w:t>
      </w:r>
    </w:p>
    <w:p>
      <w:pPr>
        <w:pStyle w:val="P1"/>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为保护民营经济组织合法权益，严格依法保护民营经济组织经营者的人身安全和财产安全，促进民营经济健康、可持续和创新发展，优化民营经济发展环境，根据有关法律、法规，结合本市实际，制定本条例。</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本条例所称民营经济组织，是指在本市依法设立或者开展投资、经营的，除国有及国有控股以外的内资企业法人、非法人企业以及个体工商户等各类经济组织。</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促进民营经济发展应当坚持政府引导、市场主导、保障权益、依法规范的基本原则，鼓励、支持和引导民营经济发展。</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人民政府应当将促进民营经济发展纳入国民经济和社会发展总体规划，建立民营经济发展公共服务和保障体系。</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人民政府应当根据实际情况建立民营经济促进工作协调机制，工业和信息化部门是促进民营经济发展的行政主管部门，统筹、协调、指导与服务民营经济发展，并会同有关部门做好下列工作：</w:t>
      </w:r>
    </w:p>
    <w:p>
      <w:pPr>
        <w:pStyle w:val="P1"/>
        <w:ind w:firstLine="640"/>
        <w:rPr>
          <w:rStyle w:val="C3"/>
          <w:rFonts w:ascii="仿宋_GB2312" w:hAnsi="仿宋_GB2312"/>
          <w:sz w:val="32"/>
        </w:rPr>
      </w:pPr>
      <w:r>
        <w:rPr>
          <w:rStyle w:val="C3"/>
          <w:rFonts w:ascii="Microsoft YaHei UI" w:hAnsi="Microsoft YaHei UI"/>
          <w:sz w:val="32"/>
        </w:rPr>
        <w:t>（一）组织宣传和实施国家、省、市有关民营经济发展的法律、法规、规章和政策；</w:t>
      </w:r>
    </w:p>
    <w:p>
      <w:pPr>
        <w:pStyle w:val="P1"/>
        <w:ind w:firstLine="640"/>
        <w:rPr>
          <w:rStyle w:val="C3"/>
          <w:rFonts w:ascii="仿宋_GB2312" w:hAnsi="仿宋_GB2312"/>
          <w:sz w:val="32"/>
        </w:rPr>
      </w:pPr>
      <w:r>
        <w:rPr>
          <w:rStyle w:val="C3"/>
          <w:rFonts w:ascii="Microsoft YaHei UI" w:hAnsi="Microsoft YaHei UI"/>
          <w:sz w:val="32"/>
        </w:rPr>
        <w:t>（二）研究民营经济发展动态，拟订促进民营经济发展的具体措施；</w:t>
      </w:r>
    </w:p>
    <w:p>
      <w:pPr>
        <w:pStyle w:val="P1"/>
        <w:ind w:firstLine="640"/>
        <w:rPr>
          <w:rStyle w:val="C3"/>
          <w:rFonts w:ascii="仿宋_GB2312" w:hAnsi="仿宋_GB2312"/>
          <w:sz w:val="32"/>
        </w:rPr>
      </w:pPr>
      <w:r>
        <w:rPr>
          <w:rStyle w:val="C3"/>
          <w:rFonts w:ascii="Microsoft YaHei UI" w:hAnsi="Microsoft YaHei UI"/>
          <w:sz w:val="32"/>
        </w:rPr>
        <w:t>（三）依法严格管理、使用民营经济发展专项资金；</w:t>
      </w:r>
    </w:p>
    <w:p>
      <w:pPr>
        <w:pStyle w:val="P1"/>
        <w:ind w:firstLine="640"/>
        <w:rPr>
          <w:rStyle w:val="C3"/>
          <w:rFonts w:ascii="仿宋_GB2312" w:hAnsi="仿宋_GB2312"/>
          <w:sz w:val="32"/>
        </w:rPr>
      </w:pPr>
      <w:r>
        <w:rPr>
          <w:rStyle w:val="C3"/>
          <w:rFonts w:ascii="Microsoft YaHei UI" w:hAnsi="Microsoft YaHei UI"/>
          <w:sz w:val="32"/>
        </w:rPr>
        <w:t>（四）落实民营经济组织应当享有的奖励、优惠等政策；</w:t>
      </w:r>
    </w:p>
    <w:p>
      <w:pPr>
        <w:pStyle w:val="P1"/>
        <w:ind w:firstLine="640"/>
        <w:rPr>
          <w:rStyle w:val="C3"/>
          <w:rFonts w:ascii="仿宋_GB2312" w:hAnsi="仿宋_GB2312"/>
          <w:sz w:val="32"/>
        </w:rPr>
      </w:pPr>
      <w:r>
        <w:rPr>
          <w:rStyle w:val="C3"/>
          <w:rFonts w:ascii="Microsoft YaHei UI" w:hAnsi="Microsoft YaHei UI"/>
          <w:sz w:val="32"/>
        </w:rPr>
        <w:t>（五）定期听取民营经济组织的意见和建议，帮助民营经济组织解决困难和问题；</w:t>
      </w:r>
    </w:p>
    <w:p>
      <w:pPr>
        <w:pStyle w:val="P1"/>
        <w:ind w:firstLine="640"/>
        <w:rPr>
          <w:rStyle w:val="C3"/>
          <w:rFonts w:ascii="仿宋_GB2312" w:hAnsi="仿宋_GB2312"/>
          <w:sz w:val="32"/>
        </w:rPr>
      </w:pPr>
      <w:r>
        <w:rPr>
          <w:rStyle w:val="C3"/>
          <w:rFonts w:ascii="Microsoft YaHei UI" w:hAnsi="Microsoft YaHei UI"/>
          <w:sz w:val="32"/>
        </w:rPr>
        <w:t>（六）定期发布有关民营经济发展的动态、优惠政策等信息。</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市、县（区）人民政府应当指定专门机构实行代办员制度，对民营经济发展的重点项目进行跟踪服务。</w:t>
      </w:r>
    </w:p>
    <w:p>
      <w:pPr>
        <w:pStyle w:val="P1"/>
        <w:ind w:firstLine="640"/>
        <w:rPr>
          <w:rStyle w:val="C3"/>
          <w:rFonts w:ascii="仿宋_GB2312" w:hAnsi="仿宋_GB2312"/>
          <w:sz w:val="32"/>
        </w:rPr>
      </w:pPr>
      <w:r>
        <w:rPr>
          <w:rStyle w:val="C3"/>
          <w:rFonts w:ascii="Microsoft YaHei UI" w:hAnsi="Microsoft YaHei UI"/>
          <w:sz w:val="32"/>
        </w:rPr>
        <w:t>市、县（区）人民政府应当建立民营经济公共服务平台，为民营经济组织提供信息、技术、管理、人才、市场、融资和法律等专业化服务。</w:t>
      </w:r>
    </w:p>
    <w:p>
      <w:pPr>
        <w:pStyle w:val="P1"/>
        <w:ind w:firstLine="640"/>
        <w:rPr>
          <w:rStyle w:val="C3"/>
          <w:rFonts w:ascii="仿宋_GB2312" w:hAnsi="仿宋_GB2312"/>
          <w:sz w:val="32"/>
        </w:rPr>
      </w:pPr>
      <w:r>
        <w:rPr>
          <w:rStyle w:val="C3"/>
          <w:rFonts w:ascii="Microsoft YaHei UI" w:hAnsi="Microsoft YaHei UI"/>
          <w:sz w:val="32"/>
        </w:rPr>
        <w:t>市、县（区）人民政府依托公共法律服务实体平台、热线平台、网络平台为民营经济组织免费提供法律咨询、法治宣传、人民调解等法律服务。</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行业协会、商会应当发挥对民营经济发展的各项服务和行业规范作用，市、县（区）人民政府及其有关部门应当鼓励和支持行业协会、商会开展下列活动：</w:t>
      </w:r>
    </w:p>
    <w:p>
      <w:pPr>
        <w:pStyle w:val="P1"/>
        <w:ind w:firstLine="640"/>
        <w:rPr>
          <w:rStyle w:val="C3"/>
          <w:rFonts w:ascii="仿宋_GB2312" w:hAnsi="仿宋_GB2312"/>
          <w:sz w:val="32"/>
        </w:rPr>
      </w:pPr>
      <w:r>
        <w:rPr>
          <w:rStyle w:val="C3"/>
          <w:rFonts w:ascii="Microsoft YaHei UI" w:hAnsi="Microsoft YaHei UI"/>
          <w:sz w:val="32"/>
        </w:rPr>
        <w:t>（一）组织咨询与培训、信息交流、会展招商、市场开拓以及境内外经济技术交流与合作等活动；</w:t>
      </w:r>
    </w:p>
    <w:p>
      <w:pPr>
        <w:pStyle w:val="P1"/>
        <w:ind w:firstLine="640"/>
        <w:rPr>
          <w:rStyle w:val="C3"/>
          <w:rFonts w:ascii="仿宋_GB2312" w:hAnsi="仿宋_GB2312"/>
          <w:sz w:val="32"/>
        </w:rPr>
      </w:pPr>
      <w:r>
        <w:rPr>
          <w:rStyle w:val="C3"/>
          <w:rFonts w:ascii="Microsoft YaHei UI" w:hAnsi="Microsoft YaHei UI"/>
          <w:sz w:val="32"/>
        </w:rPr>
        <w:t>（二）参与行业准入资质审查、职业资格认证、登记备案、科技成果鉴定、产品质量认证等事项，定期开展优秀民营经济组织和个人的评比、表彰；</w:t>
      </w:r>
    </w:p>
    <w:p>
      <w:pPr>
        <w:pStyle w:val="P1"/>
        <w:ind w:firstLine="640"/>
        <w:rPr>
          <w:rStyle w:val="C3"/>
          <w:rFonts w:ascii="仿宋_GB2312" w:hAnsi="仿宋_GB2312"/>
          <w:sz w:val="32"/>
        </w:rPr>
      </w:pPr>
      <w:r>
        <w:rPr>
          <w:rStyle w:val="C3"/>
          <w:rFonts w:ascii="Microsoft YaHei UI" w:hAnsi="Microsoft YaHei UI"/>
          <w:sz w:val="32"/>
        </w:rPr>
        <w:t>（三）依法开展行业调查、行业统计、行业信息发布等工作；</w:t>
      </w:r>
    </w:p>
    <w:p>
      <w:pPr>
        <w:pStyle w:val="P1"/>
        <w:ind w:firstLine="640"/>
        <w:rPr>
          <w:rStyle w:val="C3"/>
          <w:rFonts w:ascii="仿宋_GB2312" w:hAnsi="仿宋_GB2312"/>
          <w:sz w:val="32"/>
        </w:rPr>
      </w:pPr>
      <w:r>
        <w:rPr>
          <w:rStyle w:val="C3"/>
          <w:rFonts w:ascii="Microsoft YaHei UI" w:hAnsi="Microsoft YaHei UI"/>
          <w:sz w:val="32"/>
        </w:rPr>
        <w:t>（四）建立健全行业自律机制，制定并组织实施自律规约；</w:t>
      </w:r>
    </w:p>
    <w:p>
      <w:pPr>
        <w:pStyle w:val="P1"/>
        <w:ind w:firstLine="640"/>
        <w:rPr>
          <w:rStyle w:val="C3"/>
          <w:rFonts w:ascii="仿宋_GB2312" w:hAnsi="仿宋_GB2312"/>
          <w:sz w:val="32"/>
        </w:rPr>
      </w:pPr>
      <w:r>
        <w:rPr>
          <w:rStyle w:val="C3"/>
          <w:rFonts w:ascii="Microsoft YaHei UI" w:hAnsi="Microsoft YaHei UI"/>
          <w:sz w:val="32"/>
        </w:rPr>
        <w:t>（五）提出立法意见和建议，参与制定、修订行业规划、政策、标准、规范等；</w:t>
      </w:r>
    </w:p>
    <w:p>
      <w:pPr>
        <w:pStyle w:val="P1"/>
        <w:ind w:firstLine="640"/>
        <w:rPr>
          <w:rStyle w:val="C3"/>
          <w:rFonts w:ascii="仿宋_GB2312" w:hAnsi="仿宋_GB2312"/>
          <w:sz w:val="32"/>
        </w:rPr>
      </w:pPr>
      <w:r>
        <w:rPr>
          <w:rStyle w:val="C3"/>
          <w:rFonts w:ascii="Microsoft YaHei UI" w:hAnsi="Microsoft YaHei UI"/>
          <w:sz w:val="32"/>
        </w:rPr>
        <w:t>（六）向有关行政管理部门反映会员的诉求和建议，依法维护会员合法权益；</w:t>
      </w:r>
    </w:p>
    <w:p>
      <w:pPr>
        <w:pStyle w:val="P1"/>
        <w:ind w:firstLine="640"/>
        <w:rPr>
          <w:rStyle w:val="C3"/>
          <w:rFonts w:ascii="仿宋_GB2312" w:hAnsi="仿宋_GB2312"/>
          <w:sz w:val="32"/>
        </w:rPr>
      </w:pPr>
      <w:r>
        <w:rPr>
          <w:rStyle w:val="C3"/>
          <w:rFonts w:ascii="Microsoft YaHei UI" w:hAnsi="Microsoft YaHei UI"/>
          <w:sz w:val="32"/>
        </w:rPr>
        <w:t>（七）依法向政府及其有关部门提起反倾销、反补贴、反垄断、保障措施等的调查申请并协助调查；组织、指导、协调会员进行反倾销、反补贴、反垄断、保障措施等方面的应诉工作；</w:t>
      </w:r>
    </w:p>
    <w:p>
      <w:pPr>
        <w:pStyle w:val="P1"/>
        <w:ind w:firstLine="640"/>
        <w:rPr>
          <w:rStyle w:val="C3"/>
          <w:rFonts w:ascii="仿宋_GB2312" w:hAnsi="仿宋_GB2312"/>
          <w:sz w:val="32"/>
        </w:rPr>
      </w:pPr>
      <w:r>
        <w:rPr>
          <w:rStyle w:val="C3"/>
          <w:rFonts w:ascii="Microsoft YaHei UI" w:hAnsi="Microsoft YaHei UI"/>
          <w:sz w:val="32"/>
        </w:rPr>
        <w:t>（八）调解会员相关的各类民商事纠纷；</w:t>
      </w:r>
    </w:p>
    <w:p>
      <w:pPr>
        <w:pStyle w:val="P1"/>
        <w:ind w:firstLine="640"/>
        <w:rPr>
          <w:rStyle w:val="C3"/>
          <w:rFonts w:ascii="仿宋_GB2312" w:hAnsi="仿宋_GB2312"/>
          <w:sz w:val="32"/>
        </w:rPr>
      </w:pPr>
      <w:r>
        <w:rPr>
          <w:rStyle w:val="C3"/>
          <w:rFonts w:ascii="Microsoft YaHei UI" w:hAnsi="Microsoft YaHei UI"/>
          <w:sz w:val="32"/>
        </w:rPr>
        <w:t>（九）履行法律或者法规授权、政府委托以及行业协会章程规定的其他职责。</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法律、法规未禁止进入的行业和领域，民营经济组织均可以平等进入。市场准入条件和优惠扶持政策应当公开透明，不得对民营经济组织设置歧视性或变相歧视性的条件。</w:t>
      </w:r>
    </w:p>
    <w:p>
      <w:pPr>
        <w:pStyle w:val="P1"/>
        <w:ind w:firstLine="640"/>
        <w:rPr>
          <w:rStyle w:val="C3"/>
          <w:rFonts w:ascii="仿宋_GB2312" w:hAnsi="仿宋_GB2312"/>
          <w:sz w:val="32"/>
        </w:rPr>
      </w:pPr>
      <w:r>
        <w:rPr>
          <w:rStyle w:val="C3"/>
          <w:rFonts w:ascii="Microsoft YaHei UI" w:hAnsi="Microsoft YaHei UI"/>
          <w:sz w:val="32"/>
        </w:rPr>
        <w:t>支持民营资本进入基础设施、公共事业、金融服务和社会事业等相关领域。</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鼓励民营经济组织参与国有企业混合所有制改革，支持民营资本投资主体通过出资入股、收购股权、认购可转债、股权置换等多种方式，参与国有企业改制重组或者国有控股上市公司增资扩股以及企业经营管理。</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人民政府在制定、实施土地利用总体规划和年度土地利用计划时，民营经济投资主体享受同等待遇。对于符合国家产业政策和产业结构调整方向且达到规定投资强度的民营经济组织的项目用地，市、县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人民政府应当给予新增建设用地计划指标支持。</w:t>
      </w:r>
    </w:p>
    <w:p>
      <w:pPr>
        <w:pStyle w:val="P1"/>
        <w:ind w:firstLine="640"/>
        <w:rPr>
          <w:rStyle w:val="C3"/>
          <w:rFonts w:ascii="仿宋_GB2312" w:hAnsi="仿宋_GB2312"/>
          <w:sz w:val="32"/>
        </w:rPr>
      </w:pPr>
      <w:r>
        <w:rPr>
          <w:rStyle w:val="C3"/>
          <w:rFonts w:ascii="Microsoft YaHei UI" w:hAnsi="Microsoft YaHei UI"/>
          <w:sz w:val="32"/>
        </w:rPr>
        <w:t>每年新增土地应安排一定比例的土地专项指标，用于支持民营中小企业创业项目。属于应当有偿使用土地的，可适当缩短出让年限或者采取租赁方式供应。</w:t>
      </w:r>
    </w:p>
    <w:p>
      <w:pPr>
        <w:pStyle w:val="P1"/>
        <w:ind w:firstLine="640"/>
        <w:rPr>
          <w:rStyle w:val="C3"/>
          <w:rFonts w:ascii="仿宋_GB2312" w:hAnsi="仿宋_GB2312"/>
          <w:sz w:val="32"/>
        </w:rPr>
      </w:pPr>
      <w:r>
        <w:rPr>
          <w:rStyle w:val="C3"/>
          <w:rFonts w:ascii="Microsoft YaHei UI" w:hAnsi="Microsoft YaHei UI"/>
          <w:sz w:val="32"/>
        </w:rPr>
        <w:t>经济技术开发区、高新技术开发区以及工业园区等各类园区应当安排一定比例的民营小微企业发展用地，集中建设标准厂房，为民营小微企业提供生产经营场地。</w:t>
      </w:r>
    </w:p>
    <w:p>
      <w:pPr>
        <w:pStyle w:val="P1"/>
        <w:ind w:firstLine="640"/>
        <w:rPr>
          <w:rStyle w:val="C3"/>
          <w:rFonts w:ascii="仿宋_GB2312" w:hAnsi="仿宋_GB2312"/>
          <w:sz w:val="32"/>
        </w:rPr>
      </w:pPr>
      <w:r>
        <w:rPr>
          <w:rStyle w:val="C3"/>
          <w:rFonts w:ascii="Microsoft YaHei UI" w:hAnsi="Microsoft YaHei UI"/>
          <w:sz w:val="32"/>
        </w:rPr>
        <w:t>鼓励民营企业进行研发、中试验证及试生产，市、县（区）政府有关部门应当提供必要的指导和服务。</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人民政府应当统筹规划、建设创业基地，为民营经济组织创业提供保障。</w:t>
      </w:r>
    </w:p>
    <w:p>
      <w:pPr>
        <w:pStyle w:val="P1"/>
        <w:ind w:firstLine="640"/>
        <w:rPr>
          <w:rStyle w:val="C3"/>
          <w:rFonts w:ascii="仿宋_GB2312" w:hAnsi="仿宋_GB2312"/>
          <w:sz w:val="32"/>
        </w:rPr>
      </w:pPr>
      <w:r>
        <w:rPr>
          <w:rStyle w:val="C3"/>
          <w:rFonts w:ascii="Microsoft YaHei UI" w:hAnsi="Microsoft YaHei UI"/>
          <w:sz w:val="32"/>
        </w:rPr>
        <w:t>支持各类创业服务机构的设立和运营，支持境内外合作建立新型科技企业孵化器。引导和鼓励各类科技企业孵化器与天使投资、创业投资相结合，加速企业孵化。</w:t>
      </w:r>
    </w:p>
    <w:p>
      <w:pPr>
        <w:pStyle w:val="P1"/>
        <w:ind w:firstLine="640"/>
        <w:rPr>
          <w:rStyle w:val="C3"/>
          <w:rFonts w:ascii="仿宋_GB2312" w:hAnsi="仿宋_GB2312"/>
          <w:sz w:val="32"/>
        </w:rPr>
      </w:pPr>
      <w:r>
        <w:rPr>
          <w:rStyle w:val="C3"/>
          <w:rFonts w:ascii="Microsoft YaHei UI" w:hAnsi="Microsoft YaHei UI"/>
          <w:sz w:val="32"/>
        </w:rPr>
        <w:t>支持成立创业辅导专家团队，为创业者提供各种层次的创业辅导服务。</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人民政府和相关企业应当完善经营性用地的供水、供电、供气、交通、通信、排污、垃圾分类处理等配套基础设施建设。</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人民政府应当制定产业激励政策，推动民营经济产业升级、产业链条延伸、产业集群完善。引导民营经济向新材料、高端装备制造、新能源、节能环保等战略性新兴产业、现代服务业以及现代农业等领域转型。</w:t>
      </w:r>
    </w:p>
    <w:p>
      <w:pPr>
        <w:pStyle w:val="P1"/>
        <w:ind w:firstLine="640"/>
        <w:rPr>
          <w:rStyle w:val="C3"/>
          <w:rFonts w:ascii="仿宋_GB2312" w:hAnsi="仿宋_GB2312"/>
          <w:sz w:val="32"/>
        </w:rPr>
      </w:pPr>
      <w:r>
        <w:rPr>
          <w:rStyle w:val="C3"/>
          <w:rFonts w:ascii="Microsoft YaHei UI" w:hAnsi="Microsoft YaHei UI"/>
          <w:sz w:val="32"/>
        </w:rPr>
        <w:t>支持民营经济组织从事社会公益项目，开展清洁生产。</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人民政府应支持民营经济组织扩大对外开放，参与国际产能和装备制造合作。鼓励发展跨境电子商务，建立贸易平台和国际营销网络，依靠产品和技术大规模开拓市场。</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人民政府应当完善人才培养、引进、评价、激励、服务等方面的政策，优化人才发展环境，鼓励民营经济组织吸纳高端人才和急需紧缺人才，为人才落户、子女就学等方面提供便利。</w:t>
      </w:r>
    </w:p>
    <w:p>
      <w:pPr>
        <w:pStyle w:val="P1"/>
        <w:ind w:firstLine="640"/>
        <w:rPr>
          <w:rStyle w:val="C3"/>
          <w:rFonts w:ascii="仿宋_GB2312" w:hAnsi="仿宋_GB2312"/>
          <w:sz w:val="32"/>
        </w:rPr>
      </w:pPr>
      <w:r>
        <w:rPr>
          <w:rStyle w:val="C3"/>
          <w:rFonts w:ascii="Microsoft YaHei UI" w:hAnsi="Microsoft YaHei UI"/>
          <w:sz w:val="32"/>
        </w:rPr>
        <w:t>民营经济组织所雇佣人员经审核认定后，平等适用本市人才制度和人才优惠政策。</w:t>
      </w:r>
    </w:p>
    <w:p>
      <w:pPr>
        <w:pStyle w:val="P1"/>
        <w:ind w:firstLine="640"/>
        <w:rPr>
          <w:rStyle w:val="C3"/>
          <w:rFonts w:ascii="仿宋_GB2312" w:hAnsi="仿宋_GB2312"/>
          <w:sz w:val="32"/>
        </w:rPr>
      </w:pPr>
      <w:r>
        <w:rPr>
          <w:rStyle w:val="C3"/>
          <w:rFonts w:ascii="Microsoft YaHei UI" w:hAnsi="Microsoft YaHei UI"/>
          <w:sz w:val="32"/>
        </w:rPr>
        <w:t>推进校企合作、工学结合的人才培养模式，鼓励校企联合招生、联合培养，鼓励企业与学校共建生产性实训基地、开展定向培养。</w:t>
      </w:r>
    </w:p>
    <w:p>
      <w:pPr>
        <w:pStyle w:val="P1"/>
        <w:ind w:firstLine="32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人民政府有关部门应当深化行政审批制度改革，清理、减少、合并行政审批事项，及时动态修订评估技术导则，合理简化报告编制要求。</w:t>
      </w:r>
    </w:p>
    <w:p>
      <w:pPr>
        <w:pStyle w:val="P1"/>
        <w:ind w:firstLine="640"/>
        <w:rPr>
          <w:rStyle w:val="C3"/>
          <w:rFonts w:ascii="仿宋_GB2312" w:hAnsi="仿宋_GB2312"/>
          <w:sz w:val="32"/>
        </w:rPr>
      </w:pPr>
      <w:r>
        <w:rPr>
          <w:rStyle w:val="C3"/>
          <w:rFonts w:ascii="Microsoft YaHei UI" w:hAnsi="Microsoft YaHei UI"/>
          <w:sz w:val="32"/>
        </w:rPr>
        <w:t>全面优化审批流程，提高审批效率。政府各有关部门应当逐步实现同步评估、并联审批、网上审批，压减企业开办、项目报建等流程的审批时间。</w:t>
      </w:r>
    </w:p>
    <w:p>
      <w:pPr>
        <w:pStyle w:val="P1"/>
        <w:ind w:firstLine="640"/>
        <w:rPr>
          <w:rStyle w:val="C3"/>
          <w:rFonts w:ascii="仿宋_GB2312" w:hAnsi="仿宋_GB2312"/>
          <w:sz w:val="32"/>
        </w:rPr>
      </w:pPr>
      <w:r>
        <w:rPr>
          <w:rStyle w:val="C3"/>
          <w:rFonts w:ascii="Microsoft YaHei UI" w:hAnsi="Microsoft YaHei UI"/>
          <w:sz w:val="32"/>
        </w:rPr>
        <w:t>对审批过程中购买中介服务和中介服务评审事项进行统一规范</w:t>
      </w:r>
      <w:r>
        <w:rPr>
          <w:rStyle w:val="C3"/>
          <w:rFonts w:ascii="仿宋_GB2312" w:hAnsi="仿宋_GB2312"/>
          <w:sz w:val="32"/>
        </w:rPr>
        <w:t>,</w:t>
      </w:r>
      <w:r>
        <w:rPr>
          <w:rStyle w:val="C3"/>
          <w:rFonts w:ascii="Microsoft YaHei UI" w:hAnsi="Microsoft YaHei UI"/>
          <w:sz w:val="32"/>
        </w:rPr>
        <w:t>明确评审流程、办理时限。应由政府购买服务的，服务费用由审批部门承担。</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支持县域民营经济创新发展、绿色发展、高质量发展。鼓励各类人才、各类社会主体到县域创新创业，激发市场活力、激活各类市场要素，发挥民营经济在促进县域经济发展中的重要作用。</w:t>
      </w:r>
    </w:p>
    <w:p>
      <w:pPr>
        <w:pStyle w:val="P1"/>
        <w:ind w:firstLine="640"/>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人民政府应当提供培训服务，帮助县域民营经济组织提升营销管理、市场拓展、风险控制等能力。</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申请不动产登记的民营经济组织不符合登记条件的，有关部门应当按照各自职责主动帮助民营经济组织补齐登记材料或者依法作出处理，不动产登记机构根据不动产权属来源证明材料、不动产权属证书以及有关部门处理的证明等材料为民营经济组织依法办理不动产登记。</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市、县（区）人民政府应当设立促进民营经济发展专项资金，纳入年度财政预算，用于支持民营经济发展、改善民营经济发展环境。</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市人民政府应当建立综合金融服务平台，发布民营经济组织融资需求、金融机构创新产品等信息，对接融资需求与金融资源，为民营经济组织定制个性化融资解决方案。</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市人民政府应当设立产业引导母基金，投资发展与民营经济相关的其他专业投资基金。</w:t>
      </w:r>
    </w:p>
    <w:p>
      <w:pPr>
        <w:pStyle w:val="P1"/>
        <w:ind w:firstLine="640"/>
        <w:rPr>
          <w:rStyle w:val="C3"/>
          <w:rFonts w:ascii="仿宋_GB2312" w:hAnsi="仿宋_GB2312"/>
          <w:sz w:val="32"/>
        </w:rPr>
      </w:pPr>
      <w:r>
        <w:rPr>
          <w:rStyle w:val="C3"/>
          <w:rFonts w:ascii="Microsoft YaHei UI" w:hAnsi="Microsoft YaHei UI"/>
          <w:sz w:val="32"/>
        </w:rPr>
        <w:t>市人民政府应当完善产业（创业）投资引导基金，引导社会资本投资本市经济结构调整、产业升级、创新驱动类项目，鼓励对初创期企业和中小微企业投资，鼓励境内外投资者向本市投资。</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市人民政府应当建立风险补偿机制，对合作银行向符合规定的民营经济组织发放贷款产生的风险损失，按一定比例进行补偿。</w:t>
      </w: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市人民政府应当建立应急转贷机制，鼓励平台公司与合作银行建立应急转贷资金池，解决企业过桥资金问题。</w:t>
      </w:r>
    </w:p>
    <w:p>
      <w:pPr>
        <w:pStyle w:val="P1"/>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鼓励各类金融机构落实国家、省、市关于支持民营经济发展的规定，做好下列工作：</w:t>
      </w:r>
    </w:p>
    <w:p>
      <w:pPr>
        <w:pStyle w:val="P1"/>
        <w:ind w:firstLine="640"/>
        <w:rPr>
          <w:rStyle w:val="C3"/>
          <w:rFonts w:ascii="仿宋_GB2312" w:hAnsi="仿宋_GB2312"/>
          <w:sz w:val="32"/>
        </w:rPr>
      </w:pPr>
      <w:r>
        <w:rPr>
          <w:rStyle w:val="C3"/>
          <w:rFonts w:ascii="Microsoft YaHei UI" w:hAnsi="Microsoft YaHei UI"/>
          <w:sz w:val="32"/>
        </w:rPr>
        <w:t>（一）开发针对民营经济组织的信贷产品、增加信贷投入、创新金融服务、完善授信制度；</w:t>
      </w:r>
    </w:p>
    <w:p>
      <w:pPr>
        <w:pStyle w:val="P1"/>
        <w:ind w:firstLine="640"/>
        <w:rPr>
          <w:rStyle w:val="C3"/>
          <w:rFonts w:ascii="仿宋_GB2312" w:hAnsi="仿宋_GB2312"/>
          <w:sz w:val="32"/>
        </w:rPr>
      </w:pPr>
      <w:r>
        <w:rPr>
          <w:rStyle w:val="C3"/>
          <w:rFonts w:ascii="Microsoft YaHei UI" w:hAnsi="Microsoft YaHei UI"/>
          <w:sz w:val="32"/>
        </w:rPr>
        <w:t>（二）平等对待民营经济组织和国有企业，同等条件下在客户准入、授权管理、业务流程、信贷审查审批、贷后管理等方面保持一致；</w:t>
      </w:r>
    </w:p>
    <w:p>
      <w:pPr>
        <w:pStyle w:val="P1"/>
        <w:ind w:firstLine="640"/>
        <w:rPr>
          <w:rStyle w:val="C3"/>
          <w:rFonts w:ascii="仿宋_GB2312" w:hAnsi="仿宋_GB2312"/>
          <w:sz w:val="32"/>
        </w:rPr>
      </w:pPr>
      <w:r>
        <w:rPr>
          <w:rStyle w:val="C3"/>
          <w:rFonts w:ascii="Microsoft YaHei UI" w:hAnsi="Microsoft YaHei UI"/>
          <w:sz w:val="32"/>
        </w:rPr>
        <w:t>（三）合理确定贷款利率水平，实施优惠的差别化贷款利率定价机制，减少通道业务和融资中间环节，降低融资成本；</w:t>
      </w:r>
    </w:p>
    <w:p>
      <w:pPr>
        <w:pStyle w:val="P1"/>
        <w:ind w:firstLine="640"/>
        <w:rPr>
          <w:rStyle w:val="C3"/>
          <w:rFonts w:ascii="仿宋_GB2312" w:hAnsi="仿宋_GB2312"/>
          <w:sz w:val="32"/>
        </w:rPr>
      </w:pPr>
      <w:r>
        <w:rPr>
          <w:rStyle w:val="C3"/>
          <w:rFonts w:ascii="Microsoft YaHei UI" w:hAnsi="Microsoft YaHei UI"/>
          <w:sz w:val="32"/>
        </w:rPr>
        <w:t>（四）地方性商业银行应当加大对民营经济组织的支持力度，提高服务效率，发展普惠小微金融；</w:t>
      </w:r>
    </w:p>
    <w:p>
      <w:pPr>
        <w:pStyle w:val="P1"/>
        <w:ind w:firstLine="640"/>
        <w:rPr>
          <w:rStyle w:val="C3"/>
          <w:rFonts w:ascii="仿宋_GB2312" w:hAnsi="仿宋_GB2312"/>
          <w:sz w:val="32"/>
        </w:rPr>
      </w:pPr>
      <w:r>
        <w:rPr>
          <w:rStyle w:val="C3"/>
          <w:rFonts w:ascii="Microsoft YaHei UI" w:hAnsi="Microsoft YaHei UI"/>
          <w:sz w:val="32"/>
        </w:rPr>
        <w:t>（五）对暂时遇到流动性困难，但市场前景好、具备技术和竞争力的民营经济组织，不抽贷、不断贷，对信用状况良好的民营经济组织办理续贷手续；</w:t>
      </w:r>
    </w:p>
    <w:p>
      <w:pPr>
        <w:pStyle w:val="P1"/>
        <w:ind w:firstLine="640"/>
        <w:rPr>
          <w:rStyle w:val="C3"/>
          <w:rFonts w:ascii="仿宋_GB2312" w:hAnsi="仿宋_GB2312"/>
          <w:sz w:val="32"/>
        </w:rPr>
      </w:pPr>
      <w:r>
        <w:rPr>
          <w:rStyle w:val="C3"/>
          <w:rFonts w:ascii="Microsoft YaHei UI" w:hAnsi="Microsoft YaHei UI"/>
          <w:sz w:val="32"/>
        </w:rPr>
        <w:t>（六）对民营经济组织开展以应收账款、仓单、存单、股权、知识产权等进行质押融资；探索对民营经济组织以土地承包经营权、农房、大型农用生产设备、水域滩涂使用权等抵押贷款；</w:t>
      </w:r>
    </w:p>
    <w:p>
      <w:pPr>
        <w:pStyle w:val="P1"/>
        <w:ind w:firstLine="640"/>
        <w:rPr>
          <w:rStyle w:val="C3"/>
          <w:rFonts w:ascii="仿宋_GB2312" w:hAnsi="仿宋_GB2312"/>
          <w:sz w:val="32"/>
        </w:rPr>
      </w:pPr>
      <w:r>
        <w:rPr>
          <w:rStyle w:val="C3"/>
          <w:rFonts w:ascii="Microsoft YaHei UI" w:hAnsi="Microsoft YaHei UI"/>
          <w:sz w:val="32"/>
        </w:rPr>
        <w:t>（七）地方法人金融机构应当用好再贷款、再贴现等货币政策工具，增强服务民营经济组织的能力。</w:t>
      </w:r>
    </w:p>
    <w:p>
      <w:pPr>
        <w:pStyle w:val="P1"/>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鼓励民营企业进入多层次资本市场融资，政府有关部门应当从简限时办理相关行政审批手续。有下列情形之一的，市、县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人民政府应当给予政策支持和奖励：</w:t>
      </w:r>
    </w:p>
    <w:p>
      <w:pPr>
        <w:pStyle w:val="P1"/>
        <w:ind w:firstLine="640"/>
        <w:rPr>
          <w:rStyle w:val="C3"/>
          <w:rFonts w:ascii="仿宋_GB2312" w:hAnsi="仿宋_GB2312"/>
          <w:sz w:val="32"/>
        </w:rPr>
      </w:pPr>
      <w:r>
        <w:rPr>
          <w:rStyle w:val="C3"/>
          <w:rFonts w:ascii="Microsoft YaHei UI" w:hAnsi="Microsoft YaHei UI"/>
          <w:sz w:val="32"/>
        </w:rPr>
        <w:t>（一）因上市实施规范化股份制改制，建立现代企业制度的；</w:t>
      </w:r>
    </w:p>
    <w:p>
      <w:pPr>
        <w:pStyle w:val="P1"/>
        <w:ind w:firstLine="640"/>
        <w:rPr>
          <w:rStyle w:val="C3"/>
          <w:rFonts w:ascii="仿宋_GB2312" w:hAnsi="仿宋_GB2312"/>
          <w:sz w:val="32"/>
        </w:rPr>
      </w:pPr>
      <w:r>
        <w:rPr>
          <w:rStyle w:val="C3"/>
          <w:rFonts w:ascii="Microsoft YaHei UI" w:hAnsi="Microsoft YaHei UI"/>
          <w:sz w:val="32"/>
        </w:rPr>
        <w:t>（二）在省证监部门办理上市辅导备案登记以及获得境外上市监管部门受理函的；</w:t>
      </w:r>
    </w:p>
    <w:p>
      <w:pPr>
        <w:pStyle w:val="P1"/>
        <w:ind w:firstLine="640"/>
        <w:rPr>
          <w:rStyle w:val="C3"/>
          <w:rFonts w:ascii="仿宋_GB2312" w:hAnsi="仿宋_GB2312"/>
          <w:sz w:val="32"/>
        </w:rPr>
      </w:pPr>
      <w:r>
        <w:rPr>
          <w:rStyle w:val="C3"/>
          <w:rFonts w:ascii="Microsoft YaHei UI" w:hAnsi="Microsoft YaHei UI"/>
          <w:sz w:val="32"/>
        </w:rPr>
        <w:t>（三）在境内外资本市场成功上市和上市再融资的；</w:t>
      </w:r>
    </w:p>
    <w:p>
      <w:pPr>
        <w:pStyle w:val="P1"/>
        <w:ind w:firstLine="640"/>
        <w:rPr>
          <w:rStyle w:val="C3"/>
          <w:rFonts w:ascii="仿宋_GB2312" w:hAnsi="仿宋_GB2312"/>
          <w:sz w:val="32"/>
        </w:rPr>
      </w:pPr>
      <w:r>
        <w:rPr>
          <w:rStyle w:val="C3"/>
          <w:rFonts w:ascii="Microsoft YaHei UI" w:hAnsi="Microsoft YaHei UI"/>
          <w:sz w:val="32"/>
        </w:rPr>
        <w:t>（四）在全国中小企业股份转让系统挂牌和在区域性股权交易市场挂牌的；</w:t>
      </w:r>
    </w:p>
    <w:p>
      <w:pPr>
        <w:pStyle w:val="P1"/>
        <w:ind w:firstLine="640"/>
        <w:rPr>
          <w:rStyle w:val="C3"/>
          <w:rFonts w:ascii="仿宋_GB2312" w:hAnsi="仿宋_GB2312"/>
          <w:sz w:val="32"/>
        </w:rPr>
      </w:pPr>
      <w:r>
        <w:rPr>
          <w:rStyle w:val="C3"/>
          <w:rFonts w:ascii="Microsoft YaHei UI" w:hAnsi="Microsoft YaHei UI"/>
          <w:sz w:val="32"/>
        </w:rPr>
        <w:t>（五）成功发行企业债、公司债、债务融资工具、中小企业私募债的；</w:t>
      </w:r>
    </w:p>
    <w:p>
      <w:pPr>
        <w:pStyle w:val="P1"/>
        <w:ind w:firstLine="640"/>
        <w:rPr>
          <w:rStyle w:val="C3"/>
          <w:rFonts w:ascii="仿宋_GB2312" w:hAnsi="仿宋_GB2312"/>
          <w:sz w:val="32"/>
        </w:rPr>
      </w:pPr>
      <w:r>
        <w:rPr>
          <w:rStyle w:val="C3"/>
          <w:rFonts w:ascii="Microsoft YaHei UI" w:hAnsi="Microsoft YaHei UI"/>
          <w:sz w:val="32"/>
        </w:rPr>
        <w:t>（六）引进、新设金融机构的。</w:t>
      </w:r>
    </w:p>
    <w:p>
      <w:pPr>
        <w:pStyle w:val="P1"/>
        <w:ind w:firstLine="66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加快完善融资担保体系。市、县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人民政府应当做好下列工作：</w:t>
      </w:r>
    </w:p>
    <w:p>
      <w:pPr>
        <w:pStyle w:val="P1"/>
        <w:ind w:firstLine="660"/>
        <w:rPr>
          <w:rStyle w:val="C3"/>
          <w:rFonts w:ascii="仿宋_GB2312" w:hAnsi="仿宋_GB2312"/>
          <w:sz w:val="32"/>
        </w:rPr>
      </w:pPr>
      <w:r>
        <w:rPr>
          <w:rStyle w:val="C3"/>
          <w:rFonts w:ascii="Microsoft YaHei UI" w:hAnsi="Microsoft YaHei UI"/>
          <w:sz w:val="32"/>
        </w:rPr>
        <w:t>（一）加快政府性融资担保机构发展，筛选符合条件的担保项目向省担保集团推荐以争取增信支持；</w:t>
      </w:r>
    </w:p>
    <w:p>
      <w:pPr>
        <w:pStyle w:val="P1"/>
        <w:rPr>
          <w:rStyle w:val="C3"/>
          <w:rFonts w:ascii="仿宋_GB2312" w:hAnsi="仿宋_GB2312"/>
          <w:sz w:val="32"/>
        </w:rPr>
      </w:pPr>
      <w:r>
        <w:rPr>
          <w:rStyle w:val="C3"/>
          <w:rFonts w:ascii="Microsoft YaHei UI" w:hAnsi="Microsoft YaHei UI"/>
          <w:sz w:val="32"/>
        </w:rPr>
        <w:t>　　（二）鼓励民营经济组织以及行业协会、商会等社会组织成立互助性担保组织；</w:t>
      </w:r>
    </w:p>
    <w:p>
      <w:pPr>
        <w:pStyle w:val="P1"/>
        <w:rPr>
          <w:rStyle w:val="C3"/>
          <w:rFonts w:ascii="仿宋_GB2312" w:hAnsi="仿宋_GB2312"/>
          <w:sz w:val="32"/>
        </w:rPr>
      </w:pPr>
      <w:r>
        <w:rPr>
          <w:rStyle w:val="C3"/>
          <w:rFonts w:ascii="Microsoft YaHei UI" w:hAnsi="Microsoft YaHei UI"/>
          <w:sz w:val="32"/>
        </w:rPr>
        <w:t>　　（三）安排配套资金，建立再担保风险补偿机制；</w:t>
      </w:r>
    </w:p>
    <w:p>
      <w:pPr>
        <w:pStyle w:val="P1"/>
        <w:rPr>
          <w:rStyle w:val="C3"/>
          <w:rFonts w:ascii="仿宋_GB2312" w:hAnsi="仿宋_GB2312"/>
          <w:sz w:val="32"/>
        </w:rPr>
      </w:pPr>
      <w:r>
        <w:rPr>
          <w:rStyle w:val="C3"/>
          <w:rFonts w:ascii="Microsoft YaHei UI" w:hAnsi="Microsoft YaHei UI"/>
          <w:sz w:val="32"/>
        </w:rPr>
        <w:t>　　（四）制定、落实小微企业融资担保业务降费奖补政策。</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鼓励民营经济组织节约集约用地。有下列情形之一的，市、县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人民政府应当给予政策和资金支持：</w:t>
      </w:r>
    </w:p>
    <w:p>
      <w:pPr>
        <w:pStyle w:val="P1"/>
        <w:ind w:firstLine="640"/>
        <w:rPr>
          <w:rStyle w:val="C3"/>
          <w:rFonts w:ascii="仿宋_GB2312" w:hAnsi="仿宋_GB2312"/>
          <w:sz w:val="32"/>
        </w:rPr>
      </w:pPr>
      <w:r>
        <w:rPr>
          <w:rStyle w:val="C3"/>
          <w:rFonts w:ascii="Microsoft YaHei UI" w:hAnsi="Microsoft YaHei UI"/>
          <w:sz w:val="32"/>
        </w:rPr>
        <w:t>（一）符合产业政策优先支持发展且用地集约的工业项目需要使用土地的；</w:t>
      </w:r>
    </w:p>
    <w:p>
      <w:pPr>
        <w:pStyle w:val="P1"/>
        <w:ind w:firstLine="640"/>
        <w:rPr>
          <w:rStyle w:val="C3"/>
          <w:rFonts w:ascii="仿宋_GB2312" w:hAnsi="仿宋_GB2312"/>
          <w:sz w:val="32"/>
        </w:rPr>
      </w:pPr>
      <w:r>
        <w:rPr>
          <w:rStyle w:val="C3"/>
          <w:rFonts w:ascii="Microsoft YaHei UI" w:hAnsi="Microsoft YaHei UI"/>
          <w:sz w:val="32"/>
        </w:rPr>
        <w:t>（二）在符合规划、不改变用途的前提下，现有工业用地提高土地利用率和增加容积率的；</w:t>
      </w:r>
    </w:p>
    <w:p>
      <w:pPr>
        <w:pStyle w:val="P1"/>
        <w:ind w:firstLine="640"/>
        <w:rPr>
          <w:rStyle w:val="C3"/>
          <w:rFonts w:ascii="仿宋_GB2312" w:hAnsi="仿宋_GB2312"/>
          <w:sz w:val="32"/>
        </w:rPr>
      </w:pPr>
      <w:r>
        <w:rPr>
          <w:rStyle w:val="C3"/>
          <w:rFonts w:ascii="Microsoft YaHei UI" w:hAnsi="Microsoft YaHei UI"/>
          <w:sz w:val="32"/>
        </w:rPr>
        <w:t>（三）新建、购买、租赁符合条件的多层标准化厂房的；</w:t>
      </w:r>
    </w:p>
    <w:p>
      <w:pPr>
        <w:pStyle w:val="P1"/>
        <w:ind w:firstLine="640"/>
        <w:rPr>
          <w:rStyle w:val="C3"/>
          <w:rFonts w:ascii="仿宋_GB2312" w:hAnsi="仿宋_GB2312"/>
          <w:sz w:val="32"/>
        </w:rPr>
      </w:pPr>
      <w:r>
        <w:rPr>
          <w:rStyle w:val="C3"/>
          <w:rFonts w:ascii="Microsoft YaHei UI" w:hAnsi="Microsoft YaHei UI"/>
          <w:sz w:val="32"/>
        </w:rPr>
        <w:t>（四）利用闲置的商业用房、工业厂房、企业库房和物流设施等，为创业者提供低成本生产经营场所的。</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鼓励、引导和促进民营经济组织提升增长能力和核心竞争力。有下列情形之一的，市、县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人民政府应当给予奖励：</w:t>
      </w:r>
    </w:p>
    <w:p>
      <w:pPr>
        <w:pStyle w:val="P1"/>
        <w:ind w:firstLine="640"/>
        <w:rPr>
          <w:rStyle w:val="C3"/>
          <w:rFonts w:ascii="仿宋_GB2312" w:hAnsi="仿宋_GB2312"/>
          <w:sz w:val="32"/>
        </w:rPr>
      </w:pPr>
      <w:r>
        <w:rPr>
          <w:rStyle w:val="C3"/>
          <w:rFonts w:ascii="Microsoft YaHei UI" w:hAnsi="Microsoft YaHei UI"/>
          <w:sz w:val="32"/>
        </w:rPr>
        <w:t>（一）个体工商户转为企业的；</w:t>
      </w:r>
    </w:p>
    <w:p>
      <w:pPr>
        <w:pStyle w:val="P1"/>
        <w:ind w:firstLine="640"/>
        <w:rPr>
          <w:rStyle w:val="C3"/>
          <w:rFonts w:ascii="仿宋_GB2312" w:hAnsi="仿宋_GB2312"/>
          <w:sz w:val="32"/>
        </w:rPr>
      </w:pPr>
      <w:r>
        <w:rPr>
          <w:rStyle w:val="C3"/>
          <w:rFonts w:ascii="Microsoft YaHei UI" w:hAnsi="Microsoft YaHei UI"/>
          <w:sz w:val="32"/>
        </w:rPr>
        <w:t>（二）企业年营业收入首次突破规定数额，或者企业所得税年增长达到规定幅度的；</w:t>
      </w:r>
    </w:p>
    <w:p>
      <w:pPr>
        <w:pStyle w:val="P1"/>
        <w:ind w:firstLine="640"/>
        <w:rPr>
          <w:rStyle w:val="C3"/>
          <w:rFonts w:ascii="仿宋_GB2312" w:hAnsi="仿宋_GB2312"/>
          <w:sz w:val="32"/>
        </w:rPr>
      </w:pPr>
      <w:r>
        <w:rPr>
          <w:rStyle w:val="C3"/>
          <w:rFonts w:ascii="Microsoft YaHei UI" w:hAnsi="Microsoft YaHei UI"/>
          <w:sz w:val="32"/>
        </w:rPr>
        <w:t>（三）新进入全国民营企业五百强、全国民营企业服务业百强、全国民营企业制造业五百强的；</w:t>
      </w:r>
    </w:p>
    <w:p>
      <w:pPr>
        <w:pStyle w:val="P1"/>
        <w:ind w:firstLine="640"/>
        <w:rPr>
          <w:rStyle w:val="C3"/>
          <w:rFonts w:ascii="仿宋_GB2312" w:hAnsi="仿宋_GB2312"/>
          <w:sz w:val="32"/>
        </w:rPr>
      </w:pPr>
      <w:r>
        <w:rPr>
          <w:rStyle w:val="C3"/>
          <w:rFonts w:ascii="Microsoft YaHei UI" w:hAnsi="Microsoft YaHei UI"/>
          <w:sz w:val="32"/>
        </w:rPr>
        <w:t>（四）获得国家级、省级创业示范基地称号的；</w:t>
      </w:r>
    </w:p>
    <w:p>
      <w:pPr>
        <w:pStyle w:val="P1"/>
        <w:ind w:firstLine="640"/>
        <w:rPr>
          <w:rStyle w:val="C3"/>
          <w:rFonts w:ascii="仿宋_GB2312" w:hAnsi="仿宋_GB2312"/>
          <w:sz w:val="32"/>
        </w:rPr>
      </w:pPr>
      <w:r>
        <w:rPr>
          <w:rStyle w:val="C3"/>
          <w:rFonts w:ascii="Microsoft YaHei UI" w:hAnsi="Microsoft YaHei UI"/>
          <w:sz w:val="32"/>
        </w:rPr>
        <w:t>（五）产业集群年营业收入首次突破规定数额或者引进、投产项目达到规定数额的。</w:t>
      </w:r>
    </w:p>
    <w:p>
      <w:pPr>
        <w:pStyle w:val="P1"/>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鼓励引进符合产业发展规划和产业政策，成长性好、市场前景广阔，具有示范带动作用的项目和企业。对固定资产投资额达到规定标准的新建及升级改造产业项目，市、县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人民政府应当给予政策支持和奖励。</w:t>
      </w:r>
    </w:p>
    <w:p>
      <w:pPr>
        <w:pStyle w:val="P1"/>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鼓励注册成立个体工商户和民营小微企业。对符合促进就业规定的个体工商户和民营小微企业，市、县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人民政府应当给予资金支持和奖励。</w:t>
      </w:r>
    </w:p>
    <w:p>
      <w:pPr>
        <w:pStyle w:val="P1"/>
        <w:ind w:firstLine="640"/>
        <w:rPr>
          <w:rStyle w:val="C3"/>
          <w:rFonts w:ascii="仿宋_GB2312" w:hAnsi="仿宋_GB2312"/>
          <w:sz w:val="32"/>
        </w:rPr>
      </w:pPr>
      <w:r>
        <w:rPr>
          <w:rStyle w:val="C3"/>
          <w:rFonts w:ascii="Microsoft YaHei UI" w:hAnsi="Microsoft YaHei UI"/>
          <w:sz w:val="32"/>
        </w:rPr>
        <w:t>鼓励民营经济组织发展对就业有促进作用的节能环保、电子商务、现代物流等生产性服务业，旅游休闲、健康养老、家庭服务等生活性服务业，以及手工制作等民族特色产业。</w:t>
      </w:r>
    </w:p>
    <w:p>
      <w:pPr>
        <w:pStyle w:val="P1"/>
        <w:ind w:firstLine="640"/>
        <w:rPr>
          <w:rStyle w:val="C3"/>
          <w:rFonts w:ascii="仿宋_GB2312" w:hAnsi="仿宋_GB2312"/>
          <w:sz w:val="32"/>
        </w:rPr>
      </w:pPr>
      <w:r>
        <w:rPr>
          <w:rStyle w:val="C3"/>
          <w:rFonts w:ascii="Microsoft YaHei UI" w:hAnsi="Microsoft YaHei UI"/>
          <w:sz w:val="32"/>
        </w:rPr>
        <w:t>鼓励农村劳动力创业，发展农产品加工、休闲农业、农村服务业等产业项目。培育家庭农场、农民合作社等新型农业经营主体，扩大职业农民就业规模。</w:t>
      </w:r>
    </w:p>
    <w:p>
      <w:pPr>
        <w:pStyle w:val="P1"/>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鼓励民营经济组织实施创新驱动发展战略。有下列情形之一的，市、县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人民政府应当给予资金支持或者奖励：</w:t>
      </w:r>
    </w:p>
    <w:p>
      <w:pPr>
        <w:pStyle w:val="P1"/>
        <w:ind w:firstLine="640"/>
        <w:rPr>
          <w:rStyle w:val="C3"/>
          <w:rFonts w:ascii="仿宋_GB2312" w:hAnsi="仿宋_GB2312"/>
          <w:sz w:val="32"/>
        </w:rPr>
      </w:pPr>
      <w:r>
        <w:rPr>
          <w:rStyle w:val="C3"/>
          <w:rFonts w:ascii="Microsoft YaHei UI" w:hAnsi="Microsoft YaHei UI"/>
          <w:sz w:val="32"/>
        </w:rPr>
        <w:t>（一）研发投入达到规定标准的；</w:t>
      </w:r>
    </w:p>
    <w:p>
      <w:pPr>
        <w:pStyle w:val="P1"/>
        <w:ind w:firstLine="640"/>
        <w:rPr>
          <w:rStyle w:val="C3"/>
          <w:rFonts w:ascii="仿宋_GB2312" w:hAnsi="仿宋_GB2312"/>
          <w:sz w:val="32"/>
        </w:rPr>
      </w:pPr>
      <w:r>
        <w:rPr>
          <w:rStyle w:val="C3"/>
          <w:rFonts w:ascii="Microsoft YaHei UI" w:hAnsi="Microsoft YaHei UI"/>
          <w:sz w:val="32"/>
        </w:rPr>
        <w:t>（二）在国内外申请并获得发明专利权、实用新型专利权的，软件著作权经依法登记的；</w:t>
      </w:r>
    </w:p>
    <w:p>
      <w:pPr>
        <w:pStyle w:val="P1"/>
        <w:ind w:firstLine="640"/>
        <w:rPr>
          <w:rStyle w:val="C3"/>
          <w:rFonts w:ascii="仿宋_GB2312" w:hAnsi="仿宋_GB2312"/>
          <w:sz w:val="32"/>
        </w:rPr>
      </w:pPr>
      <w:r>
        <w:rPr>
          <w:rStyle w:val="C3"/>
          <w:rFonts w:ascii="Microsoft YaHei UI" w:hAnsi="Microsoft YaHei UI"/>
          <w:sz w:val="32"/>
        </w:rPr>
        <w:t>（三）引进发明专利、先进技术和先进管理方法取得显著成效的；</w:t>
      </w:r>
    </w:p>
    <w:p>
      <w:pPr>
        <w:pStyle w:val="P1"/>
        <w:ind w:firstLine="640"/>
        <w:rPr>
          <w:rStyle w:val="C3"/>
          <w:rFonts w:ascii="仿宋_GB2312" w:hAnsi="仿宋_GB2312"/>
          <w:sz w:val="32"/>
        </w:rPr>
      </w:pPr>
      <w:r>
        <w:rPr>
          <w:rStyle w:val="C3"/>
          <w:rFonts w:ascii="Microsoft YaHei UI" w:hAnsi="Microsoft YaHei UI"/>
          <w:sz w:val="32"/>
        </w:rPr>
        <w:t>（四）获得中国专利奖、辽宁省专利奖的；</w:t>
      </w:r>
    </w:p>
    <w:p>
      <w:pPr>
        <w:pStyle w:val="P1"/>
        <w:ind w:firstLine="640"/>
        <w:rPr>
          <w:rStyle w:val="C3"/>
          <w:rFonts w:ascii="仿宋_GB2312" w:hAnsi="仿宋_GB2312"/>
          <w:sz w:val="32"/>
        </w:rPr>
      </w:pPr>
      <w:r>
        <w:rPr>
          <w:rStyle w:val="C3"/>
          <w:rFonts w:ascii="Microsoft YaHei UI" w:hAnsi="Microsoft YaHei UI"/>
          <w:sz w:val="32"/>
        </w:rPr>
        <w:t>（五）获得国家、省级科学技术奖励的；</w:t>
      </w:r>
    </w:p>
    <w:p>
      <w:pPr>
        <w:pStyle w:val="P1"/>
        <w:ind w:firstLine="640"/>
        <w:rPr>
          <w:rStyle w:val="C3"/>
          <w:rFonts w:ascii="仿宋_GB2312" w:hAnsi="仿宋_GB2312"/>
          <w:sz w:val="32"/>
        </w:rPr>
      </w:pPr>
      <w:r>
        <w:rPr>
          <w:rStyle w:val="C3"/>
          <w:rFonts w:ascii="Microsoft YaHei UI" w:hAnsi="Microsoft YaHei UI"/>
          <w:sz w:val="32"/>
        </w:rPr>
        <w:t>（六）首次获得中国质量奖、中国质量奖提名奖，及其他符合规定的质量管理创新奖项、标志的；</w:t>
      </w:r>
    </w:p>
    <w:p>
      <w:pPr>
        <w:pStyle w:val="P1"/>
        <w:ind w:firstLine="640"/>
        <w:rPr>
          <w:rStyle w:val="C3"/>
          <w:rFonts w:ascii="仿宋_GB2312" w:hAnsi="仿宋_GB2312"/>
          <w:sz w:val="32"/>
        </w:rPr>
      </w:pPr>
      <w:r>
        <w:rPr>
          <w:rStyle w:val="C3"/>
          <w:rFonts w:ascii="Microsoft YaHei UI" w:hAnsi="Microsoft YaHei UI"/>
          <w:sz w:val="32"/>
        </w:rPr>
        <w:t>（七）获得市级以上企业管理创新成果认定或者奖项的；</w:t>
      </w:r>
    </w:p>
    <w:p>
      <w:pPr>
        <w:pStyle w:val="P1"/>
        <w:ind w:firstLine="640"/>
        <w:rPr>
          <w:rStyle w:val="C3"/>
          <w:rFonts w:ascii="仿宋_GB2312" w:hAnsi="仿宋_GB2312"/>
          <w:sz w:val="32"/>
        </w:rPr>
      </w:pPr>
      <w:r>
        <w:rPr>
          <w:rStyle w:val="C3"/>
          <w:rFonts w:ascii="Microsoft YaHei UI" w:hAnsi="Microsoft YaHei UI"/>
          <w:sz w:val="32"/>
        </w:rPr>
        <w:t>（八）实现重大科技成果转化的、符合国家主导产业政策要求的重点技术改造项目的；</w:t>
      </w:r>
    </w:p>
    <w:p>
      <w:pPr>
        <w:pStyle w:val="P1"/>
        <w:ind w:firstLine="640"/>
        <w:rPr>
          <w:rStyle w:val="C3"/>
          <w:rFonts w:ascii="仿宋_GB2312" w:hAnsi="仿宋_GB2312"/>
          <w:sz w:val="32"/>
        </w:rPr>
      </w:pPr>
      <w:r>
        <w:rPr>
          <w:rStyle w:val="C3"/>
          <w:rFonts w:ascii="Microsoft YaHei UI" w:hAnsi="Microsoft YaHei UI"/>
          <w:sz w:val="32"/>
        </w:rPr>
        <w:t>（九）建立国家级、省级工程技术中心、重点实验室、产业技术创新平台、技术转移示范机构等产业技术研发机构的，建立国家、省级众创空间、科技企业孵化器的；</w:t>
      </w:r>
    </w:p>
    <w:p>
      <w:pPr>
        <w:pStyle w:val="P1"/>
        <w:ind w:firstLine="640"/>
        <w:rPr>
          <w:rStyle w:val="C3"/>
          <w:rFonts w:ascii="仿宋_GB2312" w:hAnsi="仿宋_GB2312"/>
          <w:sz w:val="32"/>
        </w:rPr>
      </w:pPr>
      <w:r>
        <w:rPr>
          <w:rStyle w:val="C3"/>
          <w:rFonts w:ascii="Microsoft YaHei UI" w:hAnsi="Microsoft YaHei UI"/>
          <w:sz w:val="32"/>
        </w:rPr>
        <w:t>（十）获得国家高新技术企业、科技型中小企业等创新型企业认定的；</w:t>
      </w:r>
    </w:p>
    <w:p>
      <w:pPr>
        <w:pStyle w:val="P1"/>
        <w:ind w:firstLine="640"/>
        <w:rPr>
          <w:rStyle w:val="C3"/>
          <w:rFonts w:ascii="仿宋_GB2312" w:hAnsi="仿宋_GB2312"/>
          <w:sz w:val="32"/>
        </w:rPr>
      </w:pPr>
      <w:r>
        <w:rPr>
          <w:rStyle w:val="C3"/>
          <w:rFonts w:ascii="Microsoft YaHei UI" w:hAnsi="Microsoft YaHei UI"/>
          <w:sz w:val="32"/>
        </w:rPr>
        <w:t>（十一）主导或者参与制订国际标准、国家标准、行业标准的；</w:t>
      </w:r>
    </w:p>
    <w:p>
      <w:pPr>
        <w:pStyle w:val="P1"/>
        <w:ind w:firstLine="640"/>
        <w:rPr>
          <w:rStyle w:val="C3"/>
          <w:rFonts w:ascii="仿宋_GB2312" w:hAnsi="仿宋_GB2312"/>
          <w:sz w:val="32"/>
        </w:rPr>
      </w:pPr>
      <w:r>
        <w:rPr>
          <w:rStyle w:val="C3"/>
          <w:rFonts w:ascii="Microsoft YaHei UI" w:hAnsi="Microsoft YaHei UI"/>
          <w:sz w:val="32"/>
        </w:rPr>
        <w:t>（十二）首台（套）重大技术装备和首批次新材料研发及推广应用的；</w:t>
      </w:r>
    </w:p>
    <w:p>
      <w:pPr>
        <w:pStyle w:val="P1"/>
        <w:ind w:firstLine="640"/>
        <w:rPr>
          <w:rStyle w:val="C3"/>
          <w:rFonts w:ascii="仿宋_GB2312" w:hAnsi="仿宋_GB2312"/>
          <w:sz w:val="32"/>
        </w:rPr>
      </w:pPr>
      <w:r>
        <w:rPr>
          <w:rStyle w:val="C3"/>
          <w:rFonts w:ascii="Microsoft YaHei UI" w:hAnsi="Microsoft YaHei UI"/>
          <w:sz w:val="32"/>
        </w:rPr>
        <w:t>（十三）市人民政府确定的其他可以予以资金支持或者奖励的事项。</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人民政府应当加大民营经济组织人才政策的优惠力度。对符合下列条件之一的民营经济组织，市、县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人民政府应当给予政策和资金支持：</w:t>
      </w:r>
    </w:p>
    <w:p>
      <w:pPr>
        <w:pStyle w:val="P1"/>
        <w:ind w:firstLine="640"/>
        <w:rPr>
          <w:rStyle w:val="C3"/>
          <w:rFonts w:ascii="仿宋_GB2312" w:hAnsi="仿宋_GB2312"/>
          <w:sz w:val="32"/>
        </w:rPr>
      </w:pPr>
      <w:r>
        <w:rPr>
          <w:rStyle w:val="C3"/>
          <w:rFonts w:ascii="Microsoft YaHei UI" w:hAnsi="Microsoft YaHei UI"/>
          <w:sz w:val="32"/>
        </w:rPr>
        <w:t>（一）引进高端人才、急需紧缺人才、创新创业人才、高校毕业生的；</w:t>
      </w:r>
    </w:p>
    <w:p>
      <w:pPr>
        <w:pStyle w:val="P1"/>
        <w:ind w:firstLine="640"/>
        <w:rPr>
          <w:rStyle w:val="C3"/>
          <w:rFonts w:ascii="仿宋_GB2312" w:hAnsi="仿宋_GB2312"/>
          <w:sz w:val="32"/>
        </w:rPr>
      </w:pPr>
      <w:r>
        <w:rPr>
          <w:rStyle w:val="C3"/>
          <w:rFonts w:ascii="Microsoft YaHei UI" w:hAnsi="Microsoft YaHei UI"/>
          <w:sz w:val="32"/>
        </w:rPr>
        <w:t>（二）选送的人才获得技能大赛规定名次的；</w:t>
      </w:r>
    </w:p>
    <w:p>
      <w:pPr>
        <w:pStyle w:val="P1"/>
        <w:ind w:firstLine="640"/>
        <w:rPr>
          <w:rStyle w:val="C3"/>
          <w:rFonts w:ascii="仿宋_GB2312" w:hAnsi="仿宋_GB2312"/>
          <w:sz w:val="32"/>
        </w:rPr>
      </w:pPr>
      <w:r>
        <w:rPr>
          <w:rStyle w:val="C3"/>
          <w:rFonts w:ascii="Microsoft YaHei UI" w:hAnsi="Microsoft YaHei UI"/>
          <w:sz w:val="32"/>
        </w:rPr>
        <w:t>（三）前往国（境）内外开展专题研修、科技成果和产业合作及学术交流活动对区域经济发展有推动作用的；</w:t>
      </w:r>
    </w:p>
    <w:p>
      <w:pPr>
        <w:pStyle w:val="P1"/>
        <w:ind w:firstLine="640"/>
        <w:rPr>
          <w:rStyle w:val="C3"/>
          <w:rFonts w:ascii="仿宋_GB2312" w:hAnsi="仿宋_GB2312"/>
          <w:sz w:val="32"/>
        </w:rPr>
      </w:pPr>
      <w:r>
        <w:rPr>
          <w:rStyle w:val="C3"/>
          <w:rFonts w:ascii="Microsoft YaHei UI" w:hAnsi="Microsoft YaHei UI"/>
          <w:sz w:val="32"/>
        </w:rPr>
        <w:t>（四）建立院士工作站、博士后科研工作站和技能大师工作室的；</w:t>
      </w:r>
    </w:p>
    <w:p>
      <w:pPr>
        <w:pStyle w:val="P1"/>
        <w:ind w:firstLine="640"/>
        <w:rPr>
          <w:rStyle w:val="C3"/>
          <w:rFonts w:ascii="仿宋_GB2312" w:hAnsi="仿宋_GB2312"/>
          <w:sz w:val="32"/>
        </w:rPr>
      </w:pPr>
      <w:r>
        <w:rPr>
          <w:rStyle w:val="C3"/>
          <w:rFonts w:ascii="Microsoft YaHei UI" w:hAnsi="Microsoft YaHei UI"/>
          <w:sz w:val="32"/>
        </w:rPr>
        <w:t>（五）建设招才引智平台、培养培训平台等人才服务平台的；</w:t>
      </w:r>
    </w:p>
    <w:p>
      <w:pPr>
        <w:pStyle w:val="P1"/>
        <w:ind w:firstLine="640"/>
        <w:rPr>
          <w:rStyle w:val="C3"/>
          <w:rFonts w:ascii="仿宋_GB2312" w:hAnsi="仿宋_GB2312"/>
          <w:sz w:val="32"/>
        </w:rPr>
      </w:pPr>
      <w:r>
        <w:rPr>
          <w:rStyle w:val="C3"/>
          <w:rFonts w:ascii="Microsoft YaHei UI" w:hAnsi="Microsoft YaHei UI"/>
          <w:sz w:val="32"/>
        </w:rPr>
        <w:t>（六）市人民政府确定的其他可以予以政策和资金支持的事项。</w:t>
      </w:r>
    </w:p>
    <w:p>
      <w:pPr>
        <w:pStyle w:val="P1"/>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县（区）人民政府及其有关部门在制定起草涉及民营经济组织利益的地方性法规、规章、公共政策、行政措施、技术标准或者发展规划时，应当广泛听取有关民营经济组织以及行业协会、商会等社会组织的意见和建议。</w:t>
      </w: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市、县（区）人民政府及其有关部门应当依法清理对民营经济组织的行政事业性收费，不得收取国家和省规定以外的费用。</w:t>
      </w:r>
    </w:p>
    <w:p>
      <w:pPr>
        <w:pStyle w:val="P1"/>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依法保护民营经济组织和经营者的合法权益，任何单位、组织或者个人不得有下列行为：</w:t>
      </w:r>
    </w:p>
    <w:p>
      <w:pPr>
        <w:pStyle w:val="P1"/>
        <w:ind w:firstLine="640"/>
        <w:rPr>
          <w:rStyle w:val="C3"/>
          <w:rFonts w:ascii="仿宋_GB2312" w:hAnsi="仿宋_GB2312"/>
          <w:sz w:val="32"/>
        </w:rPr>
      </w:pPr>
      <w:r>
        <w:rPr>
          <w:rStyle w:val="C3"/>
          <w:rFonts w:ascii="Microsoft YaHei UI" w:hAnsi="Microsoft YaHei UI"/>
          <w:sz w:val="32"/>
        </w:rPr>
        <w:t>（一）违法干预民营经济组织经营自主权；</w:t>
      </w:r>
    </w:p>
    <w:p>
      <w:pPr>
        <w:pStyle w:val="P1"/>
        <w:ind w:firstLine="640"/>
        <w:rPr>
          <w:rStyle w:val="C3"/>
          <w:rFonts w:ascii="仿宋_GB2312" w:hAnsi="仿宋_GB2312"/>
          <w:sz w:val="32"/>
        </w:rPr>
      </w:pPr>
      <w:r>
        <w:rPr>
          <w:rStyle w:val="C3"/>
          <w:rFonts w:ascii="Microsoft YaHei UI" w:hAnsi="Microsoft YaHei UI"/>
          <w:sz w:val="32"/>
        </w:rPr>
        <w:t>（二）非法侵占民营经济组织和经营者的合法财产；</w:t>
      </w:r>
    </w:p>
    <w:p>
      <w:pPr>
        <w:pStyle w:val="P1"/>
        <w:ind w:firstLine="640"/>
        <w:rPr>
          <w:rStyle w:val="C3"/>
          <w:rFonts w:ascii="仿宋_GB2312" w:hAnsi="仿宋_GB2312"/>
          <w:sz w:val="32"/>
        </w:rPr>
      </w:pPr>
      <w:r>
        <w:rPr>
          <w:rStyle w:val="C3"/>
          <w:rFonts w:ascii="Microsoft YaHei UI" w:hAnsi="Microsoft YaHei UI"/>
          <w:sz w:val="32"/>
        </w:rPr>
        <w:t>（三）违法查封企业账册和扣押、冻结企业财产、银行账户；</w:t>
      </w:r>
    </w:p>
    <w:p>
      <w:pPr>
        <w:pStyle w:val="P1"/>
        <w:ind w:firstLine="640"/>
        <w:rPr>
          <w:rStyle w:val="C3"/>
          <w:rFonts w:ascii="仿宋_GB2312" w:hAnsi="仿宋_GB2312"/>
          <w:sz w:val="32"/>
        </w:rPr>
      </w:pPr>
      <w:r>
        <w:rPr>
          <w:rStyle w:val="C3"/>
          <w:rFonts w:ascii="Microsoft YaHei UI" w:hAnsi="Microsoft YaHei UI"/>
          <w:sz w:val="32"/>
        </w:rPr>
        <w:t>（四）强制或者变相强制民营经济组织参加考核、评比、评优、达标等活动，或者参加各类社会团体、提供赞助、捐赠；</w:t>
      </w:r>
    </w:p>
    <w:p>
      <w:pPr>
        <w:pStyle w:val="P1"/>
        <w:ind w:firstLine="640"/>
        <w:rPr>
          <w:rStyle w:val="C3"/>
          <w:rFonts w:ascii="仿宋_GB2312" w:hAnsi="仿宋_GB2312"/>
          <w:sz w:val="32"/>
        </w:rPr>
      </w:pPr>
      <w:r>
        <w:rPr>
          <w:rStyle w:val="C3"/>
          <w:rFonts w:ascii="Microsoft YaHei UI" w:hAnsi="Microsoft YaHei UI"/>
          <w:sz w:val="32"/>
        </w:rPr>
        <w:t>（五）强制或者变相强制民营经济组织购买指定产品或接受指定服务；</w:t>
      </w:r>
    </w:p>
    <w:p>
      <w:pPr>
        <w:pStyle w:val="P1"/>
        <w:ind w:firstLine="640"/>
        <w:rPr>
          <w:rStyle w:val="C3"/>
          <w:rFonts w:ascii="仿宋_GB2312" w:hAnsi="仿宋_GB2312"/>
          <w:sz w:val="32"/>
        </w:rPr>
      </w:pPr>
      <w:r>
        <w:rPr>
          <w:rStyle w:val="C3"/>
          <w:rFonts w:ascii="Microsoft YaHei UI" w:hAnsi="Microsoft YaHei UI"/>
          <w:sz w:val="32"/>
        </w:rPr>
        <w:t>（六）违法收费、罚款、摊派；</w:t>
      </w:r>
    </w:p>
    <w:p>
      <w:pPr>
        <w:pStyle w:val="P1"/>
        <w:ind w:firstLine="640"/>
        <w:rPr>
          <w:rStyle w:val="C3"/>
          <w:rFonts w:ascii="仿宋_GB2312" w:hAnsi="仿宋_GB2312"/>
          <w:sz w:val="32"/>
        </w:rPr>
      </w:pPr>
      <w:r>
        <w:rPr>
          <w:rStyle w:val="C3"/>
          <w:rFonts w:ascii="Microsoft YaHei UI" w:hAnsi="Microsoft YaHei UI"/>
          <w:sz w:val="32"/>
        </w:rPr>
        <w:t>（七）实施没有法律、法规、规章依据的监督检查；</w:t>
      </w:r>
    </w:p>
    <w:p>
      <w:pPr>
        <w:pStyle w:val="P1"/>
        <w:ind w:firstLine="640"/>
        <w:rPr>
          <w:rStyle w:val="C3"/>
          <w:rFonts w:ascii="仿宋_GB2312" w:hAnsi="仿宋_GB2312"/>
          <w:sz w:val="32"/>
        </w:rPr>
      </w:pPr>
      <w:r>
        <w:rPr>
          <w:rStyle w:val="C3"/>
          <w:rFonts w:ascii="Microsoft YaHei UI" w:hAnsi="Microsoft YaHei UI"/>
          <w:sz w:val="32"/>
        </w:rPr>
        <w:t>（八）在招标采购活动中，强制民营经济组织参与投标或者限制民营经济组织参与公平竞标；</w:t>
      </w:r>
    </w:p>
    <w:p>
      <w:pPr>
        <w:pStyle w:val="P1"/>
        <w:ind w:firstLine="640"/>
        <w:rPr>
          <w:rStyle w:val="C3"/>
          <w:rFonts w:ascii="仿宋_GB2312" w:hAnsi="仿宋_GB2312"/>
          <w:sz w:val="32"/>
        </w:rPr>
      </w:pPr>
      <w:r>
        <w:rPr>
          <w:rStyle w:val="C3"/>
          <w:rFonts w:ascii="Microsoft YaHei UI" w:hAnsi="Microsoft YaHei UI"/>
          <w:sz w:val="32"/>
        </w:rPr>
        <w:t>（九）其他侵害民营经济组织合法权益的行为。</w:t>
      </w:r>
    </w:p>
    <w:p>
      <w:pPr>
        <w:pStyle w:val="P1"/>
        <w:ind w:firstLine="640"/>
        <w:rPr>
          <w:rStyle w:val="C3"/>
          <w:rFonts w:ascii="仿宋_GB2312" w:hAnsi="仿宋_GB2312"/>
          <w:sz w:val="32"/>
        </w:rPr>
      </w:pPr>
      <w:r>
        <w:rPr>
          <w:rStyle w:val="C3"/>
          <w:rFonts w:ascii="Microsoft YaHei UI" w:hAnsi="Microsoft YaHei UI"/>
          <w:sz w:val="32"/>
        </w:rPr>
        <w:t>对本条前款所列行为，民营经济组织和经营者有权拒绝，向行政管理部门或者监察机关举报、投诉，并可以依法申请行政复议或者提起行政诉讼；对涉及行使公权力的公职人员职务违法、职务犯罪的，向监察机关举报。</w:t>
      </w:r>
    </w:p>
    <w:p>
      <w:pPr>
        <w:pStyle w:val="P1"/>
        <w:ind w:firstLine="640"/>
        <w:rPr>
          <w:rStyle w:val="C3"/>
          <w:rFonts w:ascii="仿宋_GB2312" w:hAnsi="仿宋_GB2312"/>
          <w:sz w:val="32"/>
        </w:rPr>
      </w:pPr>
      <w:r>
        <w:rPr>
          <w:rStyle w:val="C3"/>
          <w:rFonts w:ascii="Microsoft YaHei UI" w:hAnsi="Microsoft YaHei UI"/>
          <w:sz w:val="32"/>
        </w:rPr>
        <w:t>依法保护民营经济组织经营者在生产、经营、融资中的合法行为和人身安全。</w:t>
      </w:r>
    </w:p>
    <w:p>
      <w:pPr>
        <w:pStyle w:val="P1"/>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民营经济组织发生合同纠纷和其他财产权益纠纷，双方达成仲裁协议向抚顺仲裁委员会申请仲裁的，对于交纳仲裁案件受理费确有困难的民营经济组织，可以申请缓交或减交案件受理费。</w:t>
      </w:r>
    </w:p>
    <w:p>
      <w:pPr>
        <w:pStyle w:val="P1"/>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民营经济组织采取欺诈手段骗取享受本市规定的优惠政策的，应当退回已获资金，并自行为发生之日起五年内不再享受本市的优惠政策；涉嫌犯罪的，依法追究刑事责任。</w:t>
      </w:r>
    </w:p>
    <w:p>
      <w:pPr>
        <w:pStyle w:val="P1"/>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本条例规定给予民营经济组织的各项支持、奖励、服务等政策措施，市、县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人民政府应当在本条例颁布实施后六个月内制定完成具体实施细则。</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日抚顺市第十五届人民代表大会常务委员会第六次会议通过的《抚顺市促进中小企业发展条例》同时废止。</w:t>
      </w:r>
    </w:p>
    <w:sectPr>
      <w:footerReference xmlns:r="http://schemas.openxmlformats.org/officeDocument/2006/relationships" w:type="default" r:id="RelFtr1"/>
      <w:type w:val="nextPage"/>
      <w:pgSz w:w="11906" w:h="16838" w:code="0"/>
      <w:pgMar w:left="1587" w:right="1474" w:top="1984" w:bottom="1701"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ind w:left="420" w:right="420"/>
                            <w:rPr>
                              <w:rStyle w:val="C3"/>
                            </w:rPr>
                          </w:pPr>
                          <w:r>
                            <w:rPr>
                              <w:rStyle w:val="C3"/>
                              <w:sz w:val="28"/>
                            </w:rPr>
                            <w:t xml:space="preserve">— </w:t>
                          </w:r>
                          <w:r>
                            <w:rPr>
                              <w:rStyle w:val="C3"/>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ind w:left="420" w:right="420"/>
                      <w:rPr>
                        <w:rStyle w:val="C3"/>
                      </w:rPr>
                    </w:pPr>
                    <w:r>
                      <w:rPr>
                        <w:rStyle w:val="C3"/>
                        <w:sz w:val="28"/>
                      </w:rPr>
                      <w:t xml:space="preserve">— </w:t>
                    </w:r>
                    <w:r>
                      <w:rPr>
                        <w:rStyle w:val="C3"/>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biology</dc:creator>
  <dcterms:created xsi:type="dcterms:W3CDTF">2019-09-18T02:12:00Z</dcterms:created>
  <cp:lastModifiedBy>f1TZOF\f1TZOF-</cp:lastModifiedBy>
  <dcterms:modified xsi:type="dcterms:W3CDTF">2024-08-28T01:35:22Z</dcterms:modified>
  <cp:revision>2</cp:revision>
  <dc:title>freeuser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