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3B7968B" Type="http://schemas.openxmlformats.org/officeDocument/2006/relationships/officeDocument" Target="/word/document.xml" /><Relationship Id="coreR73B7968B" Type="http://schemas.openxmlformats.org/package/2006/relationships/metadata/core-properties" Target="/docProps/core.xml" /><Relationship Id="customR73B7968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山西省禁毒条例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日山西省第九届人民代表大会常务委员会第七次会议通过　根据</w:t>
      </w:r>
      <w:r>
        <w:rPr>
          <w:rStyle w:val="C3"/>
          <w:rFonts w:ascii="楷体_GB2312" w:hAnsi="楷体_GB2312"/>
          <w:sz w:val="32"/>
        </w:rPr>
        <w:t>2010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日山西省第十一届人民代表大会常务委员会第二十次会议关于修改部分地方性法规的决定修正）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为了预防和严厉打击毒品违法犯罪活动，保护公民身心健康，维护社会治安秩序，根据《中华人民共和国禁毒法》及有关法律、法规，结合本省实际，制定本条例。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本条例所称毒品，是指鸦片、海洛因、甲基苯丙胺（冰毒）、吗啡、大麻、可卡因以及国家规定管制的其他能够使人形成瘾癖的麻醉药品和精神药品。</w:t>
      </w:r>
    </w:p>
    <w:p>
      <w:pPr>
        <w:pStyle w:val="P1"/>
        <w:spacing w:lineRule="exact" w:line="578"/>
        <w:ind w:firstLine="640"/>
        <w:rPr>
          <w:rStyle w:val="C3"/>
          <w:rFonts w:ascii="仿宋_GB2312" w:hAnsi="仿宋_GB2312"/>
          <w:sz w:val="32"/>
        </w:rPr>
      </w:pPr>
      <w:r>
        <w:rPr>
          <w:rStyle w:val="C3"/>
          <w:rFonts w:ascii="Microsoft YaHei UI" w:hAnsi="Microsoft YaHei UI"/>
          <w:sz w:val="32"/>
        </w:rPr>
        <w:t>毒品的数量以查证属实的数量计算，不以纯度折算。</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禁毒工作坚持集中打击与经常性查禁相结合，实行预防为主，综合治理，禁种、禁制、禁贩、禁吸并举的方针。</w:t>
      </w:r>
    </w:p>
    <w:p>
      <w:pPr>
        <w:pStyle w:val="P1"/>
        <w:spacing w:lineRule="exact" w:line="578"/>
        <w:ind w:firstLine="640"/>
        <w:rPr>
          <w:rStyle w:val="C3"/>
          <w:rFonts w:ascii="仿宋_GB2312" w:hAnsi="仿宋_GB2312"/>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禁毒是全社会的共同责任，实行综合治理。</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应当加强对禁毒工作的领导，逐级建立和实行禁毒工作责任制，将禁毒工作纳入国民经济和社会发展规划，禁毒宣传、禁吸戒毒、禁种铲毒、打击毒品违法犯罪等禁毒工作所需经费列入本级财政预算。</w:t>
      </w:r>
    </w:p>
    <w:p>
      <w:pPr>
        <w:pStyle w:val="P1"/>
        <w:spacing w:lineRule="exact" w:line="578"/>
        <w:ind w:firstLine="640"/>
        <w:rPr>
          <w:rStyle w:val="C3"/>
          <w:rFonts w:ascii="仿宋_GB2312" w:hAnsi="仿宋_GB2312"/>
          <w:sz w:val="32"/>
        </w:rPr>
      </w:pPr>
      <w:r>
        <w:rPr>
          <w:rStyle w:val="C3"/>
          <w:rFonts w:ascii="Microsoft YaHei UI" w:hAnsi="Microsoft YaHei UI"/>
          <w:sz w:val="32"/>
        </w:rPr>
        <w:t>一切国家机关、社会团体、企业事业单位以及村民（居民）委员会都负有在本辖区、本系统、本单位禁毒的责任。</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全社会应当深入开展禁毒宣传活动。</w:t>
      </w:r>
    </w:p>
    <w:p>
      <w:pPr>
        <w:pStyle w:val="P1"/>
        <w:spacing w:lineRule="exact" w:line="578"/>
        <w:ind w:firstLine="640"/>
        <w:rPr>
          <w:rStyle w:val="C3"/>
          <w:rFonts w:ascii="仿宋_GB2312" w:hAnsi="仿宋_GB2312"/>
          <w:sz w:val="32"/>
        </w:rPr>
      </w:pPr>
      <w:r>
        <w:rPr>
          <w:rStyle w:val="C3"/>
          <w:rFonts w:ascii="Microsoft YaHei UI" w:hAnsi="Microsoft YaHei UI"/>
          <w:sz w:val="32"/>
        </w:rPr>
        <w:t>广播电视、新闻出版、文化等部门应当将禁毒宣传纳入本部门的工作计划，督促所属媒体开展经常性的禁毒宣传。</w:t>
      </w:r>
    </w:p>
    <w:p>
      <w:pPr>
        <w:pStyle w:val="P1"/>
        <w:spacing w:lineRule="exact" w:line="578"/>
        <w:ind w:firstLine="640"/>
        <w:rPr>
          <w:rStyle w:val="C3"/>
          <w:rFonts w:ascii="仿宋_GB2312" w:hAnsi="仿宋_GB2312"/>
          <w:sz w:val="32"/>
        </w:rPr>
      </w:pPr>
      <w:r>
        <w:rPr>
          <w:rStyle w:val="C3"/>
          <w:rFonts w:ascii="Microsoft YaHei UI" w:hAnsi="Microsoft YaHei UI"/>
          <w:sz w:val="32"/>
        </w:rPr>
        <w:t>工会、共青团、妇女联合会等社会团体应当在各自的职责范围内开展禁毒宣传教育。</w:t>
      </w:r>
    </w:p>
    <w:p>
      <w:pPr>
        <w:pStyle w:val="P1"/>
        <w:spacing w:lineRule="exact" w:line="578"/>
        <w:ind w:firstLine="640"/>
        <w:rPr>
          <w:rStyle w:val="C3"/>
          <w:rFonts w:ascii="仿宋_GB2312" w:hAnsi="仿宋_GB2312"/>
          <w:sz w:val="32"/>
        </w:rPr>
      </w:pPr>
      <w:r>
        <w:rPr>
          <w:rStyle w:val="C3"/>
          <w:rFonts w:ascii="Microsoft YaHei UI" w:hAnsi="Microsoft YaHei UI"/>
          <w:sz w:val="32"/>
        </w:rPr>
        <w:t>村民（居民）委员会应当结合当地实际，制定禁毒方面的村规民约或者居民公约，向群众进行禁毒宣传教育。</w:t>
      </w:r>
    </w:p>
    <w:p>
      <w:pPr>
        <w:pStyle w:val="P1"/>
        <w:spacing w:lineRule="exact" w:line="578"/>
        <w:ind w:firstLine="640"/>
        <w:rPr>
          <w:rStyle w:val="C3"/>
          <w:rFonts w:ascii="仿宋_GB2312" w:hAnsi="仿宋_GB2312"/>
          <w:sz w:val="32"/>
        </w:rPr>
      </w:pPr>
      <w:r>
        <w:rPr>
          <w:rStyle w:val="C3"/>
          <w:rFonts w:ascii="Microsoft YaHei UI" w:hAnsi="Microsoft YaHei UI"/>
          <w:sz w:val="32"/>
        </w:rPr>
        <w:t>各级各类学校应当对学生加强毒品预防知识的教育，提高抵御毒品的能力。</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公安机关是缉查毒品的主管机关。海关、铁路、民航、交通、卫生、医药、邮电、工商、化工等部门，应当配合公安机关做好毒品犯罪的缉查工作。</w:t>
      </w:r>
    </w:p>
    <w:p>
      <w:pPr>
        <w:pStyle w:val="P1"/>
        <w:spacing w:lineRule="exact" w:line="578"/>
        <w:ind w:firstLine="640"/>
        <w:rPr>
          <w:rStyle w:val="C3"/>
          <w:rFonts w:ascii="仿宋_GB2312" w:hAnsi="仿宋_GB2312"/>
          <w:sz w:val="32"/>
        </w:rPr>
      </w:pPr>
      <w:r>
        <w:rPr>
          <w:rStyle w:val="C3"/>
          <w:rFonts w:ascii="Microsoft YaHei UI" w:hAnsi="Microsoft YaHei UI"/>
          <w:sz w:val="32"/>
        </w:rPr>
        <w:t>工商行政管理部门查获的走私、贩卖、运输毒品及毒品原植物、易制毒化学品等案件，构成犯罪的，移送当地公安机关侦查。</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公民有向公安机关和有关部门检举、揭发毒品违法犯罪活动的义务。</w:t>
      </w:r>
    </w:p>
    <w:p>
      <w:pPr>
        <w:pStyle w:val="P1"/>
        <w:spacing w:lineRule="exact" w:line="578"/>
        <w:ind w:firstLine="640"/>
        <w:rPr>
          <w:rStyle w:val="C3"/>
          <w:rFonts w:ascii="仿宋_GB2312" w:hAnsi="仿宋_GB2312"/>
          <w:sz w:val="32"/>
        </w:rPr>
      </w:pPr>
      <w:r>
        <w:rPr>
          <w:rStyle w:val="C3"/>
          <w:rFonts w:ascii="Microsoft YaHei UI" w:hAnsi="Microsoft YaHei UI"/>
          <w:sz w:val="32"/>
        </w:rPr>
        <w:t>对检举、揭发人员，应当依法予以保护</w:t>
      </w:r>
      <w:r>
        <w:rPr>
          <w:rStyle w:val="C3"/>
          <w:rFonts w:ascii="仿宋_GB2312" w:hAnsi="仿宋_GB2312"/>
          <w:sz w:val="32"/>
        </w:rPr>
        <w:t>;</w:t>
      </w:r>
      <w:r>
        <w:rPr>
          <w:rStyle w:val="C3"/>
          <w:rFonts w:ascii="Microsoft YaHei UI" w:hAnsi="Microsoft YaHei UI"/>
          <w:sz w:val="32"/>
        </w:rPr>
        <w:t>对有功人员，由人民政府给予表彰和物质奖励。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严格禁止非法种植罂粟等毒品原植物。</w:t>
      </w:r>
    </w:p>
    <w:p>
      <w:pPr>
        <w:pStyle w:val="P1"/>
        <w:spacing w:lineRule="exact" w:line="578"/>
        <w:ind w:firstLine="640"/>
        <w:rPr>
          <w:rStyle w:val="C3"/>
          <w:rFonts w:ascii="仿宋_GB2312" w:hAnsi="仿宋_GB2312"/>
          <w:sz w:val="32"/>
        </w:rPr>
      </w:pPr>
      <w:r>
        <w:rPr>
          <w:rStyle w:val="C3"/>
          <w:rFonts w:ascii="Microsoft YaHei UI" w:hAnsi="Microsoft YaHei UI"/>
          <w:sz w:val="32"/>
        </w:rPr>
        <w:t>乡（镇）人民政府、村民委员会应当采取措施，加强管理，在本辖区内禁绝非法种植罂粟等毒品原植物。</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严格禁止走私、贩卖、运输、制造和非法持有毒品。</w:t>
      </w:r>
    </w:p>
    <w:p>
      <w:pPr>
        <w:pStyle w:val="P1"/>
        <w:spacing w:lineRule="exact" w:line="578"/>
        <w:ind w:firstLine="640"/>
        <w:rPr>
          <w:rStyle w:val="C3"/>
          <w:rFonts w:ascii="仿宋_GB2312" w:hAnsi="仿宋_GB2312"/>
          <w:sz w:val="32"/>
        </w:rPr>
      </w:pPr>
      <w:r>
        <w:rPr>
          <w:rStyle w:val="C3"/>
          <w:rFonts w:ascii="Microsoft YaHei UI" w:hAnsi="Microsoft YaHei UI"/>
          <w:sz w:val="32"/>
        </w:rPr>
        <w:t>依法从事研制、生产、经营、运输、储存、使用麻醉药品、精神药品和易制毒化学品的单位和人员不得违反国家规定，向吸食、注射毒品的人员提供国家管制的麻醉药品、精神药品和易制毒化学品。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禁止吸食、注射毒品和引诱、教唆、欺骗、容留、强迫他人吸食、注射毒品。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任何单位和个人不得为他人吸食、注射毒品提供场所。</w:t>
      </w:r>
    </w:p>
    <w:p>
      <w:pPr>
        <w:pStyle w:val="P1"/>
        <w:spacing w:lineRule="exact" w:line="578"/>
        <w:ind w:firstLine="640"/>
        <w:rPr>
          <w:rStyle w:val="C3"/>
          <w:rFonts w:ascii="仿宋_GB2312" w:hAnsi="仿宋_GB2312"/>
          <w:sz w:val="32"/>
        </w:rPr>
      </w:pPr>
      <w:r>
        <w:rPr>
          <w:rStyle w:val="C3"/>
          <w:rFonts w:ascii="Microsoft YaHei UI" w:hAnsi="Microsoft YaHei UI"/>
          <w:sz w:val="32"/>
        </w:rPr>
        <w:t>娱乐场所、休闲场所的经营者或者从业人员发现吸毒、贩毒等毒品违法犯罪活动的，应当立即向公安机关报告，并且协助公安机关开展调查取证工作。</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任何单位和个人不得以任何方式为他人吸食、注射毒品提供资助。</w:t>
      </w:r>
    </w:p>
    <w:p>
      <w:pPr>
        <w:pStyle w:val="P1"/>
        <w:spacing w:lineRule="exact" w:line="578"/>
        <w:ind w:firstLine="640"/>
        <w:rPr>
          <w:rStyle w:val="C3"/>
          <w:rFonts w:ascii="仿宋_GB2312" w:hAnsi="仿宋_GB2312"/>
          <w:sz w:val="32"/>
        </w:rPr>
      </w:pPr>
      <w:r>
        <w:rPr>
          <w:rStyle w:val="C3"/>
          <w:rFonts w:ascii="Microsoft YaHei UI" w:hAnsi="Microsoft YaHei UI"/>
          <w:sz w:val="32"/>
        </w:rPr>
        <w:t>家庭成员有吸食、注射毒品的，其他家庭成员应当予以制止，帮助其戒毒，并及时报告公安机关。</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吸食、注射毒品的必须戒除。</w:t>
      </w:r>
    </w:p>
    <w:p>
      <w:pPr>
        <w:pStyle w:val="P1"/>
        <w:spacing w:lineRule="exact" w:line="578"/>
        <w:ind w:firstLine="640"/>
        <w:rPr>
          <w:rStyle w:val="C3"/>
          <w:rFonts w:ascii="仿宋_GB2312" w:hAnsi="仿宋_GB2312"/>
          <w:sz w:val="32"/>
        </w:rPr>
      </w:pPr>
      <w:r>
        <w:rPr>
          <w:rStyle w:val="C3"/>
          <w:rFonts w:ascii="Microsoft YaHei UI" w:hAnsi="Microsoft YaHei UI"/>
          <w:sz w:val="32"/>
        </w:rPr>
        <w:t>对涉嫌吸食、注射毒品的，公安机关可以进行吸毒检测，被检测人应当予以配合</w:t>
      </w:r>
      <w:r>
        <w:rPr>
          <w:rStyle w:val="C3"/>
          <w:rFonts w:ascii="仿宋_GB2312" w:hAnsi="仿宋_GB2312"/>
          <w:sz w:val="32"/>
        </w:rPr>
        <w:t>;</w:t>
      </w:r>
      <w:r>
        <w:rPr>
          <w:rStyle w:val="C3"/>
          <w:rFonts w:ascii="Microsoft YaHei UI" w:hAnsi="Microsoft YaHei UI"/>
          <w:sz w:val="32"/>
        </w:rPr>
        <w:t>拒绝接受检测的，经县级以上人民政府公安机关或者其派出机构负责人批准，可以强制检测。</w:t>
      </w:r>
    </w:p>
    <w:p>
      <w:pPr>
        <w:pStyle w:val="P1"/>
        <w:spacing w:lineRule="exact" w:line="578"/>
        <w:ind w:firstLine="640"/>
        <w:rPr>
          <w:rStyle w:val="C3"/>
          <w:rFonts w:ascii="仿宋_GB2312" w:hAnsi="仿宋_GB2312"/>
          <w:sz w:val="32"/>
        </w:rPr>
      </w:pPr>
      <w:r>
        <w:rPr>
          <w:rStyle w:val="C3"/>
          <w:rFonts w:ascii="Microsoft YaHei UI" w:hAnsi="Microsoft YaHei UI"/>
          <w:sz w:val="32"/>
        </w:rPr>
        <w:t>对吸毒成瘾人员，公安机关可以责令其接受社区戒毒或者直接作出强制隔离戒毒的决定</w:t>
      </w:r>
      <w:r>
        <w:rPr>
          <w:rStyle w:val="C3"/>
          <w:rFonts w:ascii="仿宋_GB2312" w:hAnsi="仿宋_GB2312"/>
          <w:sz w:val="32"/>
        </w:rPr>
        <w:t>;</w:t>
      </w:r>
      <w:r>
        <w:rPr>
          <w:rStyle w:val="C3"/>
          <w:rFonts w:ascii="Microsoft YaHei UI" w:hAnsi="Microsoft YaHei UI"/>
          <w:sz w:val="32"/>
        </w:rPr>
        <w:t>对于被解除强制隔离戒毒的人员，决定机关可以责令其接受社区康复。</w:t>
      </w:r>
    </w:p>
    <w:p>
      <w:pPr>
        <w:pStyle w:val="P1"/>
        <w:spacing w:lineRule="exact" w:line="578"/>
        <w:ind w:firstLine="640"/>
        <w:rPr>
          <w:rStyle w:val="C3"/>
          <w:rFonts w:ascii="仿宋_GB2312" w:hAnsi="仿宋_GB2312"/>
          <w:sz w:val="32"/>
        </w:rPr>
      </w:pPr>
      <w:r>
        <w:rPr>
          <w:rStyle w:val="C3"/>
          <w:rFonts w:ascii="Microsoft YaHei UI" w:hAnsi="Microsoft YaHei UI"/>
          <w:sz w:val="32"/>
        </w:rPr>
        <w:t>社区戒毒、强制隔离戒毒、社区康复，依照《中华人民共和国禁毒法》的有关规定予以实施。</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全省戒毒所的设置，由省人民政府根据各设区的市、县（市、区）禁毒工作的实际需要统一规划。</w:t>
      </w:r>
    </w:p>
    <w:p>
      <w:pPr>
        <w:pStyle w:val="P1"/>
        <w:spacing w:lineRule="exact" w:line="578"/>
        <w:ind w:firstLine="640"/>
        <w:rPr>
          <w:rStyle w:val="C3"/>
          <w:rFonts w:ascii="仿宋_GB2312" w:hAnsi="仿宋_GB2312"/>
          <w:sz w:val="32"/>
        </w:rPr>
      </w:pPr>
      <w:r>
        <w:rPr>
          <w:rStyle w:val="C3"/>
          <w:rFonts w:ascii="Microsoft YaHei UI" w:hAnsi="Microsoft YaHei UI"/>
          <w:sz w:val="32"/>
        </w:rPr>
        <w:t>凡需设立戒毒所的，须报省人民政府批准。未经批准，任何单位和个人不得开设戒毒所。</w:t>
      </w:r>
    </w:p>
    <w:p>
      <w:pPr>
        <w:pStyle w:val="P1"/>
        <w:spacing w:lineRule="exact" w:line="578"/>
        <w:ind w:firstLine="640"/>
        <w:rPr>
          <w:rStyle w:val="C3"/>
          <w:rFonts w:ascii="仿宋_GB2312" w:hAnsi="仿宋_GB2312"/>
          <w:sz w:val="32"/>
        </w:rPr>
      </w:pPr>
      <w:r>
        <w:rPr>
          <w:rStyle w:val="C3"/>
          <w:rFonts w:ascii="Microsoft YaHei UI" w:hAnsi="Microsoft YaHei UI"/>
          <w:sz w:val="32"/>
        </w:rPr>
        <w:t>戒毒所的合并、撤销，应当报省人民政府批准。</w:t>
      </w:r>
    </w:p>
    <w:p>
      <w:pPr>
        <w:pStyle w:val="P1"/>
        <w:spacing w:lineRule="exact" w:line="578"/>
        <w:ind w:firstLine="640"/>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戒毒所应当符合以下条件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（一）具备必需的管理人员、医务人员、勤杂人员和医疗设备</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（二）有固定的戒毒场所，包括治疗病房、戒毒人员住所</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（三）有戒毒人员身体恢复训练场地、文体活动室和必要的劳动场所、辅助建筑及设施。</w:t>
      </w:r>
    </w:p>
    <w:p>
      <w:pPr>
        <w:pStyle w:val="P1"/>
        <w:spacing w:lineRule="exact" w:line="578"/>
        <w:ind w:firstLine="640"/>
        <w:rPr>
          <w:rStyle w:val="C3"/>
          <w:rFonts w:ascii="仿宋_GB2312" w:hAnsi="仿宋_GB2312"/>
          <w:sz w:val="32"/>
        </w:rPr>
      </w:pPr>
      <w:r>
        <w:rPr>
          <w:rStyle w:val="C3"/>
          <w:rFonts w:ascii="Microsoft YaHei UI" w:hAnsi="Microsoft YaHei UI"/>
          <w:sz w:val="32"/>
        </w:rPr>
        <w:t>戒毒所必须实行严格的入所登记制度。</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戒毒药品的研制、生产、运输、保管必须严格执行药品管理法和国家其他有关规定。</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公安机关建立的强制隔离戒毒场所由公安机关管理</w:t>
      </w:r>
      <w:r>
        <w:rPr>
          <w:rStyle w:val="C3"/>
          <w:rFonts w:ascii="仿宋_GB2312" w:hAnsi="仿宋_GB2312"/>
          <w:sz w:val="32"/>
        </w:rPr>
        <w:t>;</w:t>
      </w:r>
      <w:r>
        <w:rPr>
          <w:rStyle w:val="C3"/>
          <w:rFonts w:ascii="Microsoft YaHei UI" w:hAnsi="Microsoft YaHei UI"/>
          <w:sz w:val="32"/>
        </w:rPr>
        <w:t>司法行政部门建立的强制隔离戒毒场所由司法行政部门管理</w:t>
      </w:r>
      <w:r>
        <w:rPr>
          <w:rStyle w:val="C3"/>
          <w:rFonts w:ascii="仿宋_GB2312" w:hAnsi="仿宋_GB2312"/>
          <w:sz w:val="32"/>
        </w:rPr>
        <w:t>;</w:t>
      </w:r>
      <w:r>
        <w:rPr>
          <w:rStyle w:val="C3"/>
          <w:rFonts w:ascii="Microsoft YaHei UI" w:hAnsi="Microsoft YaHei UI"/>
          <w:sz w:val="32"/>
        </w:rPr>
        <w:t>戒毒医疗机构由卫生行政部门建立和管理，并报同级公安机关备案。</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凡设有强制戒毒所的县级以上人民政府发展和改革、财政部门，应当将基本建设投资和所需经费，列入本级基本建设计划和财政预算。</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公安派出所对出所后的戒毒人员定期进行回访和尿检，跟踪监测，并组织村民（居民）委员会、单位、家庭组成帮教组织，对戒毒后的人员进行跟踪帮教。</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在下列岗位工作的吸食、注射毒品的人员，除实行戒毒外，应当予以调离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（一）火车、机动车、航空器驾驶、信号、指挥等岗位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（二）电力、煤气、供热、石油、化工、仓库等对公共安全负有重大责任的岗位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（三）操作重要生产设备、精密仪器仪表的岗位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（四）高空等危险工作岗位</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（五）其他对公共安全负有重大责任的岗位。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走私、贩卖、运输、制造毒品，引诱、教唆、欺骗、容留、强迫他人吸食、注射毒品的，依照刑法有关规定追究刑事责任。</w:t>
      </w:r>
    </w:p>
    <w:p>
      <w:pPr>
        <w:pStyle w:val="P1"/>
        <w:spacing w:lineRule="exact" w:line="578"/>
        <w:ind w:firstLine="640"/>
        <w:rPr>
          <w:rStyle w:val="C3"/>
          <w:rFonts w:ascii="仿宋_GB2312" w:hAnsi="仿宋_GB2312"/>
          <w:sz w:val="32"/>
        </w:rPr>
      </w:pPr>
      <w:r>
        <w:rPr>
          <w:rStyle w:val="C3"/>
          <w:rFonts w:ascii="Microsoft YaHei UI" w:hAnsi="Microsoft YaHei UI"/>
          <w:sz w:val="32"/>
        </w:rPr>
        <w:t>非法持有毒品，非法种植毒品原植物，向吸食、注射毒品的人员提供国家管制的麻醉药品、精神药品，构成犯罪的，依照刑法有关规定追究刑事责任。</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b w:val="1"/>
          <w:sz w:val="32"/>
        </w:rPr>
        <w:t xml:space="preserve">  </w:t>
      </w:r>
      <w:r>
        <w:rPr>
          <w:rStyle w:val="C3"/>
          <w:rFonts w:ascii="Microsoft YaHei UI" w:hAnsi="Microsoft YaHei UI"/>
          <w:sz w:val="32"/>
        </w:rPr>
        <w:t>对本辖区内非法种植罂粟等毒品原植物的违法犯罪活动查禁不力，造成恶劣影响或者严重后果的，对乡（镇）主要负责人给予相应的行政处分，或者依法予以罢免</w:t>
      </w:r>
      <w:r>
        <w:rPr>
          <w:rStyle w:val="C3"/>
          <w:rFonts w:ascii="仿宋_GB2312" w:hAnsi="仿宋_GB2312"/>
          <w:sz w:val="32"/>
        </w:rPr>
        <w:t>;</w:t>
      </w:r>
      <w:r>
        <w:rPr>
          <w:rStyle w:val="C3"/>
          <w:rFonts w:ascii="Microsoft YaHei UI" w:hAnsi="Microsoft YaHei UI"/>
          <w:sz w:val="32"/>
        </w:rPr>
        <w:t>对村民委员会的主要负责人，由所在村村民大会或者村民代表会议依法予以罢免。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非法种植罂粟等毒品原植物的，一律强制铲除。</w:t>
      </w:r>
    </w:p>
    <w:p>
      <w:pPr>
        <w:pStyle w:val="P1"/>
        <w:spacing w:lineRule="exact" w:line="578"/>
        <w:ind w:firstLine="640"/>
        <w:rPr>
          <w:rStyle w:val="C3"/>
          <w:rFonts w:ascii="仿宋_GB2312" w:hAnsi="仿宋_GB2312"/>
          <w:sz w:val="32"/>
        </w:rPr>
      </w:pPr>
      <w:r>
        <w:rPr>
          <w:rStyle w:val="C3"/>
          <w:rFonts w:ascii="Microsoft YaHei UI" w:hAnsi="Microsoft YaHei UI"/>
          <w:sz w:val="32"/>
        </w:rPr>
        <w:t>非法种植罂粟等毒品原植物，尚不构成犯罪的，由公安机关处</w:t>
      </w:r>
      <w:r>
        <w:rPr>
          <w:rStyle w:val="C3"/>
          <w:rFonts w:ascii="仿宋_GB2312" w:hAnsi="仿宋_GB2312"/>
          <w:sz w:val="32"/>
        </w:rPr>
        <w:t>15</w:t>
      </w:r>
      <w:r>
        <w:rPr>
          <w:rStyle w:val="C3"/>
          <w:rFonts w:ascii="Microsoft YaHei UI" w:hAnsi="Microsoft YaHei UI"/>
          <w:sz w:val="32"/>
        </w:rPr>
        <w:t>日以下拘留，可以并处</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在销售的食品、饮料等食物中掺加罂粟籽、罂粟壳的，由公安机关处</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非法持有鸦片</w:t>
      </w:r>
      <w:r>
        <w:rPr>
          <w:rStyle w:val="C3"/>
          <w:rFonts w:ascii="仿宋_GB2312" w:hAnsi="仿宋_GB2312"/>
          <w:sz w:val="32"/>
        </w:rPr>
        <w:t>200</w:t>
      </w:r>
      <w:r>
        <w:rPr>
          <w:rStyle w:val="C3"/>
          <w:rFonts w:ascii="Microsoft YaHei UI" w:hAnsi="Microsoft YaHei UI"/>
          <w:sz w:val="32"/>
        </w:rPr>
        <w:t>克以下，海洛因、甲基苯丙胺（冰毒）</w:t>
      </w:r>
      <w:r>
        <w:rPr>
          <w:rStyle w:val="C3"/>
          <w:rFonts w:ascii="仿宋_GB2312" w:hAnsi="仿宋_GB2312"/>
          <w:sz w:val="32"/>
        </w:rPr>
        <w:t>10</w:t>
      </w:r>
      <w:r>
        <w:rPr>
          <w:rStyle w:val="C3"/>
          <w:rFonts w:ascii="Microsoft YaHei UI" w:hAnsi="Microsoft YaHei UI"/>
          <w:sz w:val="32"/>
        </w:rPr>
        <w:t>克以下，少量吗啡、大麻、可卡因或者国家规定管制的其他能够使人形成瘾癖的麻醉药品、精神药品的，由公安机关处</w:t>
      </w:r>
      <w:r>
        <w:rPr>
          <w:rStyle w:val="C3"/>
          <w:rFonts w:ascii="仿宋_GB2312" w:hAnsi="仿宋_GB2312"/>
          <w:sz w:val="32"/>
        </w:rPr>
        <w:t>15</w:t>
      </w:r>
      <w:r>
        <w:rPr>
          <w:rStyle w:val="C3"/>
          <w:rFonts w:ascii="Microsoft YaHei UI" w:hAnsi="Microsoft YaHei UI"/>
          <w:sz w:val="32"/>
        </w:rPr>
        <w:t>日以下拘留，可以单处或者并处</w:t>
      </w:r>
      <w:r>
        <w:rPr>
          <w:rStyle w:val="C3"/>
          <w:rFonts w:ascii="仿宋_GB2312" w:hAnsi="仿宋_GB2312"/>
          <w:sz w:val="32"/>
        </w:rPr>
        <w:t>2000</w:t>
      </w:r>
      <w:r>
        <w:rPr>
          <w:rStyle w:val="C3"/>
          <w:rFonts w:ascii="Microsoft YaHei UI" w:hAnsi="Microsoft YaHei UI"/>
          <w:sz w:val="32"/>
        </w:rPr>
        <w:t>元以下罚款。</w:t>
      </w:r>
    </w:p>
    <w:p>
      <w:pPr>
        <w:pStyle w:val="P1"/>
        <w:spacing w:lineRule="exact" w:line="578"/>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吸食、注射毒品的，由公安机关处</w:t>
      </w:r>
      <w:r>
        <w:rPr>
          <w:rStyle w:val="C3"/>
          <w:rFonts w:ascii="仿宋_GB2312" w:hAnsi="仿宋_GB2312"/>
          <w:sz w:val="32"/>
        </w:rPr>
        <w:t>15</w:t>
      </w:r>
      <w:r>
        <w:rPr>
          <w:rStyle w:val="C3"/>
          <w:rFonts w:ascii="Microsoft YaHei UI" w:hAnsi="Microsoft YaHei UI"/>
          <w:sz w:val="32"/>
        </w:rPr>
        <w:t>日以下拘留，可以单处或者并处</w:t>
      </w:r>
      <w:r>
        <w:rPr>
          <w:rStyle w:val="C3"/>
          <w:rFonts w:ascii="仿宋_GB2312" w:hAnsi="仿宋_GB2312"/>
          <w:sz w:val="32"/>
        </w:rPr>
        <w:t>2000</w:t>
      </w:r>
      <w:r>
        <w:rPr>
          <w:rStyle w:val="C3"/>
          <w:rFonts w:ascii="Microsoft YaHei UI" w:hAnsi="Microsoft YaHei UI"/>
          <w:sz w:val="32"/>
        </w:rPr>
        <w:t>元以下罚款，并没收毒品和吸食、注射器具。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向未经批准的单位或者个人供应或者向经过批准的单位或者个人超限量供应麻醉药品、精神药品或者易制毒化学品，尚不构成犯罪的，依照《麻醉药品和精神药品管理条例》、《易制毒化学品管理条例》的有关规定处罚。</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娱乐场所、休闲场所有下列情形之一的，由公安机关没收违法所得，处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5</w:t>
      </w:r>
      <w:r>
        <w:rPr>
          <w:rStyle w:val="C3"/>
          <w:rFonts w:ascii="Microsoft YaHei UI" w:hAnsi="Microsoft YaHei UI"/>
          <w:sz w:val="32"/>
        </w:rPr>
        <w:t>万元以下罚款，并会同相关部门责令其停业整顿</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（一）一次被查获吸毒人员</w:t>
      </w:r>
      <w:r>
        <w:rPr>
          <w:rStyle w:val="C3"/>
          <w:rFonts w:ascii="仿宋_GB2312" w:hAnsi="仿宋_GB2312"/>
          <w:sz w:val="32"/>
        </w:rPr>
        <w:t>2</w:t>
      </w:r>
      <w:r>
        <w:rPr>
          <w:rStyle w:val="C3"/>
          <w:rFonts w:ascii="Microsoft YaHei UI" w:hAnsi="Microsoft YaHei UI"/>
          <w:sz w:val="32"/>
        </w:rPr>
        <w:t>人的，整顿期限不少于</w:t>
      </w:r>
      <w:r>
        <w:rPr>
          <w:rStyle w:val="C3"/>
          <w:rFonts w:ascii="仿宋_GB2312" w:hAnsi="仿宋_GB2312"/>
          <w:sz w:val="32"/>
        </w:rPr>
        <w:t>5</w:t>
      </w:r>
      <w:r>
        <w:rPr>
          <w:rStyle w:val="C3"/>
          <w:rFonts w:ascii="Microsoft YaHei UI" w:hAnsi="Microsoft YaHei UI"/>
          <w:sz w:val="32"/>
        </w:rPr>
        <w:t>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（二）一次被查获吸毒人员</w:t>
      </w:r>
      <w:r>
        <w:rPr>
          <w:rStyle w:val="C3"/>
          <w:rFonts w:ascii="仿宋_GB2312" w:hAnsi="仿宋_GB2312"/>
          <w:sz w:val="32"/>
        </w:rPr>
        <w:t>3</w:t>
      </w:r>
      <w:r>
        <w:rPr>
          <w:rStyle w:val="C3"/>
          <w:rFonts w:ascii="Microsoft YaHei UI" w:hAnsi="Microsoft YaHei UI"/>
          <w:sz w:val="32"/>
        </w:rPr>
        <w:t>人以上</w:t>
      </w:r>
      <w:r>
        <w:rPr>
          <w:rStyle w:val="C3"/>
          <w:rFonts w:ascii="仿宋_GB2312" w:hAnsi="仿宋_GB2312"/>
          <w:sz w:val="32"/>
        </w:rPr>
        <w:t>9</w:t>
      </w:r>
      <w:r>
        <w:rPr>
          <w:rStyle w:val="C3"/>
          <w:rFonts w:ascii="Microsoft YaHei UI" w:hAnsi="Microsoft YaHei UI"/>
          <w:sz w:val="32"/>
        </w:rPr>
        <w:t>人以下的，整顿期限不少于</w:t>
      </w:r>
      <w:r>
        <w:rPr>
          <w:rStyle w:val="C3"/>
          <w:rFonts w:ascii="仿宋_GB2312" w:hAnsi="仿宋_GB2312"/>
          <w:sz w:val="32"/>
        </w:rPr>
        <w:t>10</w:t>
      </w:r>
      <w:r>
        <w:rPr>
          <w:rStyle w:val="C3"/>
          <w:rFonts w:ascii="Microsoft YaHei UI" w:hAnsi="Microsoft YaHei UI"/>
          <w:sz w:val="32"/>
        </w:rPr>
        <w:t>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（三）一次被查获吸毒人员</w:t>
      </w:r>
      <w:r>
        <w:rPr>
          <w:rStyle w:val="C3"/>
          <w:rFonts w:ascii="仿宋_GB2312" w:hAnsi="仿宋_GB2312"/>
          <w:sz w:val="32"/>
        </w:rPr>
        <w:t>10</w:t>
      </w:r>
      <w:r>
        <w:rPr>
          <w:rStyle w:val="C3"/>
          <w:rFonts w:ascii="Microsoft YaHei UI" w:hAnsi="Microsoft YaHei UI"/>
          <w:sz w:val="32"/>
        </w:rPr>
        <w:t>人以上</w:t>
      </w:r>
      <w:r>
        <w:rPr>
          <w:rStyle w:val="C3"/>
          <w:rFonts w:ascii="仿宋_GB2312" w:hAnsi="仿宋_GB2312"/>
          <w:sz w:val="32"/>
        </w:rPr>
        <w:t>19</w:t>
      </w:r>
      <w:r>
        <w:rPr>
          <w:rStyle w:val="C3"/>
          <w:rFonts w:ascii="Microsoft YaHei UI" w:hAnsi="Microsoft YaHei UI"/>
          <w:sz w:val="32"/>
        </w:rPr>
        <w:t>人以下的，整顿期限不少于</w:t>
      </w:r>
      <w:r>
        <w:rPr>
          <w:rStyle w:val="C3"/>
          <w:rFonts w:ascii="仿宋_GB2312" w:hAnsi="仿宋_GB2312"/>
          <w:sz w:val="32"/>
        </w:rPr>
        <w:t>20</w:t>
      </w:r>
      <w:r>
        <w:rPr>
          <w:rStyle w:val="C3"/>
          <w:rFonts w:ascii="Microsoft YaHei UI" w:hAnsi="Microsoft YaHei UI"/>
          <w:sz w:val="32"/>
        </w:rPr>
        <w:t>日</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（四）一次被查获吸毒人员</w:t>
      </w:r>
      <w:r>
        <w:rPr>
          <w:rStyle w:val="C3"/>
          <w:rFonts w:ascii="仿宋_GB2312" w:hAnsi="仿宋_GB2312"/>
          <w:sz w:val="32"/>
        </w:rPr>
        <w:t>20</w:t>
      </w:r>
      <w:r>
        <w:rPr>
          <w:rStyle w:val="C3"/>
          <w:rFonts w:ascii="Microsoft YaHei UI" w:hAnsi="Microsoft YaHei UI"/>
          <w:sz w:val="32"/>
        </w:rPr>
        <w:t>人以上</w:t>
      </w:r>
      <w:r>
        <w:rPr>
          <w:rStyle w:val="C3"/>
          <w:rFonts w:ascii="仿宋_GB2312" w:hAnsi="仿宋_GB2312"/>
          <w:sz w:val="32"/>
        </w:rPr>
        <w:t>29</w:t>
      </w:r>
      <w:r>
        <w:rPr>
          <w:rStyle w:val="C3"/>
          <w:rFonts w:ascii="Microsoft YaHei UI" w:hAnsi="Microsoft YaHei UI"/>
          <w:sz w:val="32"/>
        </w:rPr>
        <w:t>人以下的，整顿期限为</w:t>
      </w:r>
      <w:r>
        <w:rPr>
          <w:rStyle w:val="C3"/>
          <w:rFonts w:ascii="仿宋_GB2312" w:hAnsi="仿宋_GB2312"/>
          <w:sz w:val="32"/>
        </w:rPr>
        <w:t>2</w:t>
      </w:r>
      <w:r>
        <w:rPr>
          <w:rStyle w:val="C3"/>
          <w:rFonts w:ascii="Microsoft YaHei UI" w:hAnsi="Microsoft YaHei UI"/>
          <w:sz w:val="32"/>
        </w:rPr>
        <w:t>个月。</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娱乐场所、休闲场所有下列情形之一的，由相关部门依法吊销其有关资格证照</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（一）经营者或者从业人员为吸毒人员提供毒品的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（二）经营者或者从业人员为吸毒、贩毒人员出具假证、伪证的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（三）经营者或者从业人员为吸毒人员提供场所、吸食工具的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（四）一次被查获</w:t>
      </w:r>
      <w:r>
        <w:rPr>
          <w:rStyle w:val="C3"/>
          <w:rFonts w:ascii="仿宋_GB2312" w:hAnsi="仿宋_GB2312"/>
          <w:sz w:val="32"/>
        </w:rPr>
        <w:t>30</w:t>
      </w:r>
      <w:r>
        <w:rPr>
          <w:rStyle w:val="C3"/>
          <w:rFonts w:ascii="Microsoft YaHei UI" w:hAnsi="Microsoft YaHei UI"/>
          <w:sz w:val="32"/>
        </w:rPr>
        <w:t>人以上聚众吸毒、贩毒的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（五）一年内被查获三次以上吸毒、贩毒的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（六）被查获未成年人吸毒的。</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未经审批开办的戒毒所，由公安机关予以取缔，并没收其违法所得。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戒毒所违反本条例有关规定的，由公安机关或者其他行政主管部门责令整改</w:t>
      </w:r>
      <w:r>
        <w:rPr>
          <w:rStyle w:val="C3"/>
          <w:rFonts w:ascii="仿宋_GB2312" w:hAnsi="仿宋_GB2312"/>
          <w:sz w:val="32"/>
        </w:rPr>
        <w:t>;</w:t>
      </w:r>
      <w:r>
        <w:rPr>
          <w:rStyle w:val="C3"/>
          <w:rFonts w:ascii="Microsoft YaHei UI" w:hAnsi="Microsoft YaHei UI"/>
          <w:sz w:val="32"/>
        </w:rPr>
        <w:t>情节严重的，由省人民政府取消其开办资格。</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国家工作人员非法种植毒品原植物，非法持有毒品，或者吸食、注射毒品，尚不构成犯罪的，除给予行政处罚外，由所在单位或者上级主管部门给予记过直至开除的行政处分。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缉查毒品工作人员和戒毒管理人员徇私舞弊、玩忽职守或者敲诈勒索、索贿受贿的，由所在单位或者上级主管部门给予行政处分</w:t>
      </w:r>
      <w:r>
        <w:rPr>
          <w:rStyle w:val="C3"/>
          <w:rFonts w:ascii="仿宋_GB2312" w:hAnsi="仿宋_GB2312"/>
          <w:sz w:val="32"/>
        </w:rPr>
        <w:t>;</w:t>
      </w:r>
      <w:r>
        <w:rPr>
          <w:rStyle w:val="C3"/>
          <w:rFonts w:ascii="Microsoft YaHei UI" w:hAnsi="Microsoft YaHei UI"/>
          <w:sz w:val="32"/>
        </w:rPr>
        <w:t>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对于查获的毒品和从事毒品违法犯罪使用的财物、违法所得以及由违法所得产生的收益，除法律、法规另有规定外，一律由公安机关登记没收。</w:t>
      </w:r>
    </w:p>
    <w:p>
      <w:pPr>
        <w:pStyle w:val="P1"/>
        <w:spacing w:lineRule="exact" w:line="578"/>
        <w:ind w:firstLine="640"/>
        <w:rPr>
          <w:rStyle w:val="C3"/>
          <w:rFonts w:ascii="仿宋_GB2312" w:hAnsi="仿宋_GB2312"/>
          <w:sz w:val="32"/>
        </w:rPr>
      </w:pPr>
      <w:r>
        <w:rPr>
          <w:rStyle w:val="C3"/>
          <w:rFonts w:ascii="Microsoft YaHei UI" w:hAnsi="Microsoft YaHei UI"/>
          <w:sz w:val="32"/>
        </w:rPr>
        <w:t>罚没收入一律上缴国库。</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本条例自公布之日起施行。</w:t>
      </w:r>
      <w:r>
        <w:rPr>
          <w:rStyle w:val="C3"/>
          <w:rFonts w:ascii="仿宋_GB2312" w:hAnsi="仿宋_GB2312"/>
          <w:sz w:val="32"/>
        </w:rPr>
        <w:t xml:space="preserve">         </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right="14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paragraph" w:styleId="P4">
    <w:name w:val="批注框文本"/>
    <w:basedOn w:val="P1"/>
    <w:next w:val="P4"/>
    <w:link w:val="C6"/>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批注框文本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2016-12-27T11:37:00Z</dcterms:created>
  <cp:lastModifiedBy>f1TZOF\f1TZOF-</cp:lastModifiedBy>
  <cp:lastPrinted>2017-02-24T05:39:00Z</cp:lastPrinted>
  <dcterms:modified xsi:type="dcterms:W3CDTF">2024-08-28T01:35:22Z</dcterms:modified>
  <cp:revision>8</cp:revision>
  <dc:title>山西省禁毒条例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