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A2955" Type="http://schemas.openxmlformats.org/officeDocument/2006/relationships/officeDocument" Target="/word/document.xml" /><Relationship Id="coreR7EA29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580"/>
        <w:ind w:firstLine="64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内蒙古自治区水土保持条例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日内蒙古自治区第十二届人民代表大会常务委员会第十七次会议通过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件地方性法规的决定》修正）</w:t>
      </w:r>
    </w:p>
    <w:p>
      <w:pPr>
        <w:pStyle w:val="P1"/>
        <w:spacing w:lineRule="exact" w:line="580"/>
        <w:ind w:firstLine="632"/>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规　划</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预　防</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治　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监测和监督</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left="420" w:right="420"/>
        <w:rPr>
          <w:rStyle w:val="C3"/>
          <w:rFonts w:ascii="仿宋_GB2312" w:hAnsi="仿宋_GB2312"/>
          <w:sz w:val="32"/>
        </w:rPr>
      </w:pPr>
      <w:r>
        <w:rPr>
          <w:rStyle w:val="C3"/>
          <w:rFonts w:ascii="Microsoft YaHei UI" w:hAnsi="Microsoft YaHei UI"/>
          <w:sz w:val="32"/>
        </w:rPr>
        <w:t>第七章　附　则</w:t>
      </w:r>
    </w:p>
    <w:p>
      <w:pPr>
        <w:pStyle w:val="P1"/>
        <w:spacing w:lineRule="exact" w:line="580"/>
        <w:rPr>
          <w:rStyle w:val="C3"/>
          <w:rFonts w:ascii="仿宋_GB2312" w:hAnsi="仿宋_GB2312"/>
          <w:sz w:val="32"/>
        </w:rPr>
      </w:pPr>
    </w:p>
    <w:p>
      <w:pPr>
        <w:pStyle w:val="P1"/>
        <w:spacing w:lineRule="exact" w:line="580"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为了预防和治理水土流失，保护和合理利用水土资源，改善生态环境，促进生态文明建设，保障经济社会可持续发展，根据《中华人民共和国水土保持法》和国家有关法律、法规，结合自治区实际，制定本条例。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在自治区行政区域内从事水土保持及其相关活动，应当遵守本条例。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水土保持工作实行预防为主、保护优先，全面规划、综合治理，因地制宜、突出重点，科学管理、注重效益的方针；坚持谁利用谁保护，谁造成水土流失谁治理的原则。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旗县级以上人民政府应当加强对水土保持工作的统一领导，将水土保持工作纳入本级国民经济和社会发展规划，组织实施水土保持规划确定的任务，保障水土保持专项资金和工作经费。</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旗县级以上人民政府应当建立和完善水土流失防治目标责任制，上级人民政府应当每年对下一级人民政府落实水土保持责任制情况进行考核。</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旗县级以上人民政府水行政主管部门主管本行政区域的水土保持工作。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旗县级以上人民政府发展和改革、经济和信息化、财政、国土资源、环境保护、住房与城乡建设、交通运输、农牧业、林业等部门，按照各自职责做好水土保持相关工作。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苏木乡镇人民政府应当组织做好本行政区域的水土保持工作。</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嘎查村民委员会应当督促村民履行保护水土资源、防治水土流失的义务。</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旗县级以上人民政府应当鼓励、支持社会力量和民间资本参与水土流失预防和治理，并在资金、技术等方面予以扶持。</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旗县级以上人民政府应当鼓励、支持水土保持科学技术研究，推广新技术、新工艺、新材料，培养水土保持科学技术人才。</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各级人民政府及其有关部门应当加强水土保持教育和宣传工作，普及水土保持科学知识，增强公众的水土保持和生态环境保护意识。</w:t>
      </w:r>
    </w:p>
    <w:p>
      <w:pPr>
        <w:pStyle w:val="P1"/>
        <w:spacing w:lineRule="exact" w:line="580"/>
        <w:ind w:firstLine="640"/>
        <w:rPr>
          <w:rStyle w:val="C3"/>
          <w:rFonts w:ascii="仿宋_GB2312" w:hAnsi="仿宋_GB2312"/>
          <w:sz w:val="32"/>
        </w:rPr>
      </w:pPr>
      <w:r>
        <w:rPr>
          <w:rStyle w:val="C3"/>
          <w:rFonts w:ascii="Microsoft YaHei UI" w:hAnsi="Microsoft YaHei UI"/>
          <w:sz w:val="32"/>
        </w:rPr>
        <w:t>中、小学校应当将水土保持基本知识纳入教育内容。</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新闻媒体应当做好水土保持的公益宣传。</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任何单位和个人都有保护水土资源和水土保持设施、预防和治理水土流失的义务，并有权对破坏水土资源和水土保持设施以及造成水土流失的行为进行举报。</w:t>
      </w:r>
    </w:p>
    <w:p>
      <w:pPr>
        <w:pStyle w:val="P1"/>
        <w:spacing w:lineRule="exact" w:line="580" w:before="156" w:after="156"/>
        <w:jc w:val="center"/>
        <w:rPr>
          <w:rStyle w:val="C3"/>
          <w:rFonts w:ascii="黑体" w:hAnsi="黑体"/>
          <w:sz w:val="32"/>
        </w:rPr>
      </w:pPr>
      <w:r>
        <w:rPr>
          <w:rStyle w:val="C3"/>
          <w:rFonts w:ascii="黑体" w:hAnsi="黑体"/>
          <w:sz w:val="32"/>
        </w:rPr>
        <w:t>第二章　规　划</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自治区人民政府水行政主管部门应当根据国家统一部署和自治区发展需要组织开展全区水土流失调查，水土流失调查结果报国务院水行政主管部门备案后向社会公告。</w:t>
      </w:r>
    </w:p>
    <w:p>
      <w:pPr>
        <w:pStyle w:val="P1"/>
        <w:spacing w:lineRule="exact" w:line="580"/>
        <w:ind w:firstLine="640"/>
        <w:rPr>
          <w:rStyle w:val="C3"/>
          <w:rFonts w:ascii="仿宋_GB2312" w:hAnsi="仿宋_GB2312"/>
          <w:sz w:val="32"/>
        </w:rPr>
      </w:pPr>
      <w:r>
        <w:rPr>
          <w:rStyle w:val="C3"/>
          <w:rFonts w:ascii="Microsoft YaHei UI" w:hAnsi="Microsoft YaHei UI"/>
          <w:sz w:val="32"/>
        </w:rPr>
        <w:t>水土流失调查内容包括水土流失的分布、类型、强度、面积、成因、危害以及变化趋势、预防治理情况及其效果等。</w:t>
      </w:r>
    </w:p>
    <w:p>
      <w:pPr>
        <w:pStyle w:val="P1"/>
        <w:spacing w:lineRule="exact" w:line="580"/>
        <w:ind w:firstLine="640"/>
        <w:rPr>
          <w:rStyle w:val="C3"/>
          <w:rFonts w:ascii="仿宋_GB2312" w:hAnsi="仿宋_GB2312"/>
          <w:sz w:val="32"/>
        </w:rPr>
      </w:pPr>
      <w:r>
        <w:rPr>
          <w:rStyle w:val="C3"/>
          <w:rFonts w:ascii="Microsoft YaHei UI" w:hAnsi="Microsoft YaHei UI"/>
          <w:sz w:val="32"/>
        </w:rPr>
        <w:t>有关单位和个人应当积极支持和配合水土流失调查工作。</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旗县级以上人民政府应当依据水土流失调查结果划定并公告本行政区域水土流失重点预防区和重点治理区，同时报上一级人民政府水行政主管部门备案。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下列区域应当划定为水土流失重点预防区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（一）潜在退化的草原地区；</w:t>
      </w:r>
    </w:p>
    <w:p>
      <w:pPr>
        <w:pStyle w:val="P1"/>
        <w:spacing w:lineRule="exact" w:line="580"/>
        <w:ind w:firstLine="640"/>
        <w:rPr>
          <w:rStyle w:val="C3"/>
          <w:rFonts w:ascii="仿宋_GB2312" w:hAnsi="仿宋_GB2312"/>
          <w:sz w:val="32"/>
        </w:rPr>
      </w:pPr>
      <w:r>
        <w:rPr>
          <w:rStyle w:val="C3"/>
          <w:rFonts w:ascii="Microsoft YaHei UI" w:hAnsi="Microsoft YaHei UI"/>
          <w:sz w:val="32"/>
        </w:rPr>
        <w:t>（二）江河源头区、饮用水水源保护区、水源涵养区；</w:t>
      </w:r>
    </w:p>
    <w:p>
      <w:pPr>
        <w:pStyle w:val="P1"/>
        <w:spacing w:lineRule="exact" w:line="580"/>
        <w:ind w:firstLine="640"/>
        <w:rPr>
          <w:rStyle w:val="C3"/>
          <w:rFonts w:ascii="仿宋_GB2312" w:hAnsi="仿宋_GB2312"/>
          <w:sz w:val="32"/>
        </w:rPr>
      </w:pPr>
      <w:r>
        <w:rPr>
          <w:rStyle w:val="C3"/>
          <w:rFonts w:ascii="Microsoft YaHei UI" w:hAnsi="Microsoft YaHei UI"/>
          <w:sz w:val="32"/>
        </w:rPr>
        <w:t>（三）水库库区、湖泊、重要湿地；</w:t>
      </w:r>
    </w:p>
    <w:p>
      <w:pPr>
        <w:pStyle w:val="P1"/>
        <w:spacing w:lineRule="exact" w:line="580"/>
        <w:ind w:firstLine="640"/>
        <w:rPr>
          <w:rStyle w:val="C3"/>
          <w:rFonts w:ascii="仿宋_GB2312" w:hAnsi="仿宋_GB2312"/>
          <w:sz w:val="32"/>
        </w:rPr>
      </w:pPr>
      <w:r>
        <w:rPr>
          <w:rStyle w:val="C3"/>
          <w:rFonts w:ascii="Microsoft YaHei UI" w:hAnsi="Microsoft YaHei UI"/>
          <w:sz w:val="32"/>
        </w:rPr>
        <w:t>（四）自然保护区、风景名胜区、森林公园、地质公园；</w:t>
      </w:r>
    </w:p>
    <w:p>
      <w:pPr>
        <w:pStyle w:val="P1"/>
        <w:spacing w:lineRule="exact" w:line="580"/>
        <w:ind w:firstLine="640"/>
        <w:rPr>
          <w:rStyle w:val="C3"/>
          <w:rFonts w:ascii="仿宋_GB2312" w:hAnsi="仿宋_GB2312"/>
          <w:sz w:val="32"/>
        </w:rPr>
      </w:pPr>
      <w:r>
        <w:rPr>
          <w:rStyle w:val="C3"/>
          <w:rFonts w:ascii="Microsoft YaHei UI" w:hAnsi="Microsoft YaHei UI"/>
          <w:sz w:val="32"/>
        </w:rPr>
        <w:t>（五）水土流失潜在危险较大的其他区域。</w:t>
      </w:r>
    </w:p>
    <w:p>
      <w:pPr>
        <w:pStyle w:val="P1"/>
        <w:spacing w:lineRule="exact" w:line="580"/>
        <w:ind w:firstLine="640"/>
        <w:rPr>
          <w:rStyle w:val="C3"/>
          <w:rFonts w:ascii="仿宋_GB2312" w:hAnsi="仿宋_GB2312"/>
          <w:sz w:val="32"/>
        </w:rPr>
      </w:pPr>
      <w:r>
        <w:rPr>
          <w:rStyle w:val="C3"/>
          <w:rFonts w:ascii="Microsoft YaHei UI" w:hAnsi="Microsoft YaHei UI"/>
          <w:sz w:val="32"/>
        </w:rPr>
        <w:t>下列区域应当划定为水土流失重点治理区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（一）水土流失严重的荒山、荒沟、荒丘、荒滩；</w:t>
      </w:r>
    </w:p>
    <w:p>
      <w:pPr>
        <w:pStyle w:val="P1"/>
        <w:spacing w:lineRule="exact" w:line="580"/>
        <w:ind w:firstLine="640"/>
        <w:rPr>
          <w:rStyle w:val="C3"/>
          <w:rFonts w:ascii="仿宋_GB2312" w:hAnsi="仿宋_GB2312"/>
          <w:sz w:val="32"/>
        </w:rPr>
      </w:pPr>
      <w:r>
        <w:rPr>
          <w:rStyle w:val="C3"/>
          <w:rFonts w:ascii="Microsoft YaHei UI" w:hAnsi="Microsoft YaHei UI"/>
          <w:sz w:val="32"/>
        </w:rPr>
        <w:t>（二）侵蚀沟道密集、植被严重退化、土地沙化、水旱风沙灾害严重的区域；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（三）矿产资源开发等人为活动造成水土流失严重的区域；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（四）对河流湖库淤积影响较大，严重威胁土地资源的区域；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（五）水土流失严重的其他区域。</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旗县级以上人民政府水行政主管部门应当会同同级人民政府有关部门，在水土流失调查结果以及水土流失重点预防区和重点治理区划定的基础上，编制本行政区域水土保持规划，报本级人民政府或者其授权的部门批准后组织实施。</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水行政主管部门在编制水土保持规划时，应当组织有关单位和专家进行论证，并将规划草案向社会公告，征求公众意见，公告时间不得少于三十日。</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有关基础设施建设、矿产资源开发、城乡建设、公共服务设施建设、开发区建设、旅游景区开发、土地整理等方面的规划，在实施过程中可能造成水土流失的，规划组织编制机关应当在规划中提出水土流失预防和治理的对策和措施，并在规划报请审批前征求本级人民政府水行政主管部门的意见。</w:t>
      </w:r>
    </w:p>
    <w:p>
      <w:pPr>
        <w:pStyle w:val="P1"/>
        <w:spacing w:lineRule="exact" w:line="580" w:before="156" w:after="156"/>
        <w:jc w:val="center"/>
        <w:rPr>
          <w:rStyle w:val="C3"/>
          <w:rFonts w:ascii="黑体" w:hAnsi="黑体"/>
          <w:sz w:val="32"/>
        </w:rPr>
      </w:pPr>
      <w:r>
        <w:rPr>
          <w:rStyle w:val="C3"/>
          <w:rFonts w:ascii="黑体" w:hAnsi="黑体"/>
          <w:sz w:val="32"/>
        </w:rPr>
        <w:t>第三章　预　防</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各级人民政府应当按照水土保持规划，采取禁牧休牧轮牧、舍饲圈养、封育保护、自然修复等措施，组织单位和个人植树种草，扩大林草覆盖面积，涵养水源，预防和减轻水土流失。</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禁止在崩塌、滑坡危险区和泥石流易发区从事取土、挖砂、采石等可能造成水土流失的活动。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抢险救灾等紧急情况下确需在上述区域抢修铁路、公路、水工程等应急项目，进行取土、挖砂、采石的，建设单位事后应当及时采取水土保持措施，并将处理结果告知当地水行政主管部门。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崩塌、滑坡危险区和泥石流易发区的范围，由旗县级以上人民政府划定并公告。崩塌、滑坡危险区和泥石流易发区的划定应当与地质灾害防治规划确定的地质灾害易发区、重点防治区相衔接。</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水土保持设施的所有权人或者使用权人应当加强对水土保持设施的管理与维护，建立和完善运行管理制度，落实管护责任，保障其功能正常发挥。</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任何单位和个人不得破坏、侵占水土保持设施或者擅自改变水土保持设施的用途。</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单位和个人因生产建设活动确需占用、拆除水土保持设施的，应当按照同等功能予以重建或者补偿。</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禁止在十五度以上陡坡地开垦种植农作物，禁止开垦的范围由旗县级人民政府划定并公告。已经开垦种植农作物的，应当按照国家有关规定逐步退耕还林还草；耕地短缺或者已经签订农村土地承包合同、退耕确有困难的，应当根据实际采取相应的水土保持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在十五度以上陡坡地种植经济林的，应当科学选择树种，采取水土保持措施。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在十五度以下坡耕地开垦种植农作物的，应当根据不同情况采取坡改梯、等高耕作、带状间作、免耕、保护性耕作等措施。</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禁止毁林、毁草开垦和采集发菜。禁止在水土流失重点预防区和重点治理区铲草皮、挖树兜或者滥挖苁蓉、锁阳、甘草、麻黄等植物。</w:t>
      </w:r>
    </w:p>
    <w:p>
      <w:pPr>
        <w:pStyle w:val="P1"/>
        <w:spacing w:lineRule="exact" w:line="580"/>
        <w:ind w:firstLine="640"/>
        <w:rPr>
          <w:rStyle w:val="C3"/>
          <w:rFonts w:ascii="仿宋_GB2312" w:hAnsi="仿宋_GB2312"/>
          <w:sz w:val="32"/>
        </w:rPr>
      </w:pPr>
      <w:r>
        <w:rPr>
          <w:rStyle w:val="C3"/>
          <w:rFonts w:ascii="Microsoft YaHei UI" w:hAnsi="Microsoft YaHei UI"/>
          <w:sz w:val="32"/>
        </w:rPr>
        <w:t>在林区进行林下种植的，应当采取保护枯枝落叶层和土壤、植被的措施。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在草原牧区生产建设的，应当不占或者少占草原，不得随意开辟道路碾压草原，不得破坏草原植被。</w:t>
      </w:r>
    </w:p>
    <w:p>
      <w:pPr>
        <w:pStyle w:val="P1"/>
        <w:spacing w:lineRule="exact" w:line="580"/>
        <w:ind w:firstLine="640"/>
        <w:rPr>
          <w:rStyle w:val="C3"/>
          <w:rFonts w:ascii="仿宋_GB2312" w:hAnsi="仿宋_GB2312"/>
          <w:sz w:val="32"/>
        </w:rPr>
      </w:pPr>
      <w:r>
        <w:rPr>
          <w:rStyle w:val="C3"/>
          <w:rFonts w:ascii="Microsoft YaHei UI" w:hAnsi="Microsoft YaHei UI"/>
          <w:sz w:val="32"/>
        </w:rPr>
        <w:t>在戈壁、沙漠、沙地、黄土丘陵沟壑区、东北黑土区等水土流失严重、生态脆弱的地区，应当限制或者禁止可能造成水土流失的生产建设活动，严格保护植物、沙壳、结皮、地衣等。</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生产建设单位应当加强对建设施工和生产过程的管理，严格控制施工生产活动扰动土地的范围，合理安排施工工序，减少土石方重复倒运和地表裸露时间，保护地貌植被。</w:t>
      </w:r>
    </w:p>
    <w:p>
      <w:pPr>
        <w:pStyle w:val="P1"/>
        <w:spacing w:lineRule="exact" w:line="580"/>
        <w:ind w:firstLine="640"/>
        <w:rPr>
          <w:rStyle w:val="C3"/>
          <w:rFonts w:ascii="仿宋_GB2312" w:hAnsi="仿宋_GB2312"/>
          <w:sz w:val="32"/>
        </w:rPr>
      </w:pPr>
      <w:r>
        <w:rPr>
          <w:rStyle w:val="C3"/>
          <w:rFonts w:ascii="Microsoft YaHei UI" w:hAnsi="Microsoft YaHei UI"/>
          <w:sz w:val="32"/>
        </w:rPr>
        <w:t>矿产资源开发、生产建设项目施工等生产活动占压的林草植被，能够移植、移栽的，生产建设单位应当进行移植、移栽。</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依法在水土流失重点预防区和重点治理区内开办下列生产建设项目，生产建设单位应当编制水土保持方案，报水行政主管部门审批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（一）矿产和石油天然气开采以及冶炼、电力、化工、建材、输油输气管道等能源、工业项目；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（二）公路、铁路、机场、市政、水利水电枢纽等基础设施项目；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（三）其他可能造成水土流失的生产建设项目。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分期建设以及改建、扩建的生产建设项目，水土保持方案应当分期编制。</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依法应当编制水土保持方案的生产建设项目，按照下列规定完成水土保持方案审批程序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（一）审批制项目应当在报送项目可行性研究报告前完成；</w:t>
      </w:r>
    </w:p>
    <w:p>
      <w:pPr>
        <w:pStyle w:val="P1"/>
        <w:spacing w:lineRule="exact" w:line="580"/>
        <w:ind w:firstLine="640"/>
        <w:rPr>
          <w:rStyle w:val="C3"/>
          <w:rFonts w:ascii="仿宋_GB2312" w:hAnsi="仿宋_GB2312"/>
          <w:sz w:val="32"/>
        </w:rPr>
      </w:pPr>
      <w:r>
        <w:rPr>
          <w:rStyle w:val="C3"/>
          <w:rFonts w:ascii="Microsoft YaHei UI" w:hAnsi="Microsoft YaHei UI"/>
          <w:sz w:val="32"/>
        </w:rPr>
        <w:t>（二）核准制项目应当在提交项目申请报告前完成；</w:t>
      </w:r>
    </w:p>
    <w:p>
      <w:pPr>
        <w:pStyle w:val="P1"/>
        <w:spacing w:lineRule="exact" w:line="580"/>
        <w:ind w:firstLine="640"/>
        <w:rPr>
          <w:rStyle w:val="C3"/>
          <w:rFonts w:ascii="仿宋_GB2312" w:hAnsi="仿宋_GB2312"/>
          <w:sz w:val="32"/>
        </w:rPr>
      </w:pPr>
      <w:r>
        <w:rPr>
          <w:rStyle w:val="C3"/>
          <w:rFonts w:ascii="Microsoft YaHei UI" w:hAnsi="Microsoft YaHei UI"/>
          <w:sz w:val="32"/>
        </w:rPr>
        <w:t>（三）备案制项目应当在办理备案手续后、项目开工前完成；</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（四）其他生产建设项目应当在项目开工前完成。</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依法应当编制水土保持方案的生产建设项目，生产建设单位未编制水土保持方案或者水土保持方案未经水行政主管部门批准的，生产建设项目不得开工建设。</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水土保持方案经批准后，生产建设项目发生以下重大变化的，应当补充或者修改水土保持方案并报原审批部门批准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（一）建设地点、规模发生变化的；</w:t>
      </w:r>
    </w:p>
    <w:p>
      <w:pPr>
        <w:pStyle w:val="P1"/>
        <w:spacing w:lineRule="exact" w:line="580"/>
        <w:ind w:firstLine="640"/>
        <w:rPr>
          <w:rStyle w:val="C3"/>
          <w:rFonts w:ascii="仿宋_GB2312" w:hAnsi="仿宋_GB2312"/>
          <w:sz w:val="32"/>
        </w:rPr>
      </w:pPr>
      <w:r>
        <w:rPr>
          <w:rStyle w:val="C3"/>
          <w:rFonts w:ascii="Microsoft YaHei UI" w:hAnsi="Microsoft YaHei UI"/>
          <w:sz w:val="32"/>
        </w:rPr>
        <w:t>（二）实际征占地面积增加超过百分之二十的；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（三）取弃土（石、渣）场位置变化以及设置数量超过百分之二十，土石方量超过百分之四十的；</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（四）法律、法规规定的其他重大变化的情形。</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在生产建设项目投产使用前，生产建设单位应当依据经批复的水土保持方案及批复意见，组织第三方机构编制水土保持设施验收报告，向社会公开并向水土保持方案审批机关备案。</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旗县级以上人民政府水行政主管部门应当对生产建设项目水土保持方案的实施情况进行跟踪检查，发现问题及时处理。对未及时落实水土保持方案的生产建设单位或者个人，可以采取约谈、限期整改等措施，并进行诚信记录。</w:t>
      </w:r>
    </w:p>
    <w:p>
      <w:pPr>
        <w:pStyle w:val="P1"/>
        <w:spacing w:lineRule="exact" w:line="580" w:before="156" w:after="156"/>
        <w:jc w:val="center"/>
        <w:rPr>
          <w:rStyle w:val="C3"/>
          <w:rFonts w:ascii="黑体" w:hAnsi="黑体"/>
          <w:sz w:val="32"/>
        </w:rPr>
      </w:pPr>
      <w:r>
        <w:rPr>
          <w:rStyle w:val="C3"/>
          <w:rFonts w:ascii="黑体" w:hAnsi="黑体"/>
          <w:sz w:val="32"/>
        </w:rPr>
        <w:t>第四章　治　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旗县级以上人民政府应当加强江河源头区、饮用水水源保护区和水源涵养区水土流失的预防和治理工作，多渠道筹集资金，将水土保持生态效益补偿纳入国家和自治区生态效益补偿制度。</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开办生产建设项目或者从事其他生产建设活动造成水土流失的，应当及时进行治理。</w:t>
      </w:r>
    </w:p>
    <w:p>
      <w:pPr>
        <w:pStyle w:val="P1"/>
        <w:spacing w:lineRule="exact" w:line="580"/>
        <w:ind w:firstLine="640"/>
        <w:rPr>
          <w:rStyle w:val="C3"/>
          <w:rFonts w:ascii="仿宋_GB2312" w:hAnsi="仿宋_GB2312"/>
          <w:sz w:val="32"/>
        </w:rPr>
      </w:pPr>
      <w:r>
        <w:rPr>
          <w:rStyle w:val="C3"/>
          <w:rFonts w:ascii="Microsoft YaHei UI" w:hAnsi="Microsoft YaHei UI"/>
          <w:sz w:val="32"/>
        </w:rPr>
        <w:t>依法在水土流失重点预防区和重点治理区内开办生产建设项目或者从事其他生产建设活动，扰动、占压、损坏水土保持设施和地貌植被，不能恢复原有水土保持功能的，应当缴纳水土保持补偿费，专项用于水土流失预防和治理。水土保持补偿费的征收标准和使用管理按照国家和自治区有关规定执行。</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旗县级以上人民政府应当制定资金补助、项目扶持等方面的优惠政策，加强水土保持技术推广，鼓励单位和个人采取投资入股、承包、租赁等方式，治理荒山、荒沟、荒丘、荒滩的水土流失。</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各级人民政府及其有关部门应当组织单位和个人，根据水土流失类型以及特点，开展水土流失综合治理。</w:t>
      </w:r>
    </w:p>
    <w:p>
      <w:pPr>
        <w:pStyle w:val="P1"/>
        <w:spacing w:lineRule="exact" w:line="580"/>
        <w:ind w:firstLine="640"/>
        <w:rPr>
          <w:rStyle w:val="C3"/>
          <w:rFonts w:ascii="仿宋_GB2312" w:hAnsi="仿宋_GB2312"/>
          <w:sz w:val="32"/>
        </w:rPr>
      </w:pPr>
      <w:r>
        <w:rPr>
          <w:rStyle w:val="C3"/>
          <w:rFonts w:ascii="Microsoft YaHei UI" w:hAnsi="Microsoft YaHei UI"/>
          <w:sz w:val="32"/>
        </w:rPr>
        <w:t>在水力侵蚀地区，以小流域为单元，采取工程措施、植物措施和保护性耕作等措施，建立水土流失综合防护体系。</w:t>
      </w:r>
    </w:p>
    <w:p>
      <w:pPr>
        <w:pStyle w:val="P1"/>
        <w:spacing w:lineRule="exact" w:line="580"/>
        <w:ind w:firstLine="640"/>
        <w:rPr>
          <w:rStyle w:val="C3"/>
          <w:rFonts w:ascii="仿宋_GB2312" w:hAnsi="仿宋_GB2312"/>
          <w:sz w:val="32"/>
        </w:rPr>
      </w:pPr>
      <w:r>
        <w:rPr>
          <w:rStyle w:val="C3"/>
          <w:rFonts w:ascii="Microsoft YaHei UI" w:hAnsi="Microsoft YaHei UI"/>
          <w:sz w:val="32"/>
        </w:rPr>
        <w:t>在风力侵蚀地区，采取禁牧休牧轮牧、植树种草、设置人工沙障和网格林带等措施，建立防风固沙防护体系。</w:t>
      </w:r>
    </w:p>
    <w:p>
      <w:pPr>
        <w:pStyle w:val="P1"/>
        <w:spacing w:lineRule="exact" w:line="580"/>
        <w:ind w:firstLine="640"/>
        <w:rPr>
          <w:rStyle w:val="C3"/>
          <w:rFonts w:ascii="仿宋_GB2312" w:hAnsi="仿宋_GB2312"/>
          <w:sz w:val="32"/>
        </w:rPr>
      </w:pPr>
      <w:r>
        <w:rPr>
          <w:rStyle w:val="C3"/>
          <w:rFonts w:ascii="Microsoft YaHei UI" w:hAnsi="Microsoft YaHei UI"/>
          <w:sz w:val="32"/>
        </w:rPr>
        <w:t>在重力侵蚀地区，结合地质灾害防治，采取封山育林、植物护坡、径流排导、削坡减载、支挡固坡、修建拦挡工程等措施，建立监测、预报、预警体系。</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对生产建设活动所占用的土地，生产建设单位应当对其地表土进行分层剥离、保存和利用。</w:t>
      </w:r>
    </w:p>
    <w:p>
      <w:pPr>
        <w:pStyle w:val="P1"/>
        <w:spacing w:lineRule="exact" w:line="580"/>
        <w:ind w:firstLine="640"/>
        <w:rPr>
          <w:rStyle w:val="C3"/>
          <w:rFonts w:ascii="仿宋_GB2312" w:hAnsi="仿宋_GB2312"/>
          <w:sz w:val="32"/>
        </w:rPr>
      </w:pPr>
      <w:r>
        <w:rPr>
          <w:rStyle w:val="C3"/>
          <w:rFonts w:ascii="Microsoft YaHei UI" w:hAnsi="Microsoft YaHei UI"/>
          <w:sz w:val="32"/>
        </w:rPr>
        <w:t>生产建设项目设计中应当采取措施，减少取弃土（石、渣）场设置和土石方数量。</w:t>
      </w:r>
    </w:p>
    <w:p>
      <w:pPr>
        <w:pStyle w:val="P1"/>
        <w:spacing w:lineRule="exact" w:line="580"/>
        <w:ind w:firstLine="632"/>
        <w:rPr>
          <w:rStyle w:val="C3"/>
          <w:rFonts w:ascii="仿宋_GB2312" w:hAnsi="仿宋_GB2312"/>
          <w:sz w:val="32"/>
        </w:rPr>
      </w:pPr>
      <w:r>
        <w:rPr>
          <w:rStyle w:val="C3"/>
          <w:rFonts w:ascii="Microsoft YaHei UI" w:hAnsi="Microsoft YaHei UI"/>
          <w:sz w:val="32"/>
        </w:rPr>
        <w:t>生产建设项目施工中，建设单位对施工生产场地应当采取拦挡、苫盖、砾石压盖、洒水降尘、排水、沉沙等临时措施，防止水土流失。</w:t>
      </w:r>
    </w:p>
    <w:p>
      <w:pPr>
        <w:pStyle w:val="P1"/>
        <w:spacing w:lineRule="exact" w:line="580"/>
        <w:ind w:firstLine="640"/>
        <w:rPr>
          <w:rStyle w:val="C3"/>
          <w:rFonts w:ascii="仿宋_GB2312" w:hAnsi="仿宋_GB2312"/>
          <w:sz w:val="32"/>
        </w:rPr>
      </w:pPr>
      <w:r>
        <w:rPr>
          <w:rStyle w:val="C3"/>
          <w:rFonts w:ascii="Microsoft YaHei UI" w:hAnsi="Microsoft YaHei UI"/>
          <w:sz w:val="32"/>
        </w:rPr>
        <w:t>生产建设活动结束后，建设单位应当及时采取植树种草、恢复植被、复垦等治理措施。</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生产建设项目停工、停产期间，建设单位应当对已经形成的路堤、堑坡、施工场地、材料堆场、堆土弃渣、施工道路等采取防治水土流失的措施。</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财政资金扶持建设的水土保持工程竣工后，水行政主管部门应当按照国家和自治区有关技术规范组织验收，并设立标志，建立档案，明确管理主体。</w:t>
      </w:r>
    </w:p>
    <w:p>
      <w:pPr>
        <w:pStyle w:val="P1"/>
        <w:spacing w:lineRule="exact" w:line="580" w:before="156" w:after="156"/>
        <w:jc w:val="center"/>
        <w:rPr>
          <w:rStyle w:val="C3"/>
          <w:rFonts w:ascii="黑体" w:hAnsi="黑体"/>
          <w:sz w:val="32"/>
        </w:rPr>
      </w:pPr>
      <w:r>
        <w:rPr>
          <w:rStyle w:val="C3"/>
          <w:rFonts w:ascii="黑体" w:hAnsi="黑体"/>
          <w:sz w:val="32"/>
        </w:rPr>
        <w:t>第五章　监测和监督</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旗县级以上人民政府应当保障水土保持监测工作经费。</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旗县级以上人民政府水行政主管部门应当合理布局监测站点，健全完善本行政区域水土保持监测网络，并充分利用气象、国土资源、环境保护、农牧业和林业等部门的监测成果，对水土流失进行动态监测。</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自治区人民政府水行政主管部门应当根据水土保持监测情况，对下列事项每两年进行一次公告</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（一）水土流失类型、面积、强度、分布状况和变化趋势；</w:t>
      </w:r>
    </w:p>
    <w:p>
      <w:pPr>
        <w:pStyle w:val="P1"/>
        <w:spacing w:lineRule="exact" w:line="580"/>
        <w:ind w:firstLine="640"/>
        <w:rPr>
          <w:rStyle w:val="C3"/>
          <w:rFonts w:ascii="仿宋_GB2312" w:hAnsi="仿宋_GB2312"/>
          <w:sz w:val="32"/>
        </w:rPr>
      </w:pPr>
      <w:r>
        <w:rPr>
          <w:rStyle w:val="C3"/>
          <w:rFonts w:ascii="Microsoft YaHei UI" w:hAnsi="Microsoft YaHei UI"/>
          <w:sz w:val="32"/>
        </w:rPr>
        <w:t>（二）水土流失造成的危害；</w:t>
      </w:r>
    </w:p>
    <w:p>
      <w:pPr>
        <w:pStyle w:val="P1"/>
        <w:spacing w:lineRule="exact" w:line="580"/>
        <w:ind w:firstLine="640"/>
        <w:rPr>
          <w:rStyle w:val="C3"/>
          <w:rFonts w:ascii="仿宋_GB2312" w:hAnsi="仿宋_GB2312"/>
          <w:sz w:val="32"/>
        </w:rPr>
      </w:pPr>
      <w:r>
        <w:rPr>
          <w:rStyle w:val="C3"/>
          <w:rFonts w:ascii="Microsoft YaHei UI" w:hAnsi="Microsoft YaHei UI"/>
          <w:sz w:val="32"/>
        </w:rPr>
        <w:t>（三）水土流失预防和治理情况。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旗县级以上人民政府水行政主管部门应当根据水土流失动态，及时向社会发布本行政区域水土保持监测公告。</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对依法应当编制水土保持方案的大中型生产建设项目，建设单位应当自行或者委托具备资质的水土保持监测机构对生产建设活动造成的水土流失进行监测，并每季度向所在地水行政主管部门书面报告一次监测情况。</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从事水土保持监测工作的单位应当定期向所在地水行政主管部门上报监测数据。任何单位和个人不得拒报、瞒报和伪造水土保持监测数据。</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旗县级以上人民政府水行政主管部门负责对水土保持情况进行监督检查。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旗县级以上人民政府水行政主管部门应当建立水土保持工作信息平台，向社会公开并接受群众监督；制定和完善举报、投诉受理制度，公开举报电话、网上举报平台，依法及时处理举报、投诉。</w:t>
      </w:r>
    </w:p>
    <w:p>
      <w:pPr>
        <w:pStyle w:val="P1"/>
        <w:spacing w:lineRule="exact" w:line="580" w:before="156" w:after="156"/>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违反本条例规定的行为，《中华人民共和国水土保持法》等国家有关法律、法规已经作出具体处罚规定的，从其规定。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违反本条例第十六条第一款规定，在禁止区域从事取土、挖砂、采石等可能造成水土流失活动的，由旗县级以上人民政府水行政主管部门责令停止违法行为，没收违法所得，并处以罚款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（一）对个人取土、挖砂、采石等不足一百立方米的，处以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元以下罚款；一百立方米以上的，处以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（二）对单位取土、挖砂、采石等不足一百立方米的，处以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万元以下罚款；一百立方米以上不足五百立方米的，处以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万元以下罚款；五百立方米以上不足一千立方米的，处以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15</w:t>
      </w:r>
      <w:r>
        <w:rPr>
          <w:rStyle w:val="C3"/>
          <w:rFonts w:ascii="Microsoft YaHei UI" w:hAnsi="Microsoft YaHei UI"/>
          <w:sz w:val="32"/>
        </w:rPr>
        <w:t>万元以下罚款；一千立方米以上的，处以</w:t>
      </w:r>
      <w:r>
        <w:rPr>
          <w:rStyle w:val="C3"/>
          <w:rFonts w:ascii="仿宋_GB2312" w:hAnsi="仿宋_GB2312"/>
          <w:sz w:val="32"/>
        </w:rPr>
        <w:t>15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违反本条例第十八条第一款规定，在十五度以上陡坡地开垦种植农作物，由旗县级以上人民政府水行政主管部门责令停止违法行为，采取退耕、恢复植被等补救措施，并按照开垦面积，对个人处以每平方米</w:t>
      </w:r>
      <w:r>
        <w:rPr>
          <w:rStyle w:val="C3"/>
          <w:rFonts w:ascii="仿宋_GB2312" w:hAnsi="仿宋_GB2312"/>
          <w:sz w:val="32"/>
        </w:rPr>
        <w:t>2</w:t>
      </w:r>
      <w:r>
        <w:rPr>
          <w:rStyle w:val="C3"/>
          <w:rFonts w:ascii="Microsoft YaHei UI" w:hAnsi="Microsoft YaHei UI"/>
          <w:sz w:val="32"/>
        </w:rPr>
        <w:t>元以下罚款；对单位处以每平方米</w:t>
      </w:r>
      <w:r>
        <w:rPr>
          <w:rStyle w:val="C3"/>
          <w:rFonts w:ascii="仿宋_GB2312" w:hAnsi="仿宋_GB2312"/>
          <w:sz w:val="32"/>
        </w:rPr>
        <w:t>10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十九条第一款规定，采集发菜，在水土流失重点预防区和重点治理区铲草皮、挖树兜和滥挖苁蓉、锁阳、甘草、麻黄等植物的，由旗县级以上人民政府水行政主管部门责令停止违法行为，采取补救措施，没收违法所得，并处以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（一）破坏地表和植被面积不足五十平方米的，处以违法所得一倍以上三倍以下罚款；没有违法所得，可以处</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（二）破坏地表植被面积五十平方米以上的，处以违法所得三倍以上五倍以下罚款；没有违法所得，可以处</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生产建设单位违反本条例第二十三条、第二十四条规定，未编制水土保持方案或者水土保持方案未经水行政主管部门批准而开工建设的；生产建设项目发生重大变化未补充修改水土保持方案或者补充修改未报原审批部门批准的，由旗县级以上人民政府水行政主管部门责令停止违法行为，限期补办手续；逾期不补办手续的，按照生产建设项目占地面积处以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（一）占地面积不足五公顷的，处以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（二）占地面积在五公顷以上不足十公顷的，处以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（三）占地面积在十公顷以上不足二十公顷的，处以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（四）占地面积在二十公顷以上不足三十公顷的，处以</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40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（五）占地面积在三十公顷以上的，处以</w:t>
      </w:r>
      <w:r>
        <w:rPr>
          <w:rStyle w:val="C3"/>
          <w:rFonts w:ascii="仿宋_GB2312" w:hAnsi="仿宋_GB2312"/>
          <w:sz w:val="32"/>
        </w:rPr>
        <w:t>40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有本条第一款所列情形的，对生产建设单位直接负责的主管人员和其他直接责任人员依法给予处分。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水行政主管部门及其工作人员有下列行为之一的，对直接负责的主管人员和其他直接责任人员依法给予行政处分；构成犯罪的，依法追究刑事责任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（一）未按照规定发布水土流失调查结果、水土保持监测公告的；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（二）未按照规定划定、公告水土流失重点预防区和重点治理区的；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（三）未依法审批水土保持方案或者办理批准文件的；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（四）未依法履行监督管理职责或者发现违法行为不予查处的；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（五）其他玩忽职守、滥用职权、徇私舞弊的行为。</w:t>
      </w:r>
    </w:p>
    <w:p>
      <w:pPr>
        <w:pStyle w:val="P1"/>
        <w:spacing w:lineRule="exact" w:line="580" w:before="156" w:after="156"/>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本条例下列用语的含义</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水土保持，是指对自然因素和人为活动造成水土流失采取的预防和治理措施。</w:t>
      </w:r>
    </w:p>
    <w:p>
      <w:pPr>
        <w:pStyle w:val="P1"/>
        <w:spacing w:lineRule="exact" w:line="580"/>
        <w:ind w:firstLine="640"/>
        <w:rPr>
          <w:rStyle w:val="C3"/>
          <w:rFonts w:ascii="仿宋_GB2312" w:hAnsi="仿宋_GB2312"/>
          <w:sz w:val="32"/>
        </w:rPr>
      </w:pPr>
      <w:r>
        <w:rPr>
          <w:rStyle w:val="C3"/>
          <w:rFonts w:ascii="Microsoft YaHei UI" w:hAnsi="Microsoft YaHei UI"/>
          <w:sz w:val="32"/>
        </w:rPr>
        <w:t>水土流失，是指在水力、风力、重力和冻融等自然营力和不合理的人为活动作用下，水土资源和土地生产力的破坏和损失，包括土地表层侵蚀和水的损失。</w:t>
      </w:r>
    </w:p>
    <w:p>
      <w:pPr>
        <w:pStyle w:val="P1"/>
        <w:spacing w:lineRule="exact" w:line="580"/>
        <w:ind w:firstLine="640"/>
        <w:rPr>
          <w:rStyle w:val="C3"/>
          <w:rFonts w:ascii="仿宋_GB2312" w:hAnsi="仿宋_GB2312"/>
          <w:sz w:val="32"/>
        </w:rPr>
      </w:pPr>
      <w:r>
        <w:rPr>
          <w:rStyle w:val="C3"/>
          <w:rFonts w:ascii="Microsoft YaHei UI" w:hAnsi="Microsoft YaHei UI"/>
          <w:sz w:val="32"/>
        </w:rPr>
        <w:t>水土保持设施，是指具有防治水土流失功能的各类人工建筑物、自然和人工植被以及自然地物的总称。</w:t>
      </w:r>
    </w:p>
    <w:p>
      <w:pPr>
        <w:pStyle w:val="P1"/>
        <w:spacing w:lineRule="exact" w:line="580"/>
        <w:ind w:firstLine="640"/>
        <w:rPr>
          <w:rStyle w:val="C3"/>
          <w:rFonts w:ascii="仿宋_GB2312" w:hAnsi="仿宋_GB2312"/>
          <w:sz w:val="32"/>
        </w:rPr>
      </w:pPr>
      <w:r>
        <w:rPr>
          <w:rStyle w:val="C3"/>
          <w:rFonts w:ascii="Microsoft YaHei UI" w:hAnsi="Microsoft YaHei UI"/>
          <w:sz w:val="32"/>
        </w:rPr>
        <w:t>地貌植被，是指原地貌、人工植被和天然植被。</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旗县级以上人民政府根据当地实际情况确定的负责水土保持工作的机构，行使《中华人民共和国水土保持法》和本条例规定的水行政主管部门水土保持工作的职责。</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日内蒙古自治区第八届人民代表大会常务委员会第四次会议通过、根据</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日内蒙古自治区第八届人民代表大会常务委员会第二十八次会议关于修改《内蒙古自治区实施〈中华人民共和国水土保持法〉办法》的决定第一次修正、根据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日内蒙古自治区第十一届人民代表大会常务委员会第十三次会议《关于修改部分地方性法规的决定（一）》第二次修正、根据</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日内蒙古自治区第十一届人民代表大会常务委员会第二十八次会议《关于修改部分地方性法规的决定（五）》第三次修正的《内蒙古自治区实施〈中华人民共和国水土保持法〉办法》同时废止。</w:t>
      </w: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2018-09-13T06:13:00Z</dcterms:created>
  <cp:lastModifiedBy>f1TZOF\f1TZOF-</cp:lastModifiedBy>
  <cp:lastPrinted>2018-08-28T07:32:00Z</cp:lastPrinted>
  <dcterms:modified xsi:type="dcterms:W3CDTF">2024-08-28T01:35:23Z</dcterms:modified>
  <cp:revision>4</cp:revision>
  <dc:title>关于自治区人大常委会</dc:title>
</cp:coreProperties>
</file>