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3BC48" Type="http://schemas.openxmlformats.org/officeDocument/2006/relationships/officeDocument" Target="/word/document.xml" /><Relationship Id="coreRC3BC48" Type="http://schemas.openxmlformats.org/package/2006/relationships/metadata/core-properties" Target="/docProps/core.xml" /><Relationship Id="customRC3BC4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90"/>
        <w:jc w:val="center"/>
        <w:rPr>
          <w:rStyle w:val="C3"/>
          <w:rFonts w:ascii="宋体" w:hAnsi="宋体"/>
          <w:b w:val="1"/>
          <w:sz w:val="32"/>
        </w:rPr>
      </w:pPr>
    </w:p>
    <w:p>
      <w:pPr>
        <w:pStyle w:val="P1"/>
        <w:spacing w:lineRule="exact" w:line="590"/>
        <w:jc w:val="center"/>
        <w:rPr>
          <w:rStyle w:val="C3"/>
          <w:rFonts w:ascii="宋体" w:hAnsi="宋体"/>
          <w:b w:val="1"/>
          <w:sz w:val="32"/>
        </w:rPr>
      </w:pPr>
    </w:p>
    <w:p>
      <w:pPr>
        <w:pStyle w:val="P1"/>
        <w:spacing w:lineRule="exact" w:line="590"/>
        <w:jc w:val="center"/>
        <w:rPr>
          <w:rStyle w:val="C3"/>
          <w:rFonts w:ascii="宋体" w:hAnsi="宋体"/>
          <w:sz w:val="44"/>
        </w:rPr>
      </w:pPr>
      <w:r>
        <w:rPr>
          <w:rStyle w:val="C3"/>
          <w:rFonts w:ascii="宋体" w:hAnsi="宋体"/>
          <w:b w:val="1"/>
          <w:sz w:val="44"/>
        </w:rPr>
        <w:t>辽宁省石油勘探开发环境保护条例</w:t>
      </w:r>
    </w:p>
    <w:p>
      <w:pPr>
        <w:pStyle w:val="P1"/>
        <w:spacing w:lineRule="exact" w:line="590"/>
        <w:rPr>
          <w:rStyle w:val="C3"/>
          <w:rFonts w:ascii="仿宋" w:hAnsi="仿宋"/>
          <w:b w:val="1"/>
          <w:sz w:val="32"/>
        </w:rPr>
      </w:pPr>
    </w:p>
    <w:p>
      <w:pPr>
        <w:pStyle w:val="P1"/>
        <w:spacing w:lineRule="exact" w:line="590"/>
        <w:ind w:firstLine="8" w:left="420" w:right="420"/>
        <w:rPr>
          <w:rStyle w:val="C3"/>
          <w:rFonts w:ascii="楷体" w:hAnsi="楷体"/>
          <w:sz w:val="32"/>
        </w:rPr>
      </w:pPr>
      <w:r>
        <w:rPr>
          <w:rStyle w:val="C3"/>
          <w:rFonts w:ascii="楷体" w:hAnsi="楷体"/>
          <w:sz w:val="32"/>
        </w:rPr>
        <w:t xml:space="preserve">(2011年7月29日辽宁省第十一届人民代表大会常务委员会第二十四次会议通过  根据2016年5月25日辽宁省第十二届人民代表大会常务委员会第二十六次会议《关于修改&lt;辽宁省节约能源条例&gt;等8件地方性法规的决定》第一次修正  根据2019年9月27日辽宁省第十三届人民代表大会常务委员会第十三次会议《关于修改〈辽宁省石油勘探开发环境保护条例〉等8件地方性法规的决定》第二次修正)</w:t>
      </w:r>
    </w:p>
    <w:p>
      <w:pPr>
        <w:pStyle w:val="P1"/>
        <w:spacing w:lineRule="exact" w:line="590"/>
        <w:rPr>
          <w:rStyle w:val="C3"/>
          <w:rFonts w:ascii="仿宋" w:hAnsi="仿宋"/>
          <w:b w:val="1"/>
          <w:sz w:val="32"/>
        </w:rPr>
      </w:pPr>
    </w:p>
    <w:p>
      <w:pPr>
        <w:pStyle w:val="P2"/>
        <w:keepNext w:val="0"/>
        <w:keepLines w:val="0"/>
        <w:widowControl w:val="0"/>
        <w:spacing w:lineRule="exact" w:line="590"/>
        <w:ind w:firstLine="640"/>
        <w:rPr>
          <w:rStyle w:val="C3"/>
          <w:rFonts w:ascii="仿宋" w:hAnsi="仿宋"/>
        </w:rPr>
      </w:pPr>
      <w:r>
        <w:rPr>
          <w:rStyle w:val="C3"/>
          <w:rFonts w:ascii="黑体" w:hAnsi="黑体"/>
        </w:rPr>
        <w:t>第一条</w:t>
      </w:r>
      <w:r>
        <w:rPr>
          <w:rStyle w:val="C3"/>
          <w:rFonts w:ascii="仿宋" w:hAnsi="仿宋"/>
        </w:rPr>
        <w:t xml:space="preserve">  为了防治石油勘探开发污染环境，维护生态安全，促进经济社会的可持续发展，根据国家有关法律、行政法规，结合本省实际，制定本条例。</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第二条</w:t>
      </w:r>
      <w:r>
        <w:rPr>
          <w:rStyle w:val="C3"/>
          <w:rFonts w:ascii="仿宋" w:hAnsi="仿宋"/>
          <w:sz w:val="32"/>
        </w:rPr>
        <w:t xml:space="preserve">  在本省行政区域内从事陆上石油勘探开发活动，以及对石油勘探开发环境保护的监督管理，应当遵守本条例。</w:t>
      </w:r>
    </w:p>
    <w:p>
      <w:pPr>
        <w:pStyle w:val="P2"/>
        <w:keepNext w:val="0"/>
        <w:keepLines w:val="0"/>
        <w:widowControl w:val="0"/>
        <w:spacing w:lineRule="exact" w:line="590"/>
        <w:ind w:firstLine="640"/>
        <w:rPr>
          <w:rStyle w:val="C3"/>
          <w:rFonts w:ascii="仿宋" w:hAnsi="仿宋"/>
        </w:rPr>
      </w:pPr>
      <w:r>
        <w:rPr>
          <w:rStyle w:val="C3"/>
          <w:rFonts w:ascii="仿宋" w:hAnsi="仿宋"/>
        </w:rPr>
        <w:t>海洋石油勘探开发的生态环境保护管理，依照《中华人民共和国海洋石油勘探开发环境保护管理条例》的规定执行。</w:t>
      </w:r>
    </w:p>
    <w:p>
      <w:pPr>
        <w:pStyle w:val="P2"/>
        <w:keepNext w:val="0"/>
        <w:keepLines w:val="0"/>
        <w:widowControl w:val="0"/>
        <w:spacing w:lineRule="exact" w:line="590"/>
        <w:ind w:firstLine="640"/>
        <w:rPr>
          <w:rStyle w:val="C3"/>
          <w:rFonts w:ascii="仿宋" w:hAnsi="仿宋"/>
        </w:rPr>
      </w:pPr>
      <w:r>
        <w:rPr>
          <w:rStyle w:val="C3"/>
          <w:rFonts w:ascii="黑体" w:hAnsi="黑体"/>
        </w:rPr>
        <w:t>第三条</w:t>
      </w:r>
      <w:r>
        <w:rPr>
          <w:rStyle w:val="C3"/>
          <w:rFonts w:ascii="仿宋" w:hAnsi="仿宋"/>
        </w:rPr>
        <w:t xml:space="preserve">  石油勘探开发应当坚持生态环境保护优先，实行生态环境损害赔偿制度。</w:t>
      </w:r>
    </w:p>
    <w:p>
      <w:pPr>
        <w:pStyle w:val="P2"/>
        <w:keepNext w:val="0"/>
        <w:keepLines w:val="0"/>
        <w:widowControl w:val="0"/>
        <w:spacing w:lineRule="exact" w:line="590"/>
        <w:ind w:firstLine="640"/>
        <w:rPr>
          <w:rStyle w:val="C3"/>
          <w:rFonts w:ascii="仿宋" w:hAnsi="仿宋"/>
        </w:rPr>
      </w:pPr>
      <w:r>
        <w:rPr>
          <w:rStyle w:val="C3"/>
          <w:rFonts w:ascii="黑体" w:hAnsi="黑体"/>
        </w:rPr>
        <w:t>第四条</w:t>
      </w:r>
      <w:r>
        <w:rPr>
          <w:rStyle w:val="C3"/>
          <w:rFonts w:ascii="仿宋" w:hAnsi="仿宋"/>
        </w:rPr>
        <w:t xml:space="preserve">  石油勘探开发所在地的县级以上人民政府生态环境主管部门依照职责分工，对本区域的石油勘探开发环境保护实施监督管理。</w:t>
      </w:r>
    </w:p>
    <w:p>
      <w:pPr>
        <w:pStyle w:val="P2"/>
        <w:keepNext w:val="0"/>
        <w:keepLines w:val="0"/>
        <w:widowControl w:val="0"/>
        <w:spacing w:lineRule="exact" w:line="590"/>
        <w:ind w:firstLine="640"/>
        <w:rPr>
          <w:rStyle w:val="C3"/>
          <w:rFonts w:ascii="仿宋" w:hAnsi="仿宋"/>
        </w:rPr>
      </w:pPr>
      <w:r>
        <w:rPr>
          <w:rStyle w:val="C3"/>
          <w:rFonts w:ascii="仿宋" w:hAnsi="仿宋"/>
        </w:rPr>
        <w:t>县级以上人民政府自然资源、交通运输、农业农村、水利、林业草原等有关部门按照各自职责，依法做好石油勘探开发环境保护的监督管理工作。</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第五条</w:t>
      </w:r>
      <w:r>
        <w:rPr>
          <w:rStyle w:val="C3"/>
          <w:rFonts w:ascii="仿宋" w:hAnsi="仿宋"/>
          <w:sz w:val="32"/>
        </w:rPr>
        <w:t xml:space="preserve">  石油勘探开发所在地的县级以上人民政府应当将石油勘探开发的环境保护纳入生态环境保护总体规划，支持石油勘探开发单位采取有利于污染防治的措施。</w:t>
      </w:r>
    </w:p>
    <w:p>
      <w:pPr>
        <w:pStyle w:val="P2"/>
        <w:keepNext w:val="0"/>
        <w:keepLines w:val="0"/>
        <w:widowControl w:val="0"/>
        <w:spacing w:lineRule="exact" w:line="590"/>
        <w:ind w:firstLine="640"/>
        <w:rPr>
          <w:rStyle w:val="C3"/>
          <w:rFonts w:ascii="仿宋" w:hAnsi="仿宋"/>
        </w:rPr>
      </w:pPr>
      <w:r>
        <w:rPr>
          <w:rStyle w:val="C3"/>
          <w:rFonts w:ascii="仿宋" w:hAnsi="仿宋"/>
        </w:rPr>
        <w:t>石油勘探开发单位应当按照当地人民政府生态环境保护总体规划，制定生态环境保护具体方案，建立生态环境保护责任制，采用先进的勘探开发技术，实行清洁作业，防止石油勘探开发活动对环境和生态的污染、破坏。</w:t>
      </w:r>
    </w:p>
    <w:p>
      <w:pPr>
        <w:pStyle w:val="P2"/>
        <w:keepNext w:val="0"/>
        <w:keepLines w:val="0"/>
        <w:widowControl w:val="0"/>
        <w:spacing w:lineRule="exact" w:line="590"/>
        <w:ind w:firstLine="640"/>
        <w:rPr>
          <w:rStyle w:val="C3"/>
          <w:rFonts w:ascii="仿宋" w:hAnsi="仿宋"/>
        </w:rPr>
      </w:pPr>
      <w:r>
        <w:rPr>
          <w:rStyle w:val="C3"/>
          <w:rFonts w:ascii="黑体" w:hAnsi="黑体"/>
        </w:rPr>
        <w:t>第六条</w:t>
      </w:r>
      <w:r>
        <w:rPr>
          <w:rStyle w:val="C3"/>
          <w:rFonts w:ascii="仿宋" w:hAnsi="仿宋"/>
        </w:rPr>
        <w:t xml:space="preserve">  任何单位和个人有义务保护石油勘探开发区域生态环境，有权对污染环境和破坏生态的石油勘探开发行为进行检举和控告。</w:t>
      </w:r>
    </w:p>
    <w:p>
      <w:pPr>
        <w:pStyle w:val="P2"/>
        <w:keepNext w:val="0"/>
        <w:keepLines w:val="0"/>
        <w:widowControl w:val="0"/>
        <w:spacing w:lineRule="exact" w:line="590"/>
        <w:ind w:firstLine="640"/>
        <w:rPr>
          <w:rStyle w:val="C3"/>
          <w:rFonts w:ascii="仿宋" w:hAnsi="仿宋"/>
        </w:rPr>
      </w:pPr>
      <w:r>
        <w:rPr>
          <w:rStyle w:val="C3"/>
          <w:rFonts w:ascii="黑体" w:hAnsi="黑体"/>
        </w:rPr>
        <w:t>第七条</w:t>
      </w:r>
      <w:r>
        <w:rPr>
          <w:rStyle w:val="C3"/>
          <w:rFonts w:ascii="仿宋" w:hAnsi="仿宋"/>
        </w:rPr>
        <w:t xml:space="preserve">  新建、改建、扩建的石油勘探开发项目应当编制环境影响评价文件，依照建设项目审批权限的规定，报生态环境主管部门审批；审批通过后，将相关材料报送当地生态环境主管部门。</w:t>
      </w:r>
    </w:p>
    <w:p>
      <w:pPr>
        <w:pStyle w:val="P2"/>
        <w:keepNext w:val="0"/>
        <w:keepLines w:val="0"/>
        <w:widowControl w:val="0"/>
        <w:spacing w:lineRule="exact" w:line="590"/>
        <w:ind w:firstLine="640"/>
        <w:rPr>
          <w:rStyle w:val="C3"/>
          <w:rFonts w:ascii="仿宋" w:hAnsi="仿宋"/>
        </w:rPr>
      </w:pPr>
      <w:r>
        <w:rPr>
          <w:rStyle w:val="C3"/>
          <w:rFonts w:ascii="黑体" w:hAnsi="黑体"/>
        </w:rPr>
        <w:t>第八条</w:t>
      </w:r>
      <w:r>
        <w:rPr>
          <w:rStyle w:val="C3"/>
          <w:rFonts w:ascii="仿宋" w:hAnsi="仿宋"/>
        </w:rPr>
        <w:t xml:space="preserve">  石油勘探开发项目的环境污染防治设施，应当与主体工程同时设计、同时施工、同时投产使用。</w:t>
      </w:r>
    </w:p>
    <w:p>
      <w:pPr>
        <w:pStyle w:val="P2"/>
        <w:keepNext w:val="0"/>
        <w:keepLines w:val="0"/>
        <w:widowControl w:val="0"/>
        <w:spacing w:lineRule="exact" w:line="590"/>
        <w:ind w:firstLine="640"/>
        <w:rPr>
          <w:rStyle w:val="C3"/>
          <w:rFonts w:ascii="仿宋" w:hAnsi="仿宋"/>
        </w:rPr>
      </w:pPr>
      <w:r>
        <w:rPr>
          <w:rStyle w:val="C3"/>
          <w:rFonts w:ascii="黑体" w:hAnsi="黑体"/>
        </w:rPr>
        <w:t>第九条</w:t>
      </w:r>
      <w:r>
        <w:rPr>
          <w:rStyle w:val="C3"/>
          <w:rFonts w:ascii="仿宋" w:hAnsi="仿宋"/>
        </w:rPr>
        <w:t xml:space="preserve">  </w:t>
      </w:r>
      <w:r>
        <w:rPr>
          <w:rStyle w:val="C3"/>
          <w:rFonts w:ascii="仿宋" w:hAnsi="仿宋"/>
          <w:color w:val="000000"/>
        </w:rPr>
        <w:t>石油勘探开发单位在勘探开发作业前，应当向所在地市、县人民政府</w:t>
      </w:r>
      <w:r>
        <w:rPr>
          <w:rStyle w:val="C3"/>
          <w:rFonts w:ascii="仿宋" w:hAnsi="仿宋"/>
        </w:rPr>
        <w:t>生态环境主管部门</w:t>
      </w:r>
      <w:r>
        <w:rPr>
          <w:rStyle w:val="C3"/>
          <w:rFonts w:ascii="仿宋" w:hAnsi="仿宋"/>
          <w:color w:val="000000"/>
        </w:rPr>
        <w:t>申领污染物排放许可证。</w:t>
      </w:r>
    </w:p>
    <w:p>
      <w:pPr>
        <w:pStyle w:val="P2"/>
        <w:keepNext w:val="0"/>
        <w:keepLines w:val="0"/>
        <w:widowControl w:val="0"/>
        <w:spacing w:lineRule="exact" w:line="590"/>
        <w:ind w:firstLine="640"/>
        <w:rPr>
          <w:rStyle w:val="C3"/>
          <w:rFonts w:ascii="仿宋_GB2312" w:hAnsi="仿宋_GB2312"/>
        </w:rPr>
      </w:pPr>
      <w:r>
        <w:rPr>
          <w:rStyle w:val="C3"/>
          <w:rFonts w:ascii="Microsoft YaHei UI" w:hAnsi="Microsoft YaHei UI"/>
        </w:rPr>
        <w:t>石油勘探开发单位排放污染物，应当向应税污染物排放地的税务机关申报缴纳环境保护税。</w:t>
      </w:r>
    </w:p>
    <w:p>
      <w:pPr>
        <w:pStyle w:val="P2"/>
        <w:keepNext w:val="0"/>
        <w:keepLines w:val="0"/>
        <w:widowControl w:val="0"/>
        <w:spacing w:lineRule="exact" w:line="590"/>
        <w:ind w:firstLine="640"/>
        <w:rPr>
          <w:rStyle w:val="C3"/>
          <w:rFonts w:ascii="仿宋" w:hAnsi="仿宋"/>
        </w:rPr>
      </w:pPr>
      <w:r>
        <w:rPr>
          <w:rStyle w:val="C3"/>
          <w:rFonts w:ascii="黑体" w:hAnsi="黑体"/>
        </w:rPr>
        <w:t>第十条</w:t>
      </w:r>
      <w:r>
        <w:rPr>
          <w:rStyle w:val="C3"/>
          <w:rFonts w:ascii="仿宋" w:hAnsi="仿宋"/>
        </w:rPr>
        <w:t xml:space="preserve">  石油勘探开发单位应当采取消音、隔音、防震等措施，防止和减轻物理探测作业产生的噪声和震动污染。在城市市区范围内作业的，应当符合国家规定的环境噪声排放标准。</w:t>
      </w:r>
    </w:p>
    <w:p>
      <w:pPr>
        <w:pStyle w:val="P2"/>
        <w:keepNext w:val="0"/>
        <w:keepLines w:val="0"/>
        <w:widowControl w:val="0"/>
        <w:spacing w:lineRule="exact" w:line="590"/>
        <w:ind w:firstLine="640"/>
        <w:rPr>
          <w:rStyle w:val="C3"/>
          <w:rFonts w:ascii="仿宋" w:hAnsi="仿宋"/>
        </w:rPr>
      </w:pPr>
      <w:r>
        <w:rPr>
          <w:rStyle w:val="C3"/>
          <w:rFonts w:ascii="仿宋" w:hAnsi="仿宋"/>
        </w:rPr>
        <w:t>禁止夜间在城市市区噪声敏感建筑物集中区域和自然保护区、重要养殖区从事产生噪声污染的作业。因生产工艺要求或者物理勘探等特殊需要必须连续作业的，石油勘探开发单位应当向县级以上人民政府生态环境主管部门等有关部门提出申请，经同意方可作业，并公告附近单位和居民。上述部门接到申请后，应当在十个工作日内作出同意或者不同意的决定。</w:t>
      </w:r>
    </w:p>
    <w:p>
      <w:pPr>
        <w:pStyle w:val="P2"/>
        <w:keepNext w:val="0"/>
        <w:keepLines w:val="0"/>
        <w:widowControl w:val="0"/>
        <w:spacing w:lineRule="exact" w:line="590"/>
        <w:ind w:firstLine="640"/>
        <w:rPr>
          <w:rStyle w:val="C3"/>
          <w:rFonts w:ascii="仿宋" w:hAnsi="仿宋"/>
        </w:rPr>
      </w:pPr>
      <w:r>
        <w:rPr>
          <w:rStyle w:val="C3"/>
          <w:rFonts w:ascii="黑体" w:hAnsi="黑体"/>
        </w:rPr>
        <w:t>第十一条</w:t>
      </w:r>
      <w:r>
        <w:rPr>
          <w:rStyle w:val="C3"/>
          <w:rFonts w:ascii="仿宋" w:hAnsi="仿宋"/>
        </w:rPr>
        <w:t xml:space="preserve">  石油勘探开发单位应当对作业产生的废水进行回收、处理或者综合利用，达标后方可回注，防止污染地下水质。未经处理达标的废水不得回注和外排。</w:t>
      </w:r>
    </w:p>
    <w:p>
      <w:pPr>
        <w:pStyle w:val="P2"/>
        <w:keepNext w:val="0"/>
        <w:keepLines w:val="0"/>
        <w:widowControl w:val="0"/>
        <w:spacing w:lineRule="exact" w:line="590"/>
        <w:ind w:firstLine="640"/>
        <w:rPr>
          <w:rStyle w:val="C3"/>
          <w:rFonts w:ascii="仿宋_GB2312" w:hAnsi="仿宋_GB2312"/>
        </w:rPr>
      </w:pPr>
      <w:r>
        <w:rPr>
          <w:rStyle w:val="C3"/>
          <w:rFonts w:ascii="Microsoft YaHei UI" w:hAnsi="Microsoft YaHei UI"/>
        </w:rPr>
        <w:t>禁止利用渗井、渗坑、裂隙、溶洞，私设暗管，篡改、伪造监测数据，或者不正常运行水污染防治设施等逃避监管的方式排放废水、废液；禁止利用无防渗漏措施的沟渠、坑塘等排放或者存贮废水、废液。</w:t>
      </w:r>
    </w:p>
    <w:p>
      <w:pPr>
        <w:pStyle w:val="P2"/>
        <w:keepNext w:val="0"/>
        <w:keepLines w:val="0"/>
        <w:widowControl w:val="0"/>
        <w:spacing w:lineRule="exact" w:line="590"/>
        <w:ind w:firstLine="640"/>
        <w:rPr>
          <w:rStyle w:val="C3"/>
          <w:rFonts w:ascii="仿宋" w:hAnsi="仿宋"/>
        </w:rPr>
      </w:pPr>
      <w:r>
        <w:rPr>
          <w:rStyle w:val="C3"/>
          <w:rFonts w:ascii="黑体" w:hAnsi="黑体"/>
        </w:rPr>
        <w:t>第十二条</w:t>
      </w:r>
      <w:r>
        <w:rPr>
          <w:rStyle w:val="C3"/>
          <w:rFonts w:ascii="仿宋" w:hAnsi="仿宋"/>
        </w:rPr>
        <w:t xml:space="preserve">  石油勘探开发应当采用无毒泥浆作业，特殊情况需要使用有毒化学药剂等危险化学品的，石油勘探开发单位应当依照国家规定向有关行政管理部门申报。</w:t>
      </w:r>
    </w:p>
    <w:p>
      <w:pPr>
        <w:pStyle w:val="P2"/>
        <w:keepNext w:val="0"/>
        <w:keepLines w:val="0"/>
        <w:widowControl w:val="0"/>
        <w:spacing w:lineRule="exact" w:line="590"/>
        <w:ind w:firstLine="640"/>
        <w:rPr>
          <w:rStyle w:val="C3"/>
          <w:rFonts w:ascii="仿宋" w:hAnsi="仿宋"/>
        </w:rPr>
      </w:pPr>
      <w:r>
        <w:rPr>
          <w:rStyle w:val="C3"/>
          <w:rFonts w:ascii="仿宋" w:hAnsi="仿宋"/>
        </w:rPr>
        <w:t>石油勘探开发单位应当对钻井废弃泥浆进行回收利用或者无害化处理，并对处理后的钻井泥浆进行监测。</w:t>
      </w:r>
    </w:p>
    <w:p>
      <w:pPr>
        <w:pStyle w:val="P2"/>
        <w:keepNext w:val="0"/>
        <w:keepLines w:val="0"/>
        <w:widowControl w:val="0"/>
        <w:spacing w:lineRule="exact" w:line="590"/>
        <w:ind w:firstLine="640"/>
        <w:rPr>
          <w:rStyle w:val="C3"/>
          <w:rFonts w:ascii="仿宋" w:hAnsi="仿宋"/>
        </w:rPr>
      </w:pPr>
      <w:r>
        <w:rPr>
          <w:rStyle w:val="C3"/>
          <w:rFonts w:ascii="黑体" w:hAnsi="黑体"/>
        </w:rPr>
        <w:t>第十三条</w:t>
      </w:r>
      <w:r>
        <w:rPr>
          <w:rStyle w:val="C3"/>
          <w:rFonts w:ascii="仿宋" w:hAnsi="仿宋"/>
        </w:rPr>
        <w:t xml:space="preserve">  石油勘探开发作业应当严格执行操作规范，防止或者减少落地油泥的产生。对落地的油泥应当在完成试油、修井作业后三日内清除。</w:t>
      </w:r>
    </w:p>
    <w:p>
      <w:pPr>
        <w:pStyle w:val="P2"/>
        <w:keepNext w:val="0"/>
        <w:keepLines w:val="0"/>
        <w:widowControl w:val="0"/>
        <w:spacing w:lineRule="exact" w:line="590"/>
        <w:ind w:firstLine="640"/>
        <w:rPr>
          <w:rStyle w:val="C3"/>
          <w:rFonts w:ascii="仿宋" w:hAnsi="仿宋"/>
        </w:rPr>
      </w:pPr>
      <w:r>
        <w:rPr>
          <w:rStyle w:val="C3"/>
          <w:rFonts w:ascii="黑体" w:hAnsi="黑体"/>
        </w:rPr>
        <w:t>第十四条</w:t>
      </w:r>
      <w:r>
        <w:rPr>
          <w:rStyle w:val="C3"/>
          <w:rFonts w:ascii="仿宋" w:hAnsi="仿宋"/>
        </w:rPr>
        <w:t xml:space="preserve">  石油勘探开发作业产生的固体废物应当回收、处理。对暂时不利用或者不能利用的，应当建设符合国家标准的存贮场所。存贮的固体废物应当定期清理，防止污染环境。</w:t>
      </w:r>
    </w:p>
    <w:p>
      <w:pPr>
        <w:pStyle w:val="P2"/>
        <w:keepNext w:val="0"/>
        <w:keepLines w:val="0"/>
        <w:widowControl w:val="0"/>
        <w:spacing w:lineRule="exact" w:line="590"/>
        <w:ind w:firstLine="640"/>
        <w:rPr>
          <w:rStyle w:val="C3"/>
          <w:rFonts w:ascii="仿宋" w:hAnsi="仿宋"/>
        </w:rPr>
      </w:pPr>
      <w:r>
        <w:rPr>
          <w:rStyle w:val="C3"/>
          <w:rFonts w:ascii="仿宋" w:hAnsi="仿宋"/>
        </w:rPr>
        <w:t>产生的含有毒化学药剂的泥浆、含油岩屑、污油、油泥或者清罐浮渣、底泥等污染物，应当按照危险废物管理规定进行转移、贮存和处理。</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石油勘探开发单位应当对作业产生的天然气、油田伴生气及其他可燃性气体进行回收、处理或者综合利用。不具备回收利用条件需要向大气排放的，应当采取污染防治措施，并向所在地生态环境主管部门申报。</w:t>
      </w:r>
    </w:p>
    <w:p>
      <w:pPr>
        <w:pStyle w:val="P2"/>
        <w:keepNext w:val="0"/>
        <w:keepLines w:val="0"/>
        <w:widowControl w:val="0"/>
        <w:spacing w:lineRule="exact" w:line="590"/>
        <w:ind w:firstLine="640"/>
        <w:rPr>
          <w:rStyle w:val="C3"/>
          <w:rFonts w:ascii="仿宋" w:hAnsi="仿宋"/>
        </w:rPr>
      </w:pPr>
      <w:r>
        <w:rPr>
          <w:rStyle w:val="C3"/>
          <w:rFonts w:ascii="仿宋" w:hAnsi="仿宋"/>
        </w:rPr>
        <w:t>在油气储存、运输过程中，应当减少烃类及其他气体排放。</w:t>
      </w:r>
    </w:p>
    <w:p>
      <w:pPr>
        <w:pStyle w:val="P2"/>
        <w:keepNext w:val="0"/>
        <w:keepLines w:val="0"/>
        <w:widowControl w:val="0"/>
        <w:spacing w:lineRule="exact" w:line="590"/>
        <w:ind w:firstLine="640"/>
        <w:rPr>
          <w:rStyle w:val="C3"/>
          <w:rFonts w:ascii="仿宋" w:hAnsi="仿宋"/>
        </w:rPr>
      </w:pPr>
      <w:r>
        <w:rPr>
          <w:rStyle w:val="C3"/>
          <w:rFonts w:ascii="黑体" w:hAnsi="黑体"/>
        </w:rPr>
        <w:t>第十六条</w:t>
      </w:r>
      <w:r>
        <w:rPr>
          <w:rStyle w:val="C3"/>
          <w:rFonts w:ascii="仿宋" w:hAnsi="仿宋"/>
        </w:rPr>
        <w:t xml:space="preserve">  石油勘探开发应当防止放射性物质对环境的污染。使用放射性物质应当划出安全防护区域，设立警戒线和辐射警示标志，由专人看守，防止非作业人员进入，并对施工的全过程进行放射性检测。</w:t>
      </w:r>
    </w:p>
    <w:p>
      <w:pPr>
        <w:pStyle w:val="P2"/>
        <w:keepNext w:val="0"/>
        <w:keepLines w:val="0"/>
        <w:widowControl w:val="0"/>
        <w:spacing w:lineRule="exact" w:line="590"/>
        <w:ind w:firstLine="640"/>
        <w:rPr>
          <w:rStyle w:val="C3"/>
          <w:rFonts w:ascii="仿宋" w:hAnsi="仿宋"/>
        </w:rPr>
      </w:pPr>
      <w:r>
        <w:rPr>
          <w:rStyle w:val="C3"/>
          <w:rFonts w:ascii="黑体" w:hAnsi="黑体"/>
        </w:rPr>
        <w:t>第十七条</w:t>
      </w:r>
      <w:r>
        <w:rPr>
          <w:rStyle w:val="C3"/>
          <w:rFonts w:ascii="仿宋" w:hAnsi="仿宋"/>
        </w:rPr>
        <w:t xml:space="preserve">  石油勘探开发单位应当加强输油管线和储油设备的巡查、检测和维修，采取有效的防腐措施，防止发生渗漏、溢流事故。</w:t>
      </w:r>
    </w:p>
    <w:p>
      <w:pPr>
        <w:pStyle w:val="P2"/>
        <w:keepNext w:val="0"/>
        <w:keepLines w:val="0"/>
        <w:widowControl w:val="0"/>
        <w:spacing w:lineRule="exact" w:line="590"/>
        <w:ind w:firstLine="640"/>
        <w:rPr>
          <w:rStyle w:val="C3"/>
          <w:rFonts w:ascii="仿宋" w:hAnsi="仿宋"/>
        </w:rPr>
      </w:pPr>
      <w:r>
        <w:rPr>
          <w:rStyle w:val="C3"/>
          <w:rFonts w:ascii="仿宋" w:hAnsi="仿宋"/>
        </w:rPr>
        <w:t>运送石油或者化学药剂的车辆应当采取封闭措施，不得随地排放残液。</w:t>
      </w:r>
    </w:p>
    <w:p>
      <w:pPr>
        <w:pStyle w:val="P2"/>
        <w:keepNext w:val="0"/>
        <w:keepLines w:val="0"/>
        <w:widowControl w:val="0"/>
        <w:spacing w:lineRule="exact" w:line="590"/>
        <w:ind w:firstLine="640"/>
        <w:rPr>
          <w:rStyle w:val="C3"/>
          <w:rFonts w:ascii="仿宋" w:hAnsi="仿宋"/>
        </w:rPr>
      </w:pPr>
      <w:r>
        <w:rPr>
          <w:rStyle w:val="C3"/>
          <w:rFonts w:ascii="黑体" w:hAnsi="黑体"/>
        </w:rPr>
        <w:t>第十八条</w:t>
      </w:r>
      <w:r>
        <w:rPr>
          <w:rStyle w:val="C3"/>
          <w:rFonts w:ascii="仿宋" w:hAnsi="仿宋"/>
        </w:rPr>
        <w:t xml:space="preserve">  石油勘探开发单位在勘探开发活动中应当保证饮用水源保护区、自然保护区、风景名胜区、重要渔业养殖区、盐业生产区等区域不受污染和破坏。</w:t>
      </w:r>
    </w:p>
    <w:p>
      <w:pPr>
        <w:pStyle w:val="P2"/>
        <w:keepNext w:val="0"/>
        <w:keepLines w:val="0"/>
        <w:widowControl w:val="0"/>
        <w:spacing w:lineRule="exact" w:line="590"/>
        <w:ind w:firstLine="640"/>
        <w:rPr>
          <w:rStyle w:val="C3"/>
          <w:rFonts w:ascii="仿宋" w:hAnsi="仿宋"/>
        </w:rPr>
      </w:pPr>
      <w:r>
        <w:rPr>
          <w:rStyle w:val="C3"/>
          <w:rFonts w:ascii="黑体" w:hAnsi="黑体"/>
        </w:rPr>
        <w:t>第十九条</w:t>
      </w:r>
      <w:r>
        <w:rPr>
          <w:rStyle w:val="C3"/>
          <w:rFonts w:ascii="仿宋" w:hAnsi="仿宋"/>
        </w:rPr>
        <w:t xml:space="preserve">  石油勘探开发作业对土地、植被等造成损坏的，应当及时整治、修复，恢复到可利用的状态。</w:t>
      </w:r>
    </w:p>
    <w:p>
      <w:pPr>
        <w:pStyle w:val="P2"/>
        <w:keepNext w:val="0"/>
        <w:keepLines w:val="0"/>
        <w:widowControl w:val="0"/>
        <w:spacing w:lineRule="exact" w:line="590"/>
        <w:ind w:firstLine="640"/>
        <w:rPr>
          <w:rStyle w:val="C3"/>
          <w:rFonts w:ascii="仿宋" w:hAnsi="仿宋"/>
        </w:rPr>
      </w:pPr>
      <w:r>
        <w:rPr>
          <w:rStyle w:val="C3"/>
          <w:rFonts w:ascii="黑体" w:hAnsi="黑体"/>
        </w:rPr>
        <w:t>第二十条</w:t>
      </w:r>
      <w:r>
        <w:rPr>
          <w:rStyle w:val="C3"/>
          <w:rFonts w:ascii="仿宋" w:hAnsi="仿宋"/>
        </w:rPr>
        <w:t xml:space="preserve">  石油勘探开发单位应当制定环境污染突发事件应急预案。发生突发环境事件，应当在1小时内向所在地县级以上人民政府有关部门报告，及时通报可能受到污染损害的单位和居民，并立即组织现场调查，排除故障，清理现场污染物，控制污染的范围。</w:t>
      </w:r>
    </w:p>
    <w:p>
      <w:pPr>
        <w:pStyle w:val="P2"/>
        <w:keepNext w:val="0"/>
        <w:keepLines w:val="0"/>
        <w:widowControl w:val="0"/>
        <w:spacing w:lineRule="exact" w:line="590"/>
        <w:ind w:firstLine="640"/>
        <w:rPr>
          <w:rStyle w:val="C3"/>
          <w:rFonts w:ascii="仿宋" w:hAnsi="仿宋"/>
        </w:rPr>
      </w:pPr>
      <w:r>
        <w:rPr>
          <w:rStyle w:val="C3"/>
          <w:rFonts w:ascii="黑体" w:hAnsi="黑体"/>
        </w:rPr>
        <w:t>第二十一条</w:t>
      </w:r>
      <w:r>
        <w:rPr>
          <w:rStyle w:val="C3"/>
          <w:rFonts w:ascii="仿宋" w:hAnsi="仿宋"/>
        </w:rPr>
        <w:t xml:space="preserve">  石油勘探开发单位所在地人民政府应当维护石油勘探开发治安秩序，及时组织公安、生态环境等有关部门依法查处盗窃原油、破坏石油勘探开发设备、设施等违法行为。</w:t>
      </w:r>
    </w:p>
    <w:p>
      <w:pPr>
        <w:pStyle w:val="P2"/>
        <w:keepNext w:val="0"/>
        <w:keepLines w:val="0"/>
        <w:widowControl w:val="0"/>
        <w:spacing w:lineRule="exact" w:line="590"/>
        <w:ind w:firstLine="640"/>
        <w:rPr>
          <w:rStyle w:val="C3"/>
          <w:rFonts w:ascii="仿宋" w:hAnsi="仿宋"/>
          <w:color w:val="000000"/>
        </w:rPr>
      </w:pPr>
      <w:r>
        <w:rPr>
          <w:rStyle w:val="C3"/>
          <w:rFonts w:ascii="仿宋" w:hAnsi="仿宋"/>
          <w:color w:val="000000"/>
        </w:rPr>
        <w:t>石油勘探开发作业发生污染事故时，所在地人民政府应当支持和督促石油勘探开发单位排除故障、消除污染，组织做好救援和善后处理工作。</w:t>
      </w:r>
    </w:p>
    <w:p>
      <w:pPr>
        <w:pStyle w:val="P2"/>
        <w:keepNext w:val="0"/>
        <w:keepLines w:val="0"/>
        <w:widowControl w:val="0"/>
        <w:spacing w:lineRule="exact" w:line="590"/>
        <w:ind w:firstLine="640"/>
        <w:rPr>
          <w:rStyle w:val="C3"/>
          <w:rFonts w:ascii="仿宋" w:hAnsi="仿宋"/>
        </w:rPr>
      </w:pPr>
      <w:r>
        <w:rPr>
          <w:rStyle w:val="C3"/>
          <w:rFonts w:ascii="黑体" w:hAnsi="黑体"/>
        </w:rPr>
        <w:t>第二十二条</w:t>
      </w:r>
      <w:r>
        <w:rPr>
          <w:rStyle w:val="C3"/>
          <w:rFonts w:ascii="仿宋" w:hAnsi="仿宋"/>
        </w:rPr>
        <w:t xml:space="preserve">  石油勘探开发单位造成严重环境污染的，由县级以上人民政府生态环境主管部门依照权限提出限期治理要求，并监督实施。</w:t>
      </w:r>
    </w:p>
    <w:p>
      <w:pPr>
        <w:pStyle w:val="P2"/>
        <w:keepNext w:val="0"/>
        <w:keepLines w:val="0"/>
        <w:widowControl w:val="0"/>
        <w:spacing w:lineRule="exact" w:line="590"/>
        <w:ind w:firstLine="640"/>
        <w:rPr>
          <w:rStyle w:val="C3"/>
          <w:rFonts w:ascii="仿宋" w:hAnsi="仿宋"/>
        </w:rPr>
      </w:pPr>
      <w:r>
        <w:rPr>
          <w:rStyle w:val="C3"/>
          <w:rFonts w:ascii="仿宋" w:hAnsi="仿宋"/>
        </w:rPr>
        <w:t>被限期治理的单位应当在限期内完成治理任务。逾期未完成治理任务的，报经有批准权的人民政府批准，责令关闭。</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违反本条例规定，有下列行为之一的，由县级以上人民政府生态环境主管部门依照管理权限责令改正，消除污染，并按照下列规定处以罚款；逾期不采取治理措施的，其责令改正的部门或者机构可以指定有治理能力的单位代为治理，所需费用由违法者承担：</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（一）落地油泥未在规定时间内清除，或者随意排放、掩埋、焚烧落地油泥和其它废弃物的，处一万元以上十万元以下的罚款；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（二）固体废物存放场及泥浆存放池不符合国家规定标准的，处一万元以上十万元以下的罚款；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（三）含有毒性化学药剂的泥浆、含油岩屑、污油、油泥或者清罐浮渣、底泥等污染物未按照危险废物管理规定进行转移、贮存和处理的，处一万元以上十万元以下的罚款；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（四）运输原油、化学药剂等的车辆渗漏、溢流或散落污染物的，处五千元以上五万元以下的罚款；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（五）</w:t>
      </w:r>
      <w:r>
        <w:rPr>
          <w:rStyle w:val="C3"/>
          <w:rFonts w:ascii="Microsoft YaHei UI" w:hAnsi="Microsoft YaHei UI"/>
          <w:sz w:val="32"/>
        </w:rPr>
        <w:t>对产生的废水、废液未进行回收、利用或者无害化处理，随意排放的，按照《中华人民共和国水污染防治法》相关规定处以罚款。</w:t>
      </w:r>
    </w:p>
    <w:p>
      <w:pPr>
        <w:pStyle w:val="P2"/>
        <w:keepNext w:val="0"/>
        <w:keepLines w:val="0"/>
        <w:widowControl w:val="0"/>
        <w:spacing w:lineRule="exact" w:line="590"/>
        <w:ind w:firstLine="640"/>
        <w:rPr>
          <w:rStyle w:val="C3"/>
          <w:rFonts w:ascii="仿宋_GB2312" w:hAnsi="仿宋_GB2312"/>
        </w:rPr>
      </w:pPr>
      <w:r>
        <w:rPr>
          <w:rStyle w:val="C3"/>
          <w:rFonts w:ascii="Microsoft YaHei UI" w:hAnsi="Microsoft YaHei UI"/>
        </w:rPr>
        <w:t>发生井喷、管道破裂、气井泄露等突发性环境污染事故的，按照《中华人民共和国环境保护法》《中华人民共和国固体废物污染环境防治法》《中华人民共和国突发事件应对法》相关规定予以处罚。</w:t>
      </w:r>
    </w:p>
    <w:p>
      <w:pPr>
        <w:pStyle w:val="P2"/>
        <w:keepNext w:val="0"/>
        <w:keepLines w:val="0"/>
        <w:widowControl w:val="0"/>
        <w:spacing w:lineRule="exact" w:line="590"/>
        <w:ind w:firstLine="640"/>
        <w:rPr>
          <w:rStyle w:val="C3"/>
          <w:rFonts w:ascii="仿宋" w:hAnsi="仿宋"/>
        </w:rPr>
      </w:pPr>
      <w:r>
        <w:rPr>
          <w:rStyle w:val="C3"/>
          <w:rFonts w:ascii="黑体" w:hAnsi="黑体"/>
        </w:rPr>
        <w:t>第二十四条</w:t>
      </w:r>
      <w:r>
        <w:rPr>
          <w:rStyle w:val="C3"/>
          <w:rFonts w:ascii="仿宋" w:hAnsi="仿宋"/>
        </w:rPr>
        <w:t xml:space="preserve">  违反本条例第十条第二款规定，未经县级以上人民政府生态环境主管部门同意夜间开工作业的，由所在地县级以上人民政府生态环境主管部门依照管理权限责令改正，可以并处一万元以上五万元以下的罚款。</w:t>
      </w:r>
    </w:p>
    <w:p>
      <w:pPr>
        <w:pStyle w:val="P2"/>
        <w:keepNext w:val="0"/>
        <w:keepLines w:val="0"/>
        <w:widowControl w:val="0"/>
        <w:spacing w:lineRule="exact" w:line="590"/>
        <w:ind w:firstLine="640"/>
        <w:rPr>
          <w:rStyle w:val="C3"/>
          <w:rFonts w:ascii="仿宋" w:hAnsi="仿宋"/>
        </w:rPr>
      </w:pPr>
      <w:r>
        <w:rPr>
          <w:rStyle w:val="C3"/>
          <w:rFonts w:ascii="黑体" w:hAnsi="黑体"/>
        </w:rPr>
        <w:t>第二十五条</w:t>
      </w:r>
      <w:r>
        <w:rPr>
          <w:rStyle w:val="C3"/>
          <w:rFonts w:ascii="仿宋" w:hAnsi="仿宋"/>
        </w:rPr>
        <w:t xml:space="preserve">  违反本条例规定，对石油勘探开发作业产生的气体污染物未进行回收、处理或者综合利用，违规排放的，由县级以上人民政府生态环境主管部门依照管理权限责令停止违法行为，限期改正，并处一万元以上五万元以下的罚款。</w:t>
      </w:r>
    </w:p>
    <w:p>
      <w:pPr>
        <w:pStyle w:val="P2"/>
        <w:keepNext w:val="0"/>
        <w:keepLines w:val="0"/>
        <w:widowControl w:val="0"/>
        <w:spacing w:lineRule="exact" w:line="590"/>
        <w:ind w:firstLine="640"/>
        <w:rPr>
          <w:rStyle w:val="C3"/>
          <w:rFonts w:ascii="仿宋" w:hAnsi="仿宋"/>
        </w:rPr>
      </w:pPr>
      <w:r>
        <w:rPr>
          <w:rStyle w:val="C3"/>
          <w:rFonts w:ascii="黑体" w:hAnsi="黑体"/>
        </w:rPr>
        <w:t>第二十六条</w:t>
      </w:r>
      <w:r>
        <w:rPr>
          <w:rStyle w:val="C3"/>
          <w:rFonts w:ascii="仿宋" w:hAnsi="仿宋"/>
        </w:rPr>
        <w:t xml:space="preserve">  违反本条例规定的其他违法行为，按照有关法律、法规的规定予以处罚。</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第二十七条</w:t>
      </w:r>
      <w:r>
        <w:rPr>
          <w:rStyle w:val="C3"/>
          <w:rFonts w:ascii="仿宋" w:hAnsi="仿宋"/>
          <w:sz w:val="32"/>
        </w:rPr>
        <w:t xml:space="preserve">  石油勘探开发单位造成环境污染危害的，有责任排除危害，并对直接受到损害的单位或者个人赔偿损失。对于赔偿金额，当事人可以协商解决；协商不成的，可以根据当事人的请求，由生态环境主管部门以及其它有监督职责的部门进行调解；调解不成的，当事人可以申请仲裁或者向人民法院起诉。当事人也可以直接向人民法院起诉。</w:t>
      </w:r>
    </w:p>
    <w:p>
      <w:pPr>
        <w:pStyle w:val="P2"/>
        <w:keepNext w:val="0"/>
        <w:keepLines w:val="0"/>
        <w:widowControl w:val="0"/>
        <w:spacing w:lineRule="exact" w:line="590"/>
        <w:ind w:firstLine="640"/>
        <w:rPr>
          <w:rStyle w:val="C3"/>
          <w:rFonts w:ascii="仿宋" w:hAnsi="仿宋"/>
        </w:rPr>
      </w:pPr>
      <w:r>
        <w:rPr>
          <w:rStyle w:val="C3"/>
          <w:rFonts w:ascii="黑体" w:hAnsi="黑体"/>
        </w:rPr>
        <w:t>第二十八条</w:t>
      </w:r>
      <w:r>
        <w:rPr>
          <w:rStyle w:val="C3"/>
          <w:rFonts w:ascii="仿宋" w:hAnsi="仿宋"/>
        </w:rPr>
        <w:t xml:space="preserve">  </w:t>
      </w:r>
      <w:r>
        <w:rPr>
          <w:rStyle w:val="C3"/>
          <w:rFonts w:ascii="仿宋" w:hAnsi="仿宋"/>
          <w:color w:val="auto"/>
        </w:rPr>
        <w:t>生态环境保护管理</w:t>
      </w:r>
      <w:r>
        <w:rPr>
          <w:rStyle w:val="C3"/>
          <w:rFonts w:ascii="仿宋" w:hAnsi="仿宋"/>
        </w:rPr>
        <w:t>人员滥用职权、玩忽职守、徇私舞弊的，由其所在单位或者上级主管部门给予行政处分；构成犯罪的，依法追究刑事责任。</w:t>
      </w:r>
    </w:p>
    <w:p>
      <w:pPr>
        <w:pStyle w:val="P2"/>
        <w:keepNext w:val="0"/>
        <w:keepLines w:val="0"/>
        <w:widowControl w:val="0"/>
        <w:spacing w:lineRule="exact" w:line="590"/>
        <w:ind w:firstLine="640"/>
        <w:rPr>
          <w:rStyle w:val="C3"/>
          <w:rFonts w:ascii="仿宋" w:hAnsi="仿宋"/>
        </w:rPr>
      </w:pPr>
      <w:r>
        <w:rPr>
          <w:rStyle w:val="C3"/>
          <w:rFonts w:ascii="黑体" w:hAnsi="黑体"/>
        </w:rPr>
        <w:t>第二十九条</w:t>
      </w:r>
      <w:r>
        <w:rPr>
          <w:rStyle w:val="C3"/>
          <w:rFonts w:ascii="仿宋" w:hAnsi="仿宋"/>
        </w:rPr>
        <w:t xml:space="preserve">  </w:t>
      </w:r>
      <w:r>
        <w:rPr>
          <w:rStyle w:val="C3"/>
          <w:rFonts w:ascii="仿宋" w:hAnsi="仿宋"/>
          <w:sz w:val="32"/>
        </w:rPr>
        <w:t>本条例自2011年10月1日起施行。1996年11月30日辽宁省第八届人民代表大会常务委员会第二十四次会议通过的《辽宁省石油勘探开发环境保护管理条例》同时废止。</w:t>
      </w: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90" w:before="0" w:after="0"/>
        <w:ind w:right="0"/>
        <w:rPr>
          <w:rStyle w:val="C3"/>
          <w:rFonts w:ascii="仿宋" w:hAnsi="仿宋"/>
          <w:sz w:val="32"/>
        </w:rPr>
      </w:pPr>
    </w:p>
    <w:p>
      <w:pPr>
        <w:pStyle w:val="P7"/>
        <w:spacing w:lineRule="exact" w:line="590"/>
        <w:rPr>
          <w:rStyle w:val="C3"/>
          <w:rFonts w:ascii="宋体" w:hAnsi="宋体"/>
          <w:b w:val="1"/>
          <w:color w:val="000000"/>
          <w:sz w:val="44"/>
        </w:rPr>
      </w:pPr>
    </w:p>
    <w:p>
      <w:pPr>
        <w:pStyle w:val="P7"/>
        <w:keepNext w:val="0"/>
        <w:keepLines w:val="0"/>
        <w:widowControl w:val="0"/>
        <w:spacing w:lineRule="exact" w:line="590" w:before="0" w:after="0"/>
        <w:ind w:left="0" w:right="0"/>
        <w:rPr>
          <w:rStyle w:val="C3"/>
          <w:rFonts w:ascii="宋体" w:hAnsi="宋体"/>
          <w:b w:val="1"/>
          <w:color w:val="000000"/>
          <w:sz w:val="44"/>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41"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jc w:val="center"/>
      <w:rPr>
        <w:rStyle w:val="C6"/>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13"/>
      <w:tabs>
        <w:tab w:val="center" w:pos="4153" w:leader="none"/>
        <w:tab w:val="right" w:pos="8306" w:leader="none"/>
      </w:tabs>
      <w:jc w:val="center"/>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framePr w:h="0" w:wrap="around" w:vAnchor="text" w:hAnchor="margin" w:x="-4"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13"/>
      <w:tabs>
        <w:tab w:val="center" w:pos="4153" w:leader="none"/>
        <w:tab w:val="right" w:pos="8306" w:leader="none"/>
      </w:tabs>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 仿宋"/>
    <w:next w:val="P2"/>
    <w:pPr>
      <w:widowControl w:val="0"/>
      <w:jc w:val="both"/>
    </w:pPr>
    <w:rPr>
      <w:rFonts w:ascii="宋体" w:hAnsi="宋体"/>
      <w:sz w:val="32"/>
    </w:rPr>
  </w:style>
  <w:style w:type="paragraph" w:styleId="P3">
    <w:name w:val="正文 New New New New"/>
    <w:next w:val="P3"/>
    <w:pPr>
      <w:widowControl w:val="0"/>
      <w:jc w:val="both"/>
    </w:pPr>
    <w:rPr>
      <w:rFonts w:ascii="Calibri" w:hAnsi="Calibri"/>
      <w:sz w:val="21"/>
    </w:rPr>
  </w:style>
  <w:style w:type="paragraph" w:styleId="P4">
    <w:name w:val="正文 New New"/>
    <w:next w:val="P4"/>
    <w:pPr>
      <w:widowControl w:val="0"/>
      <w:jc w:val="both"/>
    </w:pPr>
    <w:rPr>
      <w:sz w:val="21"/>
    </w:rPr>
  </w:style>
  <w:style w:type="paragraph" w:styleId="P5">
    <w:name w:val="正文 New New New New New New New New New New New New New New New New New New New New New New New New New New New New New New New New New New New New New"/>
    <w:next w:val="P5"/>
    <w:pPr>
      <w:widowControl w:val="0"/>
      <w:jc w:val="both"/>
    </w:pPr>
    <w:rPr>
      <w:rFonts w:ascii="Times New Roman" w:hAnsi="Times New Roman"/>
      <w:sz w:val="21"/>
    </w:rPr>
  </w:style>
  <w:style w:type="paragraph" w:styleId="P6">
    <w:name w:val="正文 New New New"/>
    <w:next w:val="P6"/>
    <w:pPr>
      <w:widowControl w:val="0"/>
      <w:jc w:val="both"/>
    </w:pPr>
    <w:rPr>
      <w:sz w:val="21"/>
    </w:rPr>
  </w:style>
  <w:style w:type="paragraph" w:styleId="P7">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7"/>
    <w:pPr>
      <w:widowControl w:val="0"/>
      <w:jc w:val="both"/>
    </w:pPr>
    <w:rPr>
      <w:rFonts w:ascii="Calibri" w:hAnsi="Calibri"/>
      <w:sz w:val="21"/>
    </w:rPr>
  </w:style>
  <w:style w:type="paragraph" w:styleId="P8">
    <w:name w:val="正文 New New New New New New New New New New New New New"/>
    <w:next w:val="P8"/>
    <w:pPr>
      <w:widowControl w:val="0"/>
      <w:jc w:val="both"/>
    </w:pPr>
    <w:rPr>
      <w:rFonts w:ascii="Calibri" w:hAnsi="Calibri"/>
      <w:sz w:val="21"/>
    </w:rPr>
  </w:style>
  <w:style w:type="paragraph" w:styleId="P9">
    <w:name w:val="正文 New New New New New"/>
    <w:next w:val="P9"/>
    <w:pPr>
      <w:widowControl w:val="0"/>
      <w:jc w:val="both"/>
    </w:pPr>
    <w:rPr>
      <w:rFonts w:ascii="Calibri" w:hAnsi="Calibri"/>
      <w:sz w:val="21"/>
    </w:rPr>
  </w:style>
  <w:style w:type="paragraph" w:styleId="P10">
    <w:name w:val="正文 New"/>
    <w:next w:val="P10"/>
    <w:pPr>
      <w:widowControl w:val="0"/>
      <w:jc w:val="both"/>
    </w:pPr>
    <w:rPr>
      <w:sz w:val="21"/>
    </w:rPr>
  </w:style>
  <w:style w:type="paragraph" w:styleId="P11">
    <w:name w:val="标题 1"/>
    <w:basedOn w:val="P1"/>
    <w:next w:val="P1"/>
    <w:pPr>
      <w:keepNext w:val="1"/>
      <w:keepLines w:val="1"/>
      <w:spacing w:lineRule="exact" w:line="560"/>
      <w:jc w:val="center"/>
      <w:outlineLvl w:val="0"/>
    </w:pPr>
    <w:rPr>
      <w:sz w:val="32"/>
    </w:rPr>
  </w:style>
  <w:style w:type="paragraph" w:styleId="P12">
    <w:name w:val="标题 3"/>
    <w:basedOn w:val="P1"/>
    <w:next w:val="P1"/>
    <w:pPr>
      <w:keepNext w:val="1"/>
      <w:keepLines w:val="1"/>
      <w:spacing w:lineRule="auto" w:line="413"/>
      <w:ind w:firstLine="640"/>
      <w:jc w:val="left"/>
      <w:outlineLvl w:val="2"/>
    </w:pPr>
    <w:rPr>
      <w:sz w:val="32"/>
    </w:rPr>
  </w:style>
  <w:style w:type="paragraph" w:styleId="P13">
    <w:name w:val="页脚"/>
    <w:basedOn w:val="P1"/>
    <w:next w:val="P13"/>
    <w:link w:val="C5"/>
    <w:pPr>
      <w:tabs>
        <w:tab w:val="center" w:pos="4153" w:leader="none"/>
        <w:tab w:val="right" w:pos="8306" w:leader="none"/>
      </w:tabs>
      <w:jc w:val="left"/>
    </w:pPr>
    <w:rPr>
      <w:rFonts w:ascii="Times New Roman" w:hAnsi="Times New Roman"/>
      <w:sz w:val="18"/>
    </w:rPr>
  </w:style>
  <w:style w:type="paragraph" w:styleId="P14">
    <w:name w:val="目录 1"/>
    <w:basedOn w:val="P1"/>
    <w:next w:val="P1"/>
    <w:pPr>
      <w:spacing w:lineRule="exact" w:line="560"/>
      <w:ind w:left="630" w:right="630"/>
    </w:pPr>
    <w:rPr>
      <w:sz w:val="32"/>
    </w:rPr>
  </w:style>
  <w:style w:type="paragraph" w:styleId="P15">
    <w:name w:val="页眉"/>
    <w:basedOn w:val="P1"/>
    <w:next w:val="P15"/>
    <w:link w:val="C9"/>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6">
    <w:name w:val="页眉 New"/>
    <w:basedOn w:val="P3"/>
    <w:next w:val="P1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7">
    <w:name w:val="页脚 New New New New"/>
    <w:basedOn w:val="P3"/>
    <w:next w:val="P17"/>
    <w:pPr>
      <w:tabs>
        <w:tab w:val="center" w:pos="4153" w:leader="none"/>
        <w:tab w:val="right" w:pos="8306" w:leader="none"/>
      </w:tabs>
      <w:jc w:val="left"/>
    </w:pPr>
    <w:rPr>
      <w:rFonts w:ascii="Times New Roman" w:hAnsi="Times New Roman"/>
      <w:sz w:val="18"/>
    </w:rPr>
  </w:style>
  <w:style w:type="paragraph" w:styleId="P18">
    <w:name w:val="页脚 New New"/>
    <w:basedOn w:val="P4"/>
    <w:next w:val="P18"/>
    <w:pPr>
      <w:tabs>
        <w:tab w:val="center" w:pos="4153" w:leader="none"/>
        <w:tab w:val="right" w:pos="8306" w:leader="none"/>
      </w:tabs>
      <w:jc w:val="left"/>
    </w:pPr>
    <w:rPr>
      <w:sz w:val="18"/>
    </w:rPr>
  </w:style>
  <w:style w:type="paragraph" w:styleId="P19">
    <w:name w:val="Char Char Char Char Char Char Char Char Char Char Char Char Char Char Char Char"/>
    <w:basedOn w:val="P4"/>
    <w:next w:val="P19"/>
    <w:link w:val="C3"/>
    <w:pPr>
      <w:tabs>
        <w:tab w:val="left" w:pos="360" w:leader="none"/>
      </w:tabs>
    </w:pPr>
    <w:rPr/>
  </w:style>
  <w:style w:type="paragraph" w:styleId="P20">
    <w:name w:val="页脚 New New New"/>
    <w:basedOn w:val="P6"/>
    <w:next w:val="P20"/>
    <w:pPr>
      <w:tabs>
        <w:tab w:val="center" w:pos="4153" w:leader="none"/>
        <w:tab w:val="right" w:pos="8306" w:leader="none"/>
      </w:tabs>
      <w:jc w:val="left"/>
    </w:pPr>
    <w:rPr>
      <w:sz w:val="18"/>
    </w:rPr>
  </w:style>
  <w:style w:type="paragraph" w:styleId="P21">
    <w:name w:val="页脚 New New New New New"/>
    <w:basedOn w:val="P9"/>
    <w:next w:val="P21"/>
    <w:pPr>
      <w:tabs>
        <w:tab w:val="center" w:pos="4153" w:leader="none"/>
        <w:tab w:val="right" w:pos="8306" w:leader="none"/>
      </w:tabs>
      <w:jc w:val="left"/>
    </w:pPr>
    <w:rPr>
      <w:rFonts w:ascii="Times New Roman" w:hAnsi="Times New Roman"/>
      <w:sz w:val="18"/>
    </w:rPr>
  </w:style>
  <w:style w:type="paragraph" w:styleId="P22">
    <w:name w:val="页眉 New New"/>
    <w:basedOn w:val="P9"/>
    <w:next w:val="P2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23">
    <w:name w:val="页脚 New"/>
    <w:basedOn w:val="P10"/>
    <w:next w:val="P2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style>
  <w:style w:type="character" w:styleId="C4">
    <w:name w:val="页码"/>
    <w:rPr/>
  </w:style>
  <w:style w:type="character" w:styleId="C5">
    <w:name w:val="页脚 Char Char"/>
    <w:basedOn w:val="C3"/>
    <w:link w:val="P13"/>
    <w:rPr>
      <w:rFonts w:ascii="Times New Roman" w:hAnsi="Times New Roman"/>
      <w:sz w:val="18"/>
    </w:rPr>
  </w:style>
  <w:style w:type="character" w:styleId="C6">
    <w:name w:val="page number"/>
    <w:basedOn w:val="C3"/>
    <w:rPr/>
  </w:style>
  <w:style w:type="character" w:styleId="C7">
    <w:name w:val="页码 New New New"/>
    <w:basedOn w:val="C3"/>
    <w:rPr/>
  </w:style>
  <w:style w:type="character" w:styleId="C8">
    <w:name w:val="页码 New New New New"/>
    <w:basedOn w:val="C3"/>
    <w:rPr/>
  </w:style>
  <w:style w:type="character" w:styleId="C9">
    <w:name w:val="页眉 Char Char"/>
    <w:basedOn w:val="C3"/>
    <w:link w:val="P15"/>
    <w:rPr>
      <w:rFonts w:ascii="Times New Roman" w:hAnsi="Times New Roman"/>
      <w:sz w:val="18"/>
    </w:rPr>
  </w:style>
  <w:style w:type="character" w:styleId="C10">
    <w:name w:val="页码 New New"/>
    <w:basedOn w:val="C3"/>
    <w:rPr/>
  </w:style>
  <w:style w:type="character" w:styleId="C11">
    <w:name w:val="页码 New New New New New"/>
    <w:basedOn w:val="C3"/>
    <w:rPr/>
  </w:style>
  <w:style w:type="character" w:styleId="C12">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赵宇</dc:creator>
  <dcterms:created xsi:type="dcterms:W3CDTF">2018-12-28T07:23:00Z</dcterms:created>
  <cp:lastModifiedBy>f1TZOF\f1TZOF-</cp:lastModifiedBy>
  <dcterms:modified xsi:type="dcterms:W3CDTF">2024-08-28T01:35:24Z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