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0ACD58" Type="http://schemas.openxmlformats.org/officeDocument/2006/relationships/officeDocument" Target="/word/document.xml" /><Relationship Id="coreR670ACD58" Type="http://schemas.openxmlformats.org/package/2006/relationships/metadata/core-properties" Target="/docProps/core.xml" /><Relationship Id="customR670ACD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tabs>
          <w:tab w:val="left" w:pos="5220" w:leader="none"/>
        </w:tabs>
        <w:spacing w:after="0"/>
        <w:ind w:firstLine="0" w:right="640"/>
        <w:jc w:val="right"/>
        <w:rPr>
          <w:rStyle w:val="C3"/>
          <w:rFonts w:ascii="Times New Roman" w:hAnsi="Times New Roman"/>
          <w:color w:val="FF0000"/>
        </w:rPr>
      </w:pPr>
    </w:p>
    <w:p>
      <w:pPr>
        <w:pStyle w:val="P1"/>
        <w:ind w:firstLine="0"/>
        <w:rPr>
          <w:rStyle w:val="C3"/>
          <w:rFonts w:ascii="Times New Roman" w:hAnsi="Times New Roman"/>
          <w:sz w:val="28"/>
        </w:rPr>
      </w:pPr>
    </w:p>
    <w:p>
      <w:pPr>
        <w:pStyle w:val="P14"/>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w:t>
      </w:r>
    </w:p>
    <w:p>
      <w:pPr>
        <w:pStyle w:val="P14"/>
        <w:tabs>
          <w:tab w:val="left" w:pos="9193" w:leader="none"/>
          <w:tab w:val="left" w:pos="9827" w:leader="none"/>
        </w:tabs>
        <w:spacing w:lineRule="exact" w:line="590"/>
        <w:rPr>
          <w:rStyle w:val="C3"/>
          <w:rFonts w:ascii="Times New Roman" w:hAnsi="Times New Roman"/>
        </w:rPr>
      </w:pPr>
      <w:r>
        <w:rPr>
          <w:rStyle w:val="C3"/>
          <w:rFonts w:ascii="方正姚体" w:hAnsi="方正姚体"/>
        </w:rPr>
        <w:t>关于耕地占用税适用税额的决定</w:t>
      </w:r>
    </w:p>
    <w:p>
      <w:pPr>
        <w:pStyle w:val="P17"/>
        <w:widowControl w:val="0"/>
        <w:spacing w:lineRule="exact" w:line="590" w:before="0" w:after="0" w:beforeAutospacing="0" w:afterAutospacing="0"/>
        <w:ind w:left="640" w:right="64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日江苏省第十三届人民代表大会</w:t>
      </w:r>
    </w:p>
    <w:p>
      <w:pPr>
        <w:pStyle w:val="P17"/>
        <w:widowControl w:val="0"/>
        <w:spacing w:lineRule="exact" w:line="590" w:before="0" w:after="0" w:beforeAutospacing="0" w:afterAutospacing="0"/>
        <w:ind w:left="640" w:right="640"/>
        <w:jc w:val="center"/>
        <w:rPr>
          <w:rStyle w:val="C3"/>
          <w:rFonts w:ascii="Times New Roman" w:hAnsi="Times New Roman"/>
          <w:sz w:val="32"/>
        </w:rPr>
      </w:pPr>
      <w:r>
        <w:rPr>
          <w:rStyle w:val="C3"/>
          <w:rFonts w:ascii="方正姚体" w:hAnsi="方正姚体"/>
          <w:sz w:val="32"/>
        </w:rPr>
        <w:t>常务委员会第十次会议通过）</w:t>
      </w:r>
    </w:p>
    <w:p>
      <w:pPr>
        <w:pStyle w:val="P1"/>
        <w:ind w:firstLine="640"/>
        <w:rPr>
          <w:rStyle w:val="C3"/>
          <w:rFonts w:ascii="Times New Roman" w:hAnsi="Times New Roman"/>
        </w:rPr>
      </w:pPr>
    </w:p>
    <w:p>
      <w:pPr>
        <w:pStyle w:val="P1"/>
        <w:ind w:firstLine="616"/>
        <w:jc w:val="left"/>
        <w:rPr>
          <w:rStyle w:val="C3"/>
          <w:rFonts w:ascii="Times New Roman" w:hAnsi="Times New Roman"/>
          <w:color w:val="000000"/>
        </w:rPr>
      </w:pPr>
      <w:r>
        <w:rPr>
          <w:rStyle w:val="C3"/>
          <w:rFonts w:ascii="方正姚体" w:hAnsi="方正姚体"/>
          <w:color w:val="000000"/>
        </w:rPr>
        <w:t>为了合理利用土地资源，加强土地管理，保护耕地，根据《中华人民共和国耕地占用税法》有关规定，综合考虑本省人均耕地面积和经济发展等情况，现就本省耕地占用税的适用税额决定如下：</w:t>
      </w:r>
    </w:p>
    <w:p>
      <w:pPr>
        <w:pStyle w:val="P1"/>
        <w:ind w:firstLine="640"/>
        <w:rPr>
          <w:rStyle w:val="C3"/>
          <w:rFonts w:ascii="Times New Roman" w:hAnsi="Times New Roman"/>
          <w:color w:val="000000"/>
        </w:rPr>
      </w:pPr>
      <w:r>
        <w:rPr>
          <w:rStyle w:val="C3"/>
          <w:rFonts w:ascii="方正姚体" w:hAnsi="方正姚体"/>
        </w:rPr>
        <w:t>一、</w:t>
      </w:r>
      <w:r>
        <w:rPr>
          <w:rStyle w:val="C3"/>
          <w:rFonts w:ascii="方正姚体" w:hAnsi="方正姚体"/>
          <w:color w:val="000000"/>
        </w:rPr>
        <w:t>本省耕地占用税适用税额按《江苏省耕地占用税适用税额表》规定的税额标准执行。</w:t>
      </w:r>
      <w:r>
        <w:rPr>
          <w:rStyle w:val="C3"/>
          <w:rFonts w:ascii="Times New Roman" w:hAnsi="Times New Roman"/>
          <w:color w:val="000000"/>
        </w:rPr>
        <w:t xml:space="preserve"> </w:t>
      </w:r>
    </w:p>
    <w:p>
      <w:pPr>
        <w:pStyle w:val="P1"/>
        <w:ind w:firstLine="640"/>
        <w:jc w:val="left"/>
        <w:rPr>
          <w:rStyle w:val="C3"/>
          <w:rFonts w:ascii="Times New Roman" w:hAnsi="Times New Roman"/>
          <w:color w:val="000000"/>
        </w:rPr>
      </w:pPr>
      <w:r>
        <w:rPr>
          <w:rStyle w:val="C3"/>
          <w:rFonts w:ascii="方正姚体" w:hAnsi="方正姚体"/>
        </w:rPr>
        <w:t>二、</w:t>
      </w:r>
      <w:r>
        <w:rPr>
          <w:rStyle w:val="C3"/>
          <w:rFonts w:ascii="方正姚体" w:hAnsi="方正姚体"/>
          <w:color w:val="000000"/>
        </w:rPr>
        <w:t>占用园地的适用税额按照当地占用耕地税额执行；占用林地的适用税额按照当地占用耕地税额的百分之八十执行；占用草地、农田水利用地、养殖水面、渔业水域滩涂以及其他农用地的适用税额按照当地占用耕地税额的百分之五十执行。</w:t>
      </w:r>
      <w:r>
        <w:rPr>
          <w:rStyle w:val="C3"/>
          <w:rFonts w:ascii="Times New Roman" w:hAnsi="Times New Roman"/>
          <w:color w:val="000000"/>
        </w:rPr>
        <w:t xml:space="preserve"> </w:t>
      </w:r>
    </w:p>
    <w:p>
      <w:pPr>
        <w:pStyle w:val="P1"/>
        <w:ind w:firstLine="640"/>
        <w:jc w:val="left"/>
        <w:rPr>
          <w:rStyle w:val="C3"/>
          <w:rFonts w:ascii="Times New Roman" w:hAnsi="Times New Roman"/>
          <w:color w:val="000000"/>
        </w:rPr>
      </w:pPr>
      <w:r>
        <w:rPr>
          <w:rStyle w:val="C3"/>
          <w:rFonts w:ascii="方正姚体" w:hAnsi="方正姚体"/>
          <w:color w:val="000000"/>
        </w:rPr>
        <w:t>本决定自</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附件：江苏省耕地占用税适用税额表</w:t>
      </w:r>
      <w:r>
        <w:rPr>
          <w:rStyle w:val="C3"/>
          <w:rFonts w:ascii="Times New Roman" w:hAnsi="Times New Roman"/>
          <w:color w:val="000000"/>
        </w:rPr>
        <w:t xml:space="preserve"> </w:t>
      </w:r>
    </w:p>
    <w:p>
      <w:pPr>
        <w:pStyle w:val="P1"/>
        <w:ind w:firstLine="0"/>
        <w:rPr>
          <w:rStyle w:val="C3"/>
          <w:rFonts w:ascii="Times New Roman" w:hAnsi="Times New Roman"/>
          <w:color w:val="000000"/>
        </w:rPr>
      </w:pPr>
      <w:r>
        <w:rPr>
          <w:rStyle w:val="C3"/>
          <w:rFonts w:ascii="Times New Roman" w:hAnsi="Times New Roman"/>
          <w:color w:val="000000"/>
        </w:rPr>
        <w:br w:type="page"/>
      </w:r>
      <w:r>
        <w:rPr>
          <w:rStyle w:val="C3"/>
          <w:rFonts w:ascii="方正姚体" w:hAnsi="方正姚体"/>
          <w:color w:val="000000"/>
        </w:rPr>
        <w:t>附件</w:t>
      </w:r>
    </w:p>
    <w:p>
      <w:pPr>
        <w:pStyle w:val="P1"/>
        <w:ind w:firstLine="640"/>
        <w:jc w:val="center"/>
        <w:rPr>
          <w:rStyle w:val="C3"/>
          <w:rFonts w:ascii="Times New Roman" w:hAnsi="Times New Roman"/>
          <w:color w:val="000000"/>
        </w:rPr>
      </w:pPr>
    </w:p>
    <w:p>
      <w:pPr>
        <w:pStyle w:val="P14"/>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江苏省耕地占用税适用税额表</w:t>
      </w:r>
    </w:p>
    <w:p>
      <w:pPr>
        <w:pStyle w:val="P1"/>
        <w:ind w:firstLine="0"/>
        <w:jc w:val="center"/>
        <w:rPr>
          <w:rStyle w:val="C3"/>
          <w:rFonts w:ascii="Times New Roman" w:hAnsi="Times New Roman"/>
          <w:sz w:val="28"/>
        </w:rPr>
      </w:pPr>
      <w:r>
        <w:rPr>
          <w:rStyle w:val="C3"/>
          <w:rFonts w:ascii="方正姚体" w:hAnsi="方正姚体"/>
          <w:sz w:val="28"/>
        </w:rPr>
        <w:t>（单位：元</w:t>
      </w:r>
      <w:r>
        <w:rPr>
          <w:rStyle w:val="C3"/>
          <w:rFonts w:ascii="Times New Roman" w:hAnsi="Times New Roman"/>
          <w:sz w:val="28"/>
        </w:rPr>
        <w:t>/</w:t>
      </w:r>
      <w:r>
        <w:rPr>
          <w:rStyle w:val="C3"/>
          <w:rFonts w:ascii="方正姚体" w:hAnsi="方正姚体"/>
          <w:sz w:val="28"/>
        </w:rPr>
        <w:t>平方米）</w:t>
      </w:r>
    </w:p>
    <w:p>
      <w:pPr>
        <w:pStyle w:val="P1"/>
        <w:ind w:firstLine="2640"/>
        <w:rPr>
          <w:rStyle w:val="C3"/>
          <w:rFonts w:ascii="Times New Roman" w:hAnsi="Times New Roman"/>
          <w:color w:val="000000"/>
          <w:sz w:val="24"/>
        </w:rPr>
      </w:pPr>
    </w:p>
    <w:tbl>
      <w:tblPr>
        <w:tblStyle w:val="T2"/>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08" w:type="dxa"/>
          <w:bottom w:w="0" w:type="dxa"/>
          <w:right w:w="108" w:type="dxa"/>
        </w:tblCellMar>
      </w:tblPr>
      <w:tblGrid/>
      <w:tr>
        <w:trPr>
          <w:wBefore w:w="0" w:type="dxa"/>
          <w:wAfter w:w="0" w:type="dxa"/>
          <w:trHeight w:hRule="atLeast" w:val="1992"/>
        </w:trPr>
        <w:tc>
          <w:tcPr>
            <w:tcW w:w="268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spacing w:before="360"/>
              <w:ind w:firstLine="0" w:left="320"/>
              <w:rPr>
                <w:rStyle w:val="C3"/>
                <w:rFonts w:ascii="Times New Roman" w:hAnsi="Times New Roman"/>
                <w:sz w:val="28"/>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olumn">
                        <wp:posOffset>120015</wp:posOffset>
                      </wp:positionH>
                      <wp:positionV relativeFrom="paragraph">
                        <wp:posOffset>1010285</wp:posOffset>
                      </wp:positionV>
                      <wp:extent cx="767715" cy="208915"/>
                      <wp:wrapNone/>
                      <wp:docPr id="1" name="Text Box 1"/>
                      <a:graphic xmlns:a="http://schemas.openxmlformats.org/drawingml/2006/main">
                        <a:graphicData uri="http://schemas.microsoft.com/office/word/2010/wordprocessingShape">
                          <wps:wsp>
                            <wps:cNvSpPr/>
                            <wps:spPr>
                              <a:xfrm>
                                <a:off x="0" y="0"/>
                                <a:ext cx="767715" cy="208915"/>
                              </a:xfrm>
                              <a:prstGeom prst="rect"/>
                              <a:solidFill>
                                <a:srgbClr val="FFFFFF"/>
                              </a:solidFill>
                              <a:ln w="15875">
                                <a:solidFill>
                                  <a:srgbClr val="FFFFFF"/>
                                </a:solidFill>
                              </a:ln>
                            </wps:spPr>
                            <wps:txbx>
                              <w:txbxContent>
                                <w:p>
                                  <w:pPr>
                                    <w:pStyle w:val="P1"/>
                                    <w:spacing w:lineRule="exact" w:line="300" w:after="240"/>
                                    <w:ind w:firstLine="0"/>
                                    <w:rPr>
                                      <w:rStyle w:val="C3"/>
                                      <w:rFonts w:ascii="黑体" w:hAnsi="黑体"/>
                                      <w:sz w:val="28"/>
                                    </w:rPr>
                                  </w:pPr>
                                  <w:r>
                                    <w:rPr>
                                      <w:rStyle w:val="C3"/>
                                      <w:rFonts w:ascii="黑体" w:hAnsi="黑体"/>
                                      <w:sz w:val="28"/>
                                    </w:rPr>
                                    <w:t>设区的市</w:t>
                                  </w:r>
                                </w:p>
                              </w:txbxContent>
                            </wps:txbx>
                            <wps:bodyPr lIns="0" tIns="0" rIns="0" bIns="0"/>
                          </wps:wsp>
                        </a:graphicData>
                      </a:graphic>
                    </wp:anchor>
                  </w:drawing>
                </mc:Choice>
                <mc:Fallback>
                  <w:pict>
                    <v:shapetype id="2" path="m,l,21600r21600,l21600,xe"/>
                    <v:shape xmlns:o="urn:schemas-microsoft-com:office:office" type="#2" id="Text Box 1" style="position:absolute;width:60.45pt;height:16.45pt;z-index:1;mso-wrap-distance-left:9pt;mso-wrap-distance-top:0pt;mso-wrap-distance-right:9pt;mso-wrap-distance-bottom:0pt;margin-left:9.45pt;margin-top:79.55pt;mso-position-horizontal:absolute;mso-position-horizontal-relative:text;mso-position-vertical:absolute;mso-position-vertical-relative:text" fillcolor="#FFFFFF" strokecolor="#FFFFFF" strokeweight="1pt" o:allowincell="t">
                      <v:textbox inset="0mm,0mm,0mm,0mm">
                        <w:txbxContent>
                          <w:p>
                            <w:pPr>
                              <w:pStyle w:val="P1"/>
                              <w:spacing w:lineRule="exact" w:line="300" w:after="240"/>
                              <w:ind w:firstLine="0"/>
                              <w:rPr>
                                <w:rStyle w:val="C3"/>
                                <w:rFonts w:ascii="黑体" w:hAnsi="黑体"/>
                                <w:sz w:val="28"/>
                              </w:rPr>
                            </w:pPr>
                            <w:r>
                              <w:rPr>
                                <w:rStyle w:val="C3"/>
                                <w:rFonts w:ascii="黑体" w:hAnsi="黑体"/>
                                <w:sz w:val="28"/>
                              </w:rPr>
                              <w:t>设区的市</w:t>
                            </w:r>
                          </w:p>
                        </w:txbxContent>
                      </v:textbox>
                    </v:shape>
                  </w:pict>
                </mc:Fallback>
              </mc:AlternateContent>
            </w: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2" distL="114300" distR="114300">
                      <wp:simplePos x="0" y="0"/>
                      <wp:positionH relativeFrom="column">
                        <wp:posOffset>1412875</wp:posOffset>
                      </wp:positionH>
                      <wp:positionV relativeFrom="paragraph">
                        <wp:posOffset>103505</wp:posOffset>
                      </wp:positionV>
                      <wp:extent cx="193040" cy="752475"/>
                      <wp:wrapNone/>
                      <wp:docPr id="3" name="Text Box 3"/>
                      <a:graphic xmlns:a="http://schemas.openxmlformats.org/drawingml/2006/main">
                        <a:graphicData uri="http://schemas.microsoft.com/office/word/2010/wordprocessingShape">
                          <wps:wsp>
                            <wps:cNvSpPr/>
                            <wps:spPr>
                              <a:xfrm>
                                <a:off x="0" y="0"/>
                                <a:ext cx="193040" cy="752475"/>
                              </a:xfrm>
                              <a:prstGeom prst="rect"/>
                              <a:solidFill>
                                <a:srgbClr val="FFFFFF"/>
                              </a:solidFill>
                              <a:ln w="15875">
                                <a:solidFill>
                                  <a:srgbClr val="FFFFFF"/>
                                </a:solidFill>
                              </a:ln>
                            </wps:spPr>
                            <wps:txbx>
                              <w:txbxContent>
                                <w:p>
                                  <w:pPr>
                                    <w:pStyle w:val="P1"/>
                                    <w:spacing w:lineRule="exact" w:line="300"/>
                                    <w:ind w:firstLine="0"/>
                                    <w:jc w:val="left"/>
                                    <w:rPr>
                                      <w:rStyle w:val="C3"/>
                                      <w:rFonts w:ascii="黑体" w:hAnsi="黑体"/>
                                      <w:sz w:val="28"/>
                                    </w:rPr>
                                  </w:pPr>
                                  <w:r>
                                    <w:rPr>
                                      <w:rStyle w:val="C3"/>
                                      <w:rFonts w:ascii="黑体" w:hAnsi="黑体"/>
                                      <w:sz w:val="28"/>
                                    </w:rPr>
                                    <w:t>地区类别</w:t>
                                  </w:r>
                                </w:p>
                                <w:p>
                                  <w:pPr>
                                    <w:pStyle w:val="P1"/>
                                    <w:spacing w:lineRule="exact" w:line="300"/>
                                    <w:ind w:firstLine="0"/>
                                    <w:jc w:val="left"/>
                                    <w:rPr>
                                      <w:rStyle w:val="C3"/>
                                      <w:rFonts w:ascii="黑体" w:hAnsi="黑体"/>
                                      <w:sz w:val="28"/>
                                    </w:rPr>
                                  </w:pPr>
                                </w:p>
                              </w:txbxContent>
                            </wps:txbx>
                            <wps:bodyPr lIns="0" tIns="0" rIns="0" bIns="0"/>
                          </wps:wsp>
                        </a:graphicData>
                      </a:graphic>
                    </wp:anchor>
                  </w:drawing>
                </mc:Choice>
                <mc:Fallback>
                  <w:pict>
                    <v:shapetype id="4" path="m,l,21600r21600,l21600,xe"/>
                    <v:shape xmlns:o="urn:schemas-microsoft-com:office:office" type="#4" id="Text Box 3" style="position:absolute;width:15.2pt;height:59.25pt;z-index:2;mso-wrap-distance-left:9pt;mso-wrap-distance-top:0pt;mso-wrap-distance-right:9pt;mso-wrap-distance-bottom:0pt;margin-left:111.25pt;margin-top:8.15pt;mso-position-horizontal:absolute;mso-position-horizontal-relative:text;mso-position-vertical:absolute;mso-position-vertical-relative:text" fillcolor="#FFFFFF" strokecolor="#FFFFFF" strokeweight="1pt" o:allowincell="t">
                      <v:textbox inset="0mm,0mm,0mm,0mm">
                        <w:txbxContent>
                          <w:p>
                            <w:pPr>
                              <w:pStyle w:val="P1"/>
                              <w:spacing w:lineRule="exact" w:line="300"/>
                              <w:ind w:firstLine="0"/>
                              <w:jc w:val="left"/>
                              <w:rPr>
                                <w:rStyle w:val="C3"/>
                                <w:rFonts w:ascii="黑体" w:hAnsi="黑体"/>
                                <w:sz w:val="28"/>
                              </w:rPr>
                            </w:pPr>
                            <w:r>
                              <w:rPr>
                                <w:rStyle w:val="C3"/>
                                <w:rFonts w:ascii="黑体" w:hAnsi="黑体"/>
                                <w:sz w:val="28"/>
                              </w:rPr>
                              <w:t>地区类别</w:t>
                            </w:r>
                          </w:p>
                          <w:p>
                            <w:pPr>
                              <w:pStyle w:val="P1"/>
                              <w:spacing w:lineRule="exact" w:line="300"/>
                              <w:ind w:firstLine="0"/>
                              <w:jc w:val="left"/>
                              <w:rPr>
                                <w:rStyle w:val="C3"/>
                                <w:rFonts w:ascii="黑体" w:hAnsi="黑体"/>
                                <w:sz w:val="28"/>
                              </w:rPr>
                            </w:pPr>
                          </w:p>
                        </w:txbxContent>
                      </v:textbox>
                    </v:shape>
                  </w:pict>
                </mc:Fallback>
              </mc:AlternateContent>
            </w:r>
            <w:r>
              <w:rPr>
                <w:rStyle w:val="C3"/>
                <w:rFonts w:ascii="方正姚体" w:hAnsi="方正姚体"/>
                <w:sz w:val="28"/>
              </w:rPr>
              <w:t>适用税额</w:t>
            </w:r>
          </w:p>
        </w:tc>
        <w:tc>
          <w:tcPr>
            <w:tcW w:w="978"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sz w:val="28"/>
              </w:rPr>
            </w:pPr>
            <w:r>
              <w:rPr>
                <w:rStyle w:val="C3"/>
                <w:rFonts w:ascii="方正姚体" w:hAnsi="方正姚体"/>
                <w:sz w:val="28"/>
              </w:rPr>
              <w:t>市辖区</w:t>
            </w:r>
          </w:p>
        </w:tc>
        <w:tc>
          <w:tcPr>
            <w:tcW w:w="1627"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sz w:val="28"/>
              </w:rPr>
            </w:pPr>
            <w:r>
              <w:rPr>
                <w:rStyle w:val="C3"/>
                <w:rFonts w:ascii="方正姚体" w:hAnsi="方正姚体"/>
                <w:sz w:val="28"/>
              </w:rPr>
              <w:t>不设区的市</w:t>
            </w:r>
          </w:p>
        </w:tc>
        <w:tc>
          <w:tcPr>
            <w:tcW w:w="930"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sz w:val="28"/>
              </w:rPr>
            </w:pPr>
            <w:r>
              <w:rPr>
                <w:rStyle w:val="C3"/>
                <w:rFonts w:ascii="方正姚体" w:hAnsi="方正姚体"/>
                <w:sz w:val="28"/>
              </w:rPr>
              <w:t>县</w:t>
            </w:r>
          </w:p>
        </w:tc>
        <w:tc>
          <w:tcPr>
            <w:tcW w:w="265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sz w:val="28"/>
              </w:rPr>
            </w:pPr>
            <w:r>
              <w:rPr>
                <w:rStyle w:val="C3"/>
                <w:rFonts w:ascii="方正姚体" w:hAnsi="方正姚体"/>
                <w:sz w:val="28"/>
              </w:rPr>
              <w:t>备</w:t>
            </w:r>
            <w:r>
              <w:rPr>
                <w:rStyle w:val="C3"/>
                <w:rFonts w:ascii="Times New Roman" w:hAnsi="Times New Roman"/>
                <w:sz w:val="28"/>
              </w:rPr>
              <w:t xml:space="preserve">    </w:t>
            </w:r>
            <w:r>
              <w:rPr>
                <w:rStyle w:val="C3"/>
                <w:rFonts w:ascii="方正姚体" w:hAnsi="方正姚体"/>
                <w:sz w:val="28"/>
              </w:rPr>
              <w:t>注</w:t>
            </w:r>
          </w:p>
        </w:tc>
      </w:tr>
      <w:tr>
        <w:trPr>
          <w:wBefore w:w="0" w:type="dxa"/>
          <w:wAfter w:w="0" w:type="dxa"/>
          <w:trHeight w:hRule="atLeast" w:val="1445"/>
        </w:trPr>
        <w:tc>
          <w:tcPr>
            <w:tcW w:w="268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rPr>
                <w:rStyle w:val="C3"/>
                <w:rFonts w:ascii="Times New Roman" w:hAnsi="Times New Roman"/>
              </w:rPr>
            </w:pPr>
            <w:r>
              <w:rPr>
                <w:rStyle w:val="C3"/>
                <w:rFonts w:ascii="方正姚体" w:hAnsi="方正姚体"/>
              </w:rPr>
              <w:t>南京、苏州、无锡、常州、镇江</w:t>
            </w:r>
          </w:p>
        </w:tc>
        <w:tc>
          <w:tcPr>
            <w:tcW w:w="978"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45</w:t>
            </w:r>
          </w:p>
        </w:tc>
        <w:tc>
          <w:tcPr>
            <w:tcW w:w="1627"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40</w:t>
            </w:r>
          </w:p>
        </w:tc>
        <w:tc>
          <w:tcPr>
            <w:tcW w:w="930"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30</w:t>
            </w:r>
          </w:p>
        </w:tc>
        <w:tc>
          <w:tcPr>
            <w:tcW w:w="265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rPr>
                <w:rStyle w:val="C3"/>
                <w:rFonts w:ascii="Times New Roman" w:hAnsi="Times New Roman"/>
              </w:rPr>
            </w:pPr>
            <w:r>
              <w:rPr>
                <w:rStyle w:val="C3"/>
                <w:rFonts w:ascii="方正姚体" w:hAnsi="方正姚体"/>
              </w:rPr>
              <w:t>南京市溧水区、高淳区和镇江市丹徒区适用税额为</w:t>
            </w:r>
            <w:r>
              <w:rPr>
                <w:rStyle w:val="C3"/>
                <w:rFonts w:ascii="Times New Roman" w:hAnsi="Times New Roman"/>
              </w:rPr>
              <w:t>40</w:t>
            </w:r>
          </w:p>
        </w:tc>
      </w:tr>
      <w:tr>
        <w:trPr>
          <w:wBefore w:w="0" w:type="dxa"/>
          <w:wAfter w:w="0" w:type="dxa"/>
          <w:trHeight w:hRule="atLeast" w:val="956"/>
        </w:trPr>
        <w:tc>
          <w:tcPr>
            <w:tcW w:w="268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rPr>
                <w:rStyle w:val="C3"/>
                <w:rFonts w:ascii="Times New Roman" w:hAnsi="Times New Roman"/>
              </w:rPr>
            </w:pPr>
            <w:r>
              <w:rPr>
                <w:rStyle w:val="C3"/>
                <w:rFonts w:ascii="方正姚体" w:hAnsi="方正姚体"/>
              </w:rPr>
              <w:t>扬州、南通、泰州</w:t>
            </w:r>
          </w:p>
        </w:tc>
        <w:tc>
          <w:tcPr>
            <w:tcW w:w="978"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40</w:t>
            </w:r>
          </w:p>
        </w:tc>
        <w:tc>
          <w:tcPr>
            <w:tcW w:w="1627"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30</w:t>
            </w:r>
          </w:p>
        </w:tc>
        <w:tc>
          <w:tcPr>
            <w:tcW w:w="930"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25</w:t>
            </w:r>
          </w:p>
        </w:tc>
        <w:tc>
          <w:tcPr>
            <w:tcW w:w="265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640"/>
              <w:jc w:val="center"/>
              <w:rPr>
                <w:rStyle w:val="C3"/>
                <w:rFonts w:ascii="Times New Roman" w:hAnsi="Times New Roman"/>
              </w:rPr>
            </w:pPr>
          </w:p>
        </w:tc>
      </w:tr>
      <w:tr>
        <w:trPr>
          <w:wBefore w:w="0" w:type="dxa"/>
          <w:wAfter w:w="0" w:type="dxa"/>
          <w:trHeight w:hRule="atLeast" w:val="1031"/>
        </w:trPr>
        <w:tc>
          <w:tcPr>
            <w:tcW w:w="268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rPr>
                <w:rStyle w:val="C3"/>
                <w:rFonts w:ascii="Times New Roman" w:hAnsi="Times New Roman"/>
              </w:rPr>
            </w:pPr>
            <w:r>
              <w:rPr>
                <w:rStyle w:val="C3"/>
                <w:rFonts w:ascii="方正姚体" w:hAnsi="方正姚体"/>
              </w:rPr>
              <w:t>徐州、盐城、连云港、淮安、宿迁</w:t>
            </w:r>
          </w:p>
        </w:tc>
        <w:tc>
          <w:tcPr>
            <w:tcW w:w="978"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30</w:t>
            </w:r>
          </w:p>
        </w:tc>
        <w:tc>
          <w:tcPr>
            <w:tcW w:w="1627"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25</w:t>
            </w:r>
          </w:p>
        </w:tc>
        <w:tc>
          <w:tcPr>
            <w:tcW w:w="930"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0"/>
              <w:jc w:val="center"/>
              <w:rPr>
                <w:rStyle w:val="C3"/>
                <w:rFonts w:ascii="Times New Roman" w:hAnsi="Times New Roman"/>
              </w:rPr>
            </w:pPr>
            <w:r>
              <w:rPr>
                <w:rStyle w:val="C3"/>
                <w:rFonts w:ascii="Times New Roman" w:hAnsi="Times New Roman"/>
              </w:rPr>
              <w:t>20</w:t>
            </w:r>
          </w:p>
        </w:tc>
        <w:tc>
          <w:tcPr>
            <w:tcW w:w="2654" w:type="dxa"/>
            <w:tcBorders>
              <w:top w:val="single" w:sz="1" w:space="0" w:shadow="0" w:frame="0"/>
              <w:left w:val="single" w:sz="1" w:space="0" w:shadow="0" w:frame="0"/>
              <w:bottom w:val="single" w:sz="1" w:space="0" w:shadow="0" w:frame="0"/>
              <w:right w:val="single" w:sz="1" w:space="0" w:shadow="0" w:frame="0"/>
            </w:tcBorders>
            <w:tcMar>
              <w:left w:w="57" w:type="dxa"/>
              <w:right w:w="57" w:type="dxa"/>
            </w:tcMar>
          </w:tcPr>
          <w:p>
            <w:pPr>
              <w:pStyle w:val="P1"/>
              <w:ind w:firstLine="640"/>
              <w:jc w:val="center"/>
              <w:rPr>
                <w:rStyle w:val="C3"/>
                <w:rFonts w:ascii="Times New Roman" w:hAnsi="Times New Roman"/>
              </w:rPr>
            </w:pPr>
          </w:p>
        </w:tc>
      </w:tr>
    </w:tbl>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20"/>
        <w:ind w:firstLine="0" w:right="640"/>
        <w:rPr>
          <w:rStyle w:val="C3"/>
          <w:rFonts w:ascii="Times New Roman" w:hAnsi="Times New Roman"/>
          <w:color w:val="000000"/>
        </w:rPr>
      </w:pPr>
    </w:p>
    <w:p>
      <w:pPr>
        <w:pStyle w:val="P1"/>
        <w:spacing w:lineRule="exact" w:line="20"/>
        <w:ind w:firstLine="640"/>
        <w:rPr>
          <w:rStyle w:val="C3"/>
          <w:rFonts w:ascii="Times New Roman" w:hAnsi="Times New Roman"/>
          <w:color w:val="000000"/>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12"/>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样式 样式 样式 文号 + 段后: 1 行 + 段后: 0.5 行 + 段后: 1 行1"/>
    <w:basedOn w:val="P1"/>
    <w:next w:val="P15"/>
    <w:pPr>
      <w:spacing w:lineRule="exact" w:line="560"/>
      <w:ind w:firstLine="0"/>
      <w:jc w:val="center"/>
    </w:pPr>
    <w:rPr>
      <w:rFonts w:ascii="Times New Roman" w:hAnsi="Times New Roman"/>
    </w:rPr>
  </w:style>
  <w:style w:type="paragraph" w:styleId="P16">
    <w:name w:val="标题"/>
    <w:basedOn w:val="P1"/>
    <w:next w:val="P1"/>
    <w:pPr>
      <w:spacing w:before="240" w:after="60"/>
      <w:jc w:val="center"/>
      <w:outlineLvl w:val="0"/>
    </w:pPr>
    <w:rPr>
      <w:rFonts w:ascii="Cambria" w:hAnsi="Cambria"/>
      <w:b w:val="1"/>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样式1"/>
    <w:basedOn w:val="P1"/>
    <w:next w:val="P18"/>
    <w:pPr>
      <w:spacing w:lineRule="atLeast" w:line="760"/>
      <w:jc w:val="center"/>
    </w:pPr>
    <w:rPr>
      <w:sz w:val="4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标题3"/>
    <w:basedOn w:val="P1"/>
    <w:next w:val="P1"/>
    <w:link w:val="C5"/>
    <w:pPr/>
    <w:rPr>
      <w:rFonts w:ascii="方正黑体简体" w:hAnsi="方正黑体简体"/>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p"/>
    <w:basedOn w:val="P1"/>
    <w:next w:val="P22"/>
    <w:qFormat/>
    <w:pPr>
      <w:widowControl w:val="1"/>
      <w:spacing w:before="100" w:after="100" w:beforeAutospacing="1" w:afterAutospacing="1"/>
      <w:jc w:val="left"/>
    </w:pPr>
    <w:rPr>
      <w:rFonts w:ascii="宋体" w:hAnsi="宋体"/>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2"/>
    <w:basedOn w:val="P1"/>
    <w:next w:val="P1"/>
    <w:pPr>
      <w:ind w:firstLine="0"/>
      <w:jc w:val="center"/>
    </w:pPr>
    <w:rPr>
      <w:rFonts w:ascii="方正楷体_GBK" w:hAnsi="方正楷体_GBK"/>
    </w:rPr>
  </w:style>
  <w:style w:type="paragraph" w:styleId="P27">
    <w:name w:val="正文文本 (2)1"/>
    <w:basedOn w:val="P1"/>
    <w:next w:val="P27"/>
    <w:pPr>
      <w:shd w:val="clear" w:fill="FFFFFF"/>
      <w:spacing w:lineRule="exact" w:line="624" w:before="240"/>
      <w:jc w:val="both"/>
    </w:pPr>
    <w:rPr>
      <w:rFonts w:ascii="宋体" w:hAnsi="宋体"/>
      <w:sz w:val="28"/>
    </w:rPr>
  </w:style>
  <w:style w:type="paragraph" w:styleId="P28">
    <w:name w:val="_Style 7"/>
    <w:basedOn w:val="P1"/>
    <w:next w:val="P28"/>
    <w:pPr>
      <w:widowControl w:val="1"/>
      <w:spacing w:lineRule="exact" w:line="240" w:after="160"/>
      <w:jc w:val="left"/>
    </w:pPr>
    <w:rPr/>
  </w:style>
  <w:style w:type="paragraph" w:styleId="P29">
    <w:name w:val="p0"/>
    <w:basedOn w:val="P1"/>
    <w:next w:val="P29"/>
    <w:pPr>
      <w:widowControl w:val="1"/>
    </w:pPr>
    <w:rPr>
      <w:rFonts w:ascii="Calibri" w:hAnsi="Calibri"/>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5"/>
    <w:basedOn w:val="P1"/>
    <w:next w:val="P1"/>
    <w:pPr/>
    <w:rPr>
      <w:rFonts w:ascii="方正楷体简体" w:hAnsi="方正楷体简体"/>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正文文本 (2)"/>
    <w:qFormat/>
    <w:rPr>
      <w:rFonts w:ascii="宋体" w:hAnsi="宋体"/>
      <w:color w:val="4E4E4E"/>
      <w:sz w:val="28"/>
    </w:rPr>
  </w:style>
  <w:style w:type="character" w:styleId="C5">
    <w:name w:val="标题3 Char"/>
    <w:link w:val="P20"/>
    <w:rPr>
      <w:rFonts w:ascii="方正黑体简体" w:hAnsi="方正黑体简体"/>
    </w:rPr>
  </w:style>
  <w:style w:type="character" w:styleId="C6">
    <w:name w:val="超链接"/>
    <w:rPr>
      <w:rFonts w:ascii="ˎ̥" w:hAnsi="ˎ̥"/>
      <w:color w:val="0404B3"/>
      <w:sz w:val="18"/>
      <w:u w:val="none"/>
    </w:rPr>
  </w:style>
  <w:style w:type="character" w:styleId="C7">
    <w:name w:val="txt_161"/>
    <w:basedOn w:val="C3"/>
    <w:rPr>
      <w:b w:val="1"/>
      <w:color w:val="000000"/>
      <w:sz w:val="30"/>
      <w:u w:val="none"/>
    </w:rPr>
  </w:style>
  <w:style w:type="character" w:styleId="C8">
    <w:name w:val="要点"/>
    <w:basedOn w:val="C3"/>
    <w:qFormat/>
    <w:rPr>
      <w:b w:val="1"/>
    </w:rPr>
  </w:style>
  <w:style w:type="character" w:styleId="C9">
    <w:name w:val="apple-converted-space"/>
    <w:basedOn w:val="C3"/>
    <w:rPr>
      <w:rFonts w:ascii="Arial" w:hAnsi="Arial"/>
      <w:b w:val="1"/>
      <w:sz w:val="24"/>
    </w:rPr>
  </w:style>
  <w:style w:type="character" w:styleId="C10">
    <w:name w:val="页码"/>
    <w:basedOn w:val="C3"/>
    <w:rPr/>
  </w:style>
  <w:style w:type="character" w:styleId="C11">
    <w:name w:val="Plain Text Char"/>
    <w:basedOn w:val="C3"/>
    <w:rPr>
      <w:rFonts w:ascii="宋体" w:hAnsi="宋体"/>
      <w:sz w:val="21"/>
    </w:rPr>
  </w:style>
  <w:style w:type="character" w:styleId="C12">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2019-08-07T03:12:00Z</dcterms:created>
  <cp:lastModifiedBy>f1TZOF\f1TZOF-</cp:lastModifiedBy>
  <cp:lastPrinted>2019-06-25T07:23:00Z</cp:lastPrinted>
  <dcterms:modified xsi:type="dcterms:W3CDTF">2024-08-28T01:35:25Z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