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5EFA80" Type="http://schemas.openxmlformats.org/officeDocument/2006/relationships/officeDocument" Target="/word/document.xml" /><Relationship Id="coreR95EFA80" Type="http://schemas.openxmlformats.org/package/2006/relationships/metadata/core-properties" Target="/docProps/core.xml" /><Relationship Id="customR95EFA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sz w:val="44"/>
        </w:rPr>
      </w:pPr>
    </w:p>
    <w:p>
      <w:pPr>
        <w:pStyle w:val="P1"/>
        <w:spacing w:lineRule="exact" w:line="576"/>
        <w:jc w:val="center"/>
        <w:rPr>
          <w:rStyle w:val="C3"/>
          <w:sz w:val="44"/>
        </w:rPr>
      </w:pPr>
    </w:p>
    <w:p>
      <w:pPr>
        <w:pStyle w:val="P1"/>
        <w:spacing w:lineRule="exact" w:line="576"/>
        <w:jc w:val="center"/>
        <w:rPr>
          <w:rStyle w:val="C3"/>
          <w:sz w:val="44"/>
        </w:rPr>
      </w:pPr>
      <w:r>
        <w:rPr>
          <w:rStyle w:val="C3"/>
          <w:rFonts w:ascii="方正姚体" w:hAnsi="方正姚体"/>
          <w:sz w:val="44"/>
        </w:rPr>
        <w:t>广安市城市公共汽车客运安全规定</w:t>
      </w:r>
    </w:p>
    <w:p>
      <w:pPr>
        <w:pStyle w:val="P1"/>
        <w:spacing w:lineRule="exact" w:line="576"/>
        <w:jc w:val="center"/>
        <w:rPr>
          <w:rStyle w:val="C3"/>
          <w:sz w:val="28"/>
        </w:rPr>
      </w:pPr>
    </w:p>
    <w:p>
      <w:pPr>
        <w:pStyle w:val="P1"/>
        <w:spacing w:lineRule="exact" w:line="576"/>
        <w:ind w:left="630" w:right="630"/>
        <w:jc w:val="center"/>
        <w:rPr>
          <w:rStyle w:val="C3"/>
          <w:sz w:val="32"/>
        </w:rPr>
      </w:pPr>
      <w:r>
        <w:rPr>
          <w:rStyle w:val="C3"/>
          <w:rFonts w:ascii="方正姚体" w:hAnsi="方正姚体"/>
          <w:sz w:val="32"/>
        </w:rPr>
        <w:t>（</w:t>
      </w:r>
      <w:r>
        <w:rPr>
          <w:rStyle w:val="C3"/>
          <w:sz w:val="32"/>
        </w:rPr>
        <w:t>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21</w:t>
      </w:r>
      <w:r>
        <w:rPr>
          <w:rStyle w:val="C3"/>
          <w:rFonts w:ascii="方正姚体" w:hAnsi="方正姚体"/>
          <w:sz w:val="32"/>
        </w:rPr>
        <w:t>日广安市第五届人民代表大会常务委员会第十九次会议通过</w:t>
      </w:r>
      <w:r>
        <w:rPr>
          <w:rStyle w:val="C3"/>
          <w:sz w:val="32"/>
        </w:rPr>
        <w:t xml:space="preserve">  2019</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23</w:t>
      </w:r>
      <w:r>
        <w:rPr>
          <w:rStyle w:val="C3"/>
          <w:rFonts w:ascii="方正姚体" w:hAnsi="方正姚体"/>
          <w:sz w:val="32"/>
        </w:rPr>
        <w:t>日四川省第十三届人民代表大会常务委员会第十一次会议批准）</w:t>
      </w:r>
    </w:p>
    <w:p>
      <w:pPr>
        <w:pStyle w:val="P1"/>
        <w:spacing w:lineRule="exact" w:line="576"/>
        <w:rPr>
          <w:rStyle w:val="C3"/>
          <w:sz w:val="33"/>
        </w:rPr>
      </w:pPr>
    </w:p>
    <w:p>
      <w:pPr>
        <w:pStyle w:val="P1"/>
        <w:spacing w:lineRule="exact" w:line="576"/>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color w:val="000000"/>
          <w:sz w:val="32"/>
        </w:rPr>
        <w:t>为了规范城市公共汽车客运秩序，倡导文明乘车，保障运行安全，保护乘车人、驾驶人人身财产安全，根据有关法律法规，结合广安市实际，制定本规定。</w:t>
      </w:r>
    </w:p>
    <w:p>
      <w:pPr>
        <w:pStyle w:val="P1"/>
        <w:spacing w:lineRule="exact" w:line="576"/>
        <w:ind w:firstLine="640"/>
        <w:rPr>
          <w:rStyle w:val="C3"/>
          <w:color w:val="000000"/>
          <w:sz w:val="32"/>
        </w:rPr>
      </w:pPr>
      <w:r>
        <w:rPr>
          <w:rStyle w:val="C3"/>
          <w:rFonts w:ascii="方正姚体" w:hAnsi="方正姚体"/>
          <w:sz w:val="32"/>
        </w:rPr>
        <w:t>第二条</w:t>
      </w:r>
      <w:r>
        <w:rPr>
          <w:rStyle w:val="C3"/>
          <w:color w:val="000000"/>
          <w:sz w:val="32"/>
        </w:rPr>
        <w:t xml:space="preserve">  </w:t>
      </w:r>
      <w:r>
        <w:rPr>
          <w:rStyle w:val="C3"/>
          <w:rFonts w:ascii="方正姚体" w:hAnsi="方正姚体"/>
          <w:color w:val="000000"/>
          <w:sz w:val="32"/>
        </w:rPr>
        <w:t>本规定所称城市公共汽车客运，是指在市、县级人民政府确定的区域内，运用符合国家有关标准和规定的城市公共汽车和客运服务设施，按照核准的线路、站点、时间和票价运营，为社会公众提供基本出行服务的活动。</w:t>
      </w:r>
    </w:p>
    <w:p>
      <w:pPr>
        <w:pStyle w:val="P1"/>
        <w:spacing w:lineRule="exact" w:line="576"/>
        <w:ind w:firstLine="640"/>
        <w:rPr>
          <w:rStyle w:val="C3"/>
          <w:color w:val="000000"/>
          <w:sz w:val="32"/>
        </w:rPr>
      </w:pPr>
      <w:r>
        <w:rPr>
          <w:rStyle w:val="C3"/>
          <w:rFonts w:ascii="方正姚体" w:hAnsi="方正姚体"/>
          <w:color w:val="000000"/>
          <w:sz w:val="32"/>
        </w:rPr>
        <w:t>本市行政区域内城市公共汽车驾驶人、乘车人、运营企业以及与城市公共汽车客运安全有关的单位和个人，应当遵守本规定。</w:t>
      </w:r>
    </w:p>
    <w:p>
      <w:pPr>
        <w:pStyle w:val="P1"/>
        <w:spacing w:lineRule="exact" w:line="576"/>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法律、法规对城市公共汽车客运安全已有规定的，从其规定。</w:t>
      </w:r>
    </w:p>
    <w:p>
      <w:pPr>
        <w:pStyle w:val="P1"/>
        <w:spacing w:lineRule="exact" w:line="576"/>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color w:val="000000"/>
          <w:sz w:val="32"/>
        </w:rPr>
        <w:t>城市公共汽车驾驶人应当保护乘车人的人身财产安全，遵守下列规定</w:t>
      </w:r>
      <w:r>
        <w:rPr>
          <w:rStyle w:val="C3"/>
          <w:color w:val="000000"/>
          <w:sz w:val="32"/>
        </w:rPr>
        <w:t>:</w:t>
      </w:r>
    </w:p>
    <w:p>
      <w:pPr>
        <w:pStyle w:val="P1"/>
        <w:spacing w:lineRule="exact" w:line="576"/>
        <w:ind w:firstLine="640"/>
        <w:rPr>
          <w:rStyle w:val="C3"/>
          <w:color w:val="000000"/>
          <w:sz w:val="32"/>
        </w:rPr>
      </w:pPr>
      <w:r>
        <w:rPr>
          <w:rStyle w:val="C3"/>
          <w:rFonts w:ascii="方正姚体" w:hAnsi="方正姚体"/>
          <w:color w:val="000000"/>
          <w:sz w:val="32"/>
        </w:rPr>
        <w:t>（一）遵守道路交通安全法律、法规，按照操作规范安全驾驶、文明驾驶；</w:t>
      </w:r>
    </w:p>
    <w:p>
      <w:pPr>
        <w:pStyle w:val="P1"/>
        <w:spacing w:lineRule="exact" w:line="576"/>
        <w:ind w:firstLine="640"/>
        <w:rPr>
          <w:rStyle w:val="C3"/>
          <w:color w:val="000000"/>
          <w:sz w:val="32"/>
        </w:rPr>
      </w:pPr>
      <w:r>
        <w:rPr>
          <w:rStyle w:val="C3"/>
          <w:rFonts w:ascii="方正姚体" w:hAnsi="方正姚体"/>
          <w:color w:val="000000"/>
          <w:sz w:val="32"/>
        </w:rPr>
        <w:t>（二）不得在饮酒后驾驶城市公共汽车；</w:t>
      </w:r>
    </w:p>
    <w:p>
      <w:pPr>
        <w:pStyle w:val="P1"/>
        <w:spacing w:lineRule="exact" w:line="576"/>
        <w:ind w:firstLine="640"/>
        <w:rPr>
          <w:rStyle w:val="C3"/>
          <w:color w:val="000000"/>
          <w:sz w:val="32"/>
        </w:rPr>
      </w:pPr>
      <w:r>
        <w:rPr>
          <w:rStyle w:val="C3"/>
          <w:rFonts w:ascii="方正姚体" w:hAnsi="方正姚体"/>
          <w:color w:val="000000"/>
          <w:sz w:val="32"/>
        </w:rPr>
        <w:t>（三）不得在服用国家管制的精神药品或者麻醉药品后驾驶城市公共汽车；</w:t>
      </w:r>
    </w:p>
    <w:p>
      <w:pPr>
        <w:pStyle w:val="P1"/>
        <w:spacing w:lineRule="exact" w:line="576"/>
        <w:ind w:firstLine="640"/>
        <w:rPr>
          <w:rStyle w:val="C3"/>
          <w:color w:val="000000"/>
          <w:sz w:val="32"/>
        </w:rPr>
      </w:pPr>
      <w:r>
        <w:rPr>
          <w:rStyle w:val="C3"/>
          <w:rFonts w:ascii="方正姚体" w:hAnsi="方正姚体"/>
          <w:color w:val="000000"/>
          <w:sz w:val="32"/>
        </w:rPr>
        <w:t>（四）不得在患有妨碍安全驾驶机动车的疾病或者过度疲劳时驾驶城市公共汽车；</w:t>
      </w:r>
    </w:p>
    <w:p>
      <w:pPr>
        <w:pStyle w:val="P1"/>
        <w:spacing w:lineRule="exact" w:line="576"/>
        <w:ind w:firstLine="640"/>
        <w:rPr>
          <w:rStyle w:val="C3"/>
          <w:sz w:val="32"/>
        </w:rPr>
      </w:pPr>
      <w:r>
        <w:rPr>
          <w:rStyle w:val="C3"/>
          <w:rFonts w:ascii="方正姚体" w:hAnsi="方正姚体"/>
          <w:color w:val="000000"/>
          <w:sz w:val="32"/>
        </w:rPr>
        <w:t>（五）不得在驾驶过程中使用手持电话或</w:t>
      </w:r>
      <w:r>
        <w:rPr>
          <w:rStyle w:val="C3"/>
          <w:rFonts w:ascii="方正姚体" w:hAnsi="方正姚体"/>
          <w:sz w:val="32"/>
        </w:rPr>
        <w:t>者收听音乐、看电视；</w:t>
      </w:r>
    </w:p>
    <w:p>
      <w:pPr>
        <w:pStyle w:val="P1"/>
        <w:spacing w:lineRule="exact" w:line="576"/>
        <w:ind w:firstLine="640"/>
        <w:rPr>
          <w:rStyle w:val="C3"/>
          <w:sz w:val="32"/>
        </w:rPr>
      </w:pPr>
      <w:r>
        <w:rPr>
          <w:rStyle w:val="C3"/>
          <w:rFonts w:ascii="方正姚体" w:hAnsi="方正姚体"/>
          <w:color w:val="000000"/>
          <w:sz w:val="32"/>
        </w:rPr>
        <w:t>（六）</w:t>
      </w:r>
      <w:r>
        <w:rPr>
          <w:rStyle w:val="C3"/>
          <w:rFonts w:ascii="方正姚体" w:hAnsi="方正姚体"/>
          <w:sz w:val="32"/>
        </w:rPr>
        <w:t>遇乘车人辱骂、拉拽、殴打或者其他妨碍安全驾驶的行为时，不得与乘车人发生冲突，当乘车人的行为直接危害安全驾驶时，应当立即安全停车并报警；</w:t>
      </w:r>
    </w:p>
    <w:p>
      <w:pPr>
        <w:pStyle w:val="P1"/>
        <w:spacing w:lineRule="exact" w:line="576"/>
        <w:ind w:firstLine="640"/>
        <w:rPr>
          <w:rStyle w:val="C3"/>
          <w:sz w:val="32"/>
        </w:rPr>
      </w:pPr>
      <w:r>
        <w:rPr>
          <w:rStyle w:val="C3"/>
          <w:rFonts w:ascii="方正姚体" w:hAnsi="方正姚体"/>
          <w:color w:val="000000"/>
          <w:sz w:val="32"/>
        </w:rPr>
        <w:t>（七）</w:t>
      </w:r>
      <w:r>
        <w:rPr>
          <w:rStyle w:val="C3"/>
          <w:rFonts w:ascii="方正姚体" w:hAnsi="方正姚体"/>
          <w:sz w:val="32"/>
        </w:rPr>
        <w:t>发生突发事件时应当妥善处置并及时报警，保护乘车人安全，不得先于乘车人弃车逃离；</w:t>
      </w:r>
    </w:p>
    <w:p>
      <w:pPr>
        <w:pStyle w:val="P1"/>
        <w:spacing w:lineRule="exact" w:line="576"/>
        <w:ind w:firstLine="640"/>
        <w:rPr>
          <w:rStyle w:val="C3"/>
          <w:sz w:val="32"/>
        </w:rPr>
      </w:pPr>
      <w:r>
        <w:rPr>
          <w:rStyle w:val="C3"/>
          <w:rFonts w:ascii="方正姚体" w:hAnsi="方正姚体"/>
          <w:color w:val="000000"/>
          <w:sz w:val="32"/>
        </w:rPr>
        <w:t>（八）</w:t>
      </w:r>
      <w:r>
        <w:rPr>
          <w:rStyle w:val="C3"/>
          <w:rFonts w:ascii="方正姚体" w:hAnsi="方正姚体"/>
          <w:sz w:val="32"/>
        </w:rPr>
        <w:t>按照规定的时段、线路和站点运营，不得追抢客源、滞站揽客；</w:t>
      </w:r>
      <w:r>
        <w:rPr>
          <w:rStyle w:val="C3"/>
          <w:sz w:val="32"/>
        </w:rPr>
        <w:t xml:space="preserve"> </w:t>
      </w:r>
    </w:p>
    <w:p>
      <w:pPr>
        <w:pStyle w:val="P1"/>
        <w:spacing w:lineRule="exact" w:line="576"/>
        <w:ind w:firstLine="640"/>
        <w:rPr>
          <w:rStyle w:val="C3"/>
          <w:sz w:val="32"/>
        </w:rPr>
      </w:pPr>
      <w:r>
        <w:rPr>
          <w:rStyle w:val="C3"/>
          <w:rFonts w:ascii="方正姚体" w:hAnsi="方正姚体"/>
          <w:color w:val="000000"/>
          <w:sz w:val="32"/>
        </w:rPr>
        <w:t>（九）</w:t>
      </w:r>
      <w:r>
        <w:rPr>
          <w:rStyle w:val="C3"/>
          <w:rFonts w:ascii="方正姚体" w:hAnsi="方正姚体"/>
          <w:sz w:val="32"/>
        </w:rPr>
        <w:t>维护城市公共汽车车厢内的正常乘车秩序。</w:t>
      </w:r>
    </w:p>
    <w:p>
      <w:pPr>
        <w:pStyle w:val="P1"/>
        <w:spacing w:lineRule="exact" w:line="576"/>
        <w:ind w:firstLine="640"/>
        <w:rPr>
          <w:rStyle w:val="C3"/>
          <w:sz w:val="32"/>
        </w:rPr>
      </w:pPr>
      <w:r>
        <w:rPr>
          <w:rStyle w:val="C3"/>
          <w:rFonts w:ascii="方正姚体" w:hAnsi="方正姚体"/>
          <w:sz w:val="32"/>
        </w:rPr>
        <w:t>违反前款规定的，由公安机关或者城市公共交通主管部门依法处理；构成犯罪的，依法追究刑事责任。</w:t>
      </w:r>
    </w:p>
    <w:p>
      <w:pPr>
        <w:pStyle w:val="P1"/>
        <w:spacing w:lineRule="exact" w:line="576"/>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乘车人应当文明乘车，不得有下列行为</w:t>
      </w:r>
      <w:r>
        <w:rPr>
          <w:rStyle w:val="C3"/>
          <w:sz w:val="32"/>
        </w:rPr>
        <w:t>:</w:t>
      </w:r>
    </w:p>
    <w:p>
      <w:pPr>
        <w:pStyle w:val="P1"/>
        <w:spacing w:lineRule="exact" w:line="576"/>
        <w:ind w:firstLine="640"/>
        <w:rPr>
          <w:rStyle w:val="C3"/>
          <w:sz w:val="32"/>
        </w:rPr>
      </w:pPr>
      <w:r>
        <w:rPr>
          <w:rStyle w:val="C3"/>
          <w:rFonts w:ascii="方正姚体" w:hAnsi="方正姚体"/>
          <w:sz w:val="32"/>
        </w:rPr>
        <w:t>（一）辱骂、拉拽、殴打或者以其他方式故意伤害驾驶人；</w:t>
      </w:r>
    </w:p>
    <w:p>
      <w:pPr>
        <w:pStyle w:val="P1"/>
        <w:spacing w:lineRule="exact" w:line="576"/>
        <w:ind w:firstLine="640"/>
        <w:rPr>
          <w:rStyle w:val="C3"/>
          <w:color w:val="000000"/>
          <w:sz w:val="32"/>
        </w:rPr>
      </w:pPr>
      <w:r>
        <w:rPr>
          <w:rStyle w:val="C3"/>
          <w:rFonts w:ascii="方正姚体" w:hAnsi="方正姚体"/>
          <w:color w:val="000000"/>
          <w:sz w:val="32"/>
        </w:rPr>
        <w:t>（二）抢夺方向盘、变速杆等操纵装置；</w:t>
      </w:r>
    </w:p>
    <w:p>
      <w:pPr>
        <w:pStyle w:val="P1"/>
        <w:spacing w:lineRule="exact" w:line="576"/>
        <w:ind w:firstLine="640"/>
        <w:rPr>
          <w:rStyle w:val="C3"/>
          <w:color w:val="000000"/>
          <w:sz w:val="32"/>
        </w:rPr>
      </w:pPr>
      <w:r>
        <w:rPr>
          <w:rStyle w:val="C3"/>
          <w:rFonts w:ascii="方正姚体" w:hAnsi="方正姚体"/>
          <w:color w:val="000000"/>
          <w:sz w:val="32"/>
        </w:rPr>
        <w:t>（三）携带易燃、易爆、有毒（害）等危险物品；</w:t>
      </w:r>
    </w:p>
    <w:p>
      <w:pPr>
        <w:pStyle w:val="P1"/>
        <w:spacing w:lineRule="exact" w:line="576"/>
        <w:ind w:firstLine="640"/>
        <w:rPr>
          <w:rStyle w:val="C3"/>
          <w:color w:val="000000"/>
          <w:sz w:val="32"/>
        </w:rPr>
      </w:pPr>
      <w:r>
        <w:rPr>
          <w:rStyle w:val="C3"/>
          <w:rFonts w:ascii="方正姚体" w:hAnsi="方正姚体"/>
          <w:color w:val="000000"/>
          <w:sz w:val="32"/>
        </w:rPr>
        <w:t>（四）非法携带枪支、弹药或者国家规定的管制器具；</w:t>
      </w:r>
    </w:p>
    <w:p>
      <w:pPr>
        <w:pStyle w:val="P1"/>
        <w:spacing w:lineRule="exact" w:line="576"/>
        <w:ind w:firstLine="640"/>
        <w:rPr>
          <w:rStyle w:val="C3"/>
          <w:color w:val="000000"/>
          <w:sz w:val="32"/>
        </w:rPr>
      </w:pPr>
      <w:r>
        <w:rPr>
          <w:rStyle w:val="C3"/>
          <w:rFonts w:ascii="方正姚体" w:hAnsi="方正姚体"/>
          <w:color w:val="000000"/>
          <w:sz w:val="32"/>
        </w:rPr>
        <w:t>（五）携带未经安全包装的易碎、尖锐物品；</w:t>
      </w:r>
    </w:p>
    <w:p>
      <w:pPr>
        <w:pStyle w:val="P1"/>
        <w:spacing w:lineRule="exact" w:line="576"/>
        <w:ind w:firstLine="640"/>
        <w:rPr>
          <w:rStyle w:val="C3"/>
          <w:color w:val="000000"/>
          <w:sz w:val="32"/>
        </w:rPr>
      </w:pPr>
      <w:r>
        <w:rPr>
          <w:rStyle w:val="C3"/>
          <w:rFonts w:ascii="方正姚体" w:hAnsi="方正姚体"/>
          <w:color w:val="000000"/>
          <w:sz w:val="32"/>
        </w:rPr>
        <w:t>（六）携带有严重异味的物品；</w:t>
      </w:r>
    </w:p>
    <w:p>
      <w:pPr>
        <w:pStyle w:val="P1"/>
        <w:spacing w:lineRule="exact" w:line="576"/>
        <w:ind w:firstLine="640"/>
        <w:rPr>
          <w:rStyle w:val="C3"/>
          <w:color w:val="000000"/>
          <w:sz w:val="32"/>
        </w:rPr>
      </w:pPr>
      <w:r>
        <w:rPr>
          <w:rStyle w:val="C3"/>
          <w:rFonts w:ascii="方正姚体" w:hAnsi="方正姚体"/>
          <w:color w:val="000000"/>
          <w:sz w:val="32"/>
        </w:rPr>
        <w:t>（七）殴打、追逐、辱骂其他乘车人，或者起哄闹事；</w:t>
      </w:r>
    </w:p>
    <w:p>
      <w:pPr>
        <w:pStyle w:val="P1"/>
        <w:spacing w:lineRule="exact" w:line="576"/>
        <w:ind w:firstLine="640"/>
        <w:rPr>
          <w:rStyle w:val="C3"/>
          <w:color w:val="000000"/>
          <w:sz w:val="32"/>
        </w:rPr>
      </w:pPr>
      <w:r>
        <w:rPr>
          <w:rStyle w:val="C3"/>
          <w:rFonts w:ascii="方正姚体" w:hAnsi="方正姚体"/>
          <w:color w:val="000000"/>
          <w:sz w:val="32"/>
        </w:rPr>
        <w:t>（八）不按规定强行上下车；</w:t>
      </w:r>
    </w:p>
    <w:p>
      <w:pPr>
        <w:pStyle w:val="P1"/>
        <w:spacing w:lineRule="exact" w:line="576"/>
        <w:ind w:firstLine="640"/>
        <w:rPr>
          <w:rStyle w:val="C3"/>
          <w:color w:val="000000"/>
          <w:sz w:val="32"/>
        </w:rPr>
      </w:pPr>
      <w:r>
        <w:rPr>
          <w:rStyle w:val="C3"/>
          <w:rFonts w:ascii="方正姚体" w:hAnsi="方正姚体"/>
          <w:color w:val="000000"/>
          <w:sz w:val="32"/>
        </w:rPr>
        <w:t>（九）向车外抛洒物品；</w:t>
      </w:r>
    </w:p>
    <w:p>
      <w:pPr>
        <w:pStyle w:val="P1"/>
        <w:spacing w:lineRule="exact" w:line="576"/>
        <w:ind w:firstLine="640"/>
        <w:rPr>
          <w:rStyle w:val="C3"/>
          <w:sz w:val="32"/>
        </w:rPr>
      </w:pPr>
      <w:r>
        <w:rPr>
          <w:rStyle w:val="C3"/>
          <w:rFonts w:ascii="方正姚体" w:hAnsi="方正姚体"/>
          <w:color w:val="000000"/>
          <w:sz w:val="32"/>
        </w:rPr>
        <w:t>（十）</w:t>
      </w:r>
      <w:r>
        <w:rPr>
          <w:rStyle w:val="C3"/>
          <w:rFonts w:ascii="方正姚体" w:hAnsi="方正姚体"/>
          <w:sz w:val="32"/>
        </w:rPr>
        <w:t>其他妨碍城市公共汽车客运安全、扰乱乘车秩序的行为。</w:t>
      </w:r>
    </w:p>
    <w:p>
      <w:pPr>
        <w:pStyle w:val="P1"/>
        <w:spacing w:lineRule="exact" w:line="576"/>
        <w:ind w:firstLine="640"/>
        <w:rPr>
          <w:rStyle w:val="C3"/>
          <w:sz w:val="32"/>
        </w:rPr>
      </w:pPr>
      <w:r>
        <w:rPr>
          <w:rStyle w:val="C3"/>
          <w:rFonts w:ascii="方正姚体" w:hAnsi="方正姚体"/>
          <w:sz w:val="32"/>
        </w:rPr>
        <w:t>违反前款规定的，由公安机关依法处理；构成犯罪的，依法追究刑事责任。</w:t>
      </w:r>
    </w:p>
    <w:p>
      <w:pPr>
        <w:pStyle w:val="P1"/>
        <w:spacing w:lineRule="exact" w:line="576"/>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鼓励乘车人参与维护城市公共汽车客运秩序。乘车人有权劝阻和制止妨碍安全驾驶等危害客运安全的行为。</w:t>
      </w:r>
    </w:p>
    <w:p>
      <w:pPr>
        <w:pStyle w:val="P1"/>
        <w:spacing w:lineRule="exact" w:line="576"/>
        <w:ind w:firstLine="640"/>
        <w:rPr>
          <w:rStyle w:val="C3"/>
          <w:color w:val="000000"/>
          <w:sz w:val="32"/>
        </w:rPr>
      </w:pPr>
      <w:r>
        <w:rPr>
          <w:rStyle w:val="C3"/>
          <w:rFonts w:ascii="方正姚体" w:hAnsi="方正姚体"/>
          <w:color w:val="000000"/>
          <w:sz w:val="32"/>
        </w:rPr>
        <w:t>城市公共汽车运营企业可以在公共汽车车厢驾驶区附近设置安全劝导座位。鼓励坐在安全劝导座位的乘车人率先劝阻或者制止妨碍安全驾驶的行为。</w:t>
      </w:r>
    </w:p>
    <w:p>
      <w:pPr>
        <w:pStyle w:val="P1"/>
        <w:spacing w:lineRule="exact" w:line="576"/>
        <w:ind w:firstLine="640"/>
        <w:rPr>
          <w:rStyle w:val="C3"/>
          <w:sz w:val="32"/>
        </w:rPr>
      </w:pPr>
      <w:r>
        <w:rPr>
          <w:rStyle w:val="C3"/>
          <w:rFonts w:ascii="方正姚体" w:hAnsi="方正姚体"/>
          <w:sz w:val="32"/>
        </w:rPr>
        <w:t>前两款行为构成见义勇为的，依照《四川省保护和奖励见义勇为条例》的规定予以确认、保护和奖励。</w:t>
      </w:r>
    </w:p>
    <w:p>
      <w:pPr>
        <w:pStyle w:val="P1"/>
        <w:spacing w:lineRule="exact" w:line="576"/>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城市公共汽车运营企业是客运安全的责任主体，应当遵守下列规定：</w:t>
      </w:r>
    </w:p>
    <w:p>
      <w:pPr>
        <w:pStyle w:val="P1"/>
        <w:spacing w:lineRule="exact" w:line="576"/>
        <w:ind w:firstLine="640"/>
        <w:rPr>
          <w:rStyle w:val="C3"/>
          <w:sz w:val="32"/>
        </w:rPr>
      </w:pPr>
      <w:r>
        <w:rPr>
          <w:rStyle w:val="C3"/>
          <w:rFonts w:ascii="方正姚体" w:hAnsi="方正姚体"/>
          <w:sz w:val="32"/>
        </w:rPr>
        <w:t>（一）依照规定聘用具有从业条件的人担任驾驶人，并对其进行客运安全教育、培训、管理和考核；</w:t>
      </w:r>
    </w:p>
    <w:p>
      <w:pPr>
        <w:pStyle w:val="P1"/>
        <w:spacing w:lineRule="exact" w:line="576"/>
        <w:ind w:firstLine="640"/>
        <w:rPr>
          <w:rStyle w:val="C3"/>
          <w:sz w:val="32"/>
        </w:rPr>
      </w:pPr>
      <w:r>
        <w:rPr>
          <w:rStyle w:val="C3"/>
          <w:rFonts w:ascii="方正姚体" w:hAnsi="方正姚体"/>
          <w:sz w:val="32"/>
        </w:rPr>
        <w:t>（二）不得将存在安全隐患的车辆投入运营；</w:t>
      </w:r>
    </w:p>
    <w:p>
      <w:pPr>
        <w:pStyle w:val="P1"/>
        <w:spacing w:lineRule="exact" w:line="576"/>
        <w:ind w:firstLine="640"/>
        <w:rPr>
          <w:rStyle w:val="C3"/>
          <w:sz w:val="32"/>
        </w:rPr>
      </w:pPr>
      <w:r>
        <w:rPr>
          <w:rStyle w:val="C3"/>
          <w:rFonts w:ascii="方正姚体" w:hAnsi="方正姚体"/>
          <w:sz w:val="32"/>
        </w:rPr>
        <w:t>（三）在车辆醒目位置设置安全警示标识；</w:t>
      </w:r>
    </w:p>
    <w:p>
      <w:pPr>
        <w:pStyle w:val="P1"/>
        <w:spacing w:lineRule="exact" w:line="576"/>
        <w:ind w:firstLine="640"/>
        <w:rPr>
          <w:rStyle w:val="C3"/>
          <w:sz w:val="32"/>
        </w:rPr>
      </w:pPr>
      <w:r>
        <w:rPr>
          <w:rStyle w:val="C3"/>
          <w:rFonts w:ascii="方正姚体" w:hAnsi="方正姚体"/>
          <w:sz w:val="32"/>
        </w:rPr>
        <w:t>（四）依照规定在车辆上安装智能视频监控、一键报警等技术防范设施和驾驶区防护隔离设施；</w:t>
      </w:r>
    </w:p>
    <w:p>
      <w:pPr>
        <w:pStyle w:val="P1"/>
        <w:spacing w:lineRule="exact" w:line="576"/>
        <w:ind w:firstLine="640"/>
        <w:rPr>
          <w:rStyle w:val="C3"/>
          <w:sz w:val="32"/>
        </w:rPr>
      </w:pPr>
      <w:r>
        <w:rPr>
          <w:rStyle w:val="C3"/>
          <w:rFonts w:ascii="方正姚体" w:hAnsi="方正姚体"/>
          <w:sz w:val="32"/>
        </w:rPr>
        <w:t>（五）在车辆上配备灭火器、电池舱自动灭火装置、电池箱灭火装置、安全锤等安全应急设备；</w:t>
      </w:r>
    </w:p>
    <w:p>
      <w:pPr>
        <w:pStyle w:val="P1"/>
        <w:spacing w:lineRule="exact" w:line="576"/>
        <w:ind w:firstLine="640"/>
        <w:rPr>
          <w:rStyle w:val="C3"/>
          <w:sz w:val="32"/>
        </w:rPr>
      </w:pPr>
      <w:r>
        <w:rPr>
          <w:rStyle w:val="C3"/>
          <w:rFonts w:ascii="方正姚体" w:hAnsi="方正姚体"/>
          <w:sz w:val="32"/>
        </w:rPr>
        <w:t>（六）在车辆上安装智能语音报站设施，利用车载媒体播放视频、语音等方式，提醒乘车人遵守规则、文明乘车。</w:t>
      </w:r>
    </w:p>
    <w:p>
      <w:pPr>
        <w:pStyle w:val="P1"/>
        <w:spacing w:lineRule="exact" w:line="576"/>
        <w:ind w:firstLine="640"/>
        <w:rPr>
          <w:rStyle w:val="C3"/>
          <w:sz w:val="32"/>
        </w:rPr>
      </w:pPr>
      <w:r>
        <w:rPr>
          <w:rStyle w:val="C3"/>
          <w:rFonts w:ascii="方正姚体" w:hAnsi="方正姚体"/>
          <w:sz w:val="32"/>
        </w:rPr>
        <w:t>城市公共汽车运营企业应当保证车辆及其设施、设备处于良好状态，并保障其安全运行。</w:t>
      </w:r>
    </w:p>
    <w:p>
      <w:pPr>
        <w:pStyle w:val="P1"/>
        <w:spacing w:lineRule="exact" w:line="576"/>
        <w:ind w:firstLine="640"/>
        <w:rPr>
          <w:rStyle w:val="C3"/>
          <w:sz w:val="32"/>
        </w:rPr>
      </w:pPr>
      <w:r>
        <w:rPr>
          <w:rStyle w:val="C3"/>
          <w:rFonts w:ascii="方正姚体" w:hAnsi="方正姚体"/>
          <w:sz w:val="32"/>
        </w:rPr>
        <w:t>违反前两款规定的，由城市公共交通主管部门责令限期改正，给予警告；逾期未改正的，处五千元以上一万元以下的罚款。</w:t>
      </w:r>
    </w:p>
    <w:p>
      <w:pPr>
        <w:pStyle w:val="P1"/>
        <w:spacing w:lineRule="exact" w:line="576"/>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县级人民政府应当落实国家公共交通优先发展战略，加强对城市公共汽车客运安全工作的组织领导，统筹协调，督促落实。加大对城市公共汽车客运安全的投入，对安装安全防范设施、设备所需资金给予补贴，并将补贴资金列入本级预算。</w:t>
      </w:r>
    </w:p>
    <w:p>
      <w:pPr>
        <w:pStyle w:val="P1"/>
        <w:spacing w:lineRule="exact" w:line="576"/>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市、县级交通运输、公安、应急管理等部门应当依据各自职责，负责城市公共汽车客运安全的指导、检查、监督，建立健全应急处置联动机制，协调解决客运安全方面的重大问题。</w:t>
      </w:r>
    </w:p>
    <w:p>
      <w:pPr>
        <w:pStyle w:val="P1"/>
        <w:spacing w:lineRule="exact" w:line="576"/>
        <w:ind w:firstLine="640"/>
        <w:rPr>
          <w:rStyle w:val="C3"/>
          <w:sz w:val="32"/>
        </w:rPr>
      </w:pPr>
      <w:r>
        <w:rPr>
          <w:rStyle w:val="C3"/>
          <w:rFonts w:ascii="方正姚体" w:hAnsi="方正姚体"/>
          <w:sz w:val="32"/>
        </w:rPr>
        <w:t>市、县级交通运输、公安、司法行政、教育、文化广播电视等部门应当通过以案</w:t>
      </w:r>
      <w:r>
        <w:rPr>
          <w:rStyle w:val="C3"/>
          <w:rFonts w:ascii="方正姚体" w:hAnsi="方正姚体"/>
          <w:color w:val="000000"/>
          <w:sz w:val="32"/>
        </w:rPr>
        <w:t>说</w:t>
      </w:r>
      <w:r>
        <w:rPr>
          <w:rStyle w:val="C3"/>
          <w:rFonts w:ascii="方正姚体" w:hAnsi="方正姚体"/>
          <w:sz w:val="32"/>
        </w:rPr>
        <w:t>法等方式，加强城市公共汽车客运安全的宣传教育和舆论引导，增强公众自觉维护客运安全的意识。</w:t>
      </w:r>
    </w:p>
    <w:p>
      <w:pPr>
        <w:pStyle w:val="P1"/>
        <w:spacing w:lineRule="exact" w:line="576"/>
        <w:ind w:firstLine="640"/>
        <w:rPr>
          <w:rStyle w:val="C3"/>
          <w:sz w:val="32"/>
        </w:rPr>
      </w:pPr>
      <w:r>
        <w:rPr>
          <w:rStyle w:val="C3"/>
          <w:rFonts w:ascii="方正姚体" w:hAnsi="方正姚体"/>
          <w:sz w:val="32"/>
        </w:rPr>
        <w:t>有关负责城市公共汽车客运安全的行政机关及其工作人员滥用职权、玩忽职守、徇私舞弊的，依法给予处理；构成犯罪的，依法追究刑事责任。</w:t>
      </w:r>
    </w:p>
    <w:p>
      <w:pPr>
        <w:pStyle w:val="P1"/>
        <w:spacing w:lineRule="exact" w:line="576"/>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本规定自</w:t>
      </w: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6"/>
        <w:ind w:firstLine="640"/>
        <w:rPr>
          <w:rStyle w:val="C3"/>
          <w:sz w:val="32"/>
        </w:rPr>
      </w:pPr>
    </w:p>
    <w:p>
      <w:pPr>
        <w:pStyle w:val="P1"/>
        <w:spacing w:lineRule="exact" w:line="576"/>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871"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15" w:right="315"/>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2019-06-03T08:39:00Z</dcterms:created>
  <cp:lastModifiedBy>f1TZOF\f1TZOF-</cp:lastModifiedBy>
  <cp:lastPrinted>2019-05-28T03:17:00Z</cp:lastPrinted>
  <dcterms:modified xsi:type="dcterms:W3CDTF">2024-08-28T01:35:25Z</dcterms:modified>
  <cp:revision>10</cp:revision>
  <dc:title>广安市城市公共汽车客运安全规定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