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3AA749" Type="http://schemas.openxmlformats.org/officeDocument/2006/relationships/officeDocument" Target="/word/document.xml" /><Relationship Id="coreR1C3AA749" Type="http://schemas.openxmlformats.org/package/2006/relationships/metadata/core-properties" Target="/docProps/core.xml" /><Relationship Id="customR1C3AA7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6"/>
        <w:spacing w:lineRule="exact" w:line="560"/>
        <w:contextualSpacing w:val="1"/>
        <w:jc w:val="center"/>
        <w:rPr>
          <w:rStyle w:val="C3"/>
          <w:rFonts w:ascii="宋体" w:hAnsi="宋体"/>
          <w:sz w:val="44"/>
        </w:rPr>
      </w:pPr>
      <w:r>
        <w:rPr>
          <w:rStyle w:val="C3"/>
          <w:rFonts w:ascii="宋体" w:hAnsi="宋体"/>
          <w:sz w:val="44"/>
        </w:rPr>
        <w:t>天津市实施《中华人民共和国工会法》办法</w:t>
      </w:r>
    </w:p>
    <w:p>
      <w:pPr>
        <w:pStyle w:val="P6"/>
        <w:spacing w:lineRule="exact" w:line="560"/>
        <w:contextualSpacing w:val="1"/>
        <w:rPr>
          <w:rStyle w:val="C3"/>
          <w:rFonts w:ascii="Adobe 仿宋 Std R" w:hAnsi="Adobe 仿宋 Std R"/>
        </w:rPr>
      </w:pPr>
    </w:p>
    <w:p>
      <w:pPr>
        <w:pStyle w:val="P6"/>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5</w:t>
      </w:r>
      <w:r>
        <w:rPr>
          <w:rStyle w:val="C3"/>
          <w:rFonts w:ascii="Microsoft YaHei UI" w:hAnsi="Microsoft YaHei UI"/>
        </w:rPr>
        <w:t>日天津市第十三届人民代表大会常务委员会第三十五次会议通过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日天津市第十五届人民代表大会常务委员会第十九次会议《关于修改部分地方性法规的决定》修正）</w:t>
      </w:r>
    </w:p>
    <w:p>
      <w:pPr>
        <w:pStyle w:val="P6"/>
        <w:spacing w:lineRule="exact" w:line="560"/>
        <w:contextualSpacing w:val="1"/>
        <w:jc w:val="center"/>
        <w:rPr>
          <w:rStyle w:val="C3"/>
          <w:rFonts w:ascii="Adobe 仿宋 Std R" w:hAnsi="Adobe 仿宋 Std R"/>
        </w:rPr>
      </w:pPr>
    </w:p>
    <w:p>
      <w:pPr>
        <w:pStyle w:val="P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6"/>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工会组织</w:t>
      </w:r>
    </w:p>
    <w:p>
      <w:pPr>
        <w:pStyle w:val="P6"/>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工会的权利和义务</w:t>
      </w:r>
    </w:p>
    <w:p>
      <w:pPr>
        <w:pStyle w:val="P6"/>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基层工会与职工民主管理</w:t>
      </w:r>
    </w:p>
    <w:p>
      <w:pPr>
        <w:pStyle w:val="P6"/>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工会的经费和财产</w:t>
      </w:r>
    </w:p>
    <w:p>
      <w:pPr>
        <w:pStyle w:val="P6"/>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6"/>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6"/>
        <w:spacing w:lineRule="exact" w:line="560"/>
        <w:contextualSpacing w:val="1"/>
        <w:rPr>
          <w:rStyle w:val="C3"/>
          <w:rFonts w:ascii="Adobe 仿宋 Std R" w:hAnsi="Adobe 仿宋 Std R"/>
        </w:rPr>
      </w:pPr>
    </w:p>
    <w:p>
      <w:pPr>
        <w:pStyle w:val="P6"/>
        <w:spacing w:lineRule="exact" w:line="560"/>
        <w:contextualSpacing w:val="1"/>
        <w:jc w:val="center"/>
        <w:rPr>
          <w:rStyle w:val="C3"/>
          <w:rFonts w:ascii="黑体" w:hAnsi="黑体"/>
        </w:rPr>
      </w:pPr>
      <w:r>
        <w:rPr>
          <w:rStyle w:val="C3"/>
          <w:rFonts w:ascii="黑体" w:hAnsi="黑体"/>
        </w:rPr>
        <w:t>第一章　总则</w:t>
      </w:r>
    </w:p>
    <w:p>
      <w:pPr>
        <w:pStyle w:val="P6"/>
        <w:spacing w:lineRule="exact" w:line="560"/>
        <w:contextualSpacing w:val="1"/>
        <w:rPr>
          <w:rStyle w:val="C3"/>
          <w:rFonts w:ascii="仿宋_GB2312" w:hAnsi="仿宋_GB2312"/>
        </w:rPr>
      </w:pPr>
    </w:p>
    <w:p>
      <w:pPr>
        <w:pStyle w:val="P6"/>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为了实施《中华人民共和国工会法》，结合本市实际情况，制定本办法。</w:t>
      </w:r>
    </w:p>
    <w:p>
      <w:pPr>
        <w:pStyle w:val="P6"/>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职工有依法参加和组织工会的权利。</w:t>
      </w:r>
    </w:p>
    <w:p>
      <w:pPr>
        <w:pStyle w:val="P6"/>
        <w:spacing w:lineRule="exact" w:line="560"/>
        <w:ind w:firstLine="632"/>
        <w:contextualSpacing w:val="1"/>
        <w:rPr>
          <w:rStyle w:val="C3"/>
          <w:rFonts w:ascii="仿宋_GB2312" w:hAnsi="仿宋_GB2312"/>
        </w:rPr>
      </w:pPr>
      <w:r>
        <w:rPr>
          <w:rStyle w:val="C3"/>
          <w:rFonts w:ascii="Microsoft YaHei UI" w:hAnsi="Microsoft YaHei UI"/>
        </w:rPr>
        <w:t>任何组织和个人不得以职工户籍、就业期限、就业形式等理由，也不得以解除劳动合同或者聘用合同、降低工资、不缴纳社会保险费等手段，阻挠和限制职工依法参加和组织工会。</w:t>
      </w:r>
    </w:p>
    <w:p>
      <w:pPr>
        <w:pStyle w:val="P6"/>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维护职工合法权益是工会的基本职责。</w:t>
      </w:r>
    </w:p>
    <w:p>
      <w:pPr>
        <w:pStyle w:val="P6"/>
        <w:spacing w:lineRule="exact" w:line="560"/>
        <w:ind w:firstLine="632"/>
        <w:contextualSpacing w:val="1"/>
        <w:rPr>
          <w:rStyle w:val="C3"/>
          <w:rFonts w:ascii="仿宋_GB2312" w:hAnsi="仿宋_GB2312"/>
        </w:rPr>
      </w:pPr>
      <w:r>
        <w:rPr>
          <w:rStyle w:val="C3"/>
          <w:rFonts w:ascii="Microsoft YaHei UI" w:hAnsi="Microsoft YaHei UI"/>
        </w:rPr>
        <w:t>工会依照法律规定通过平等协商和集体合同制度，协调劳动关系；通过职工代表大会、职工大会或者其他形式，组织职工参与本单位的民主决策、民主管理、民主监督。</w:t>
      </w:r>
    </w:p>
    <w:p>
      <w:pPr>
        <w:pStyle w:val="P6"/>
        <w:spacing w:lineRule="exact" w:line="560"/>
        <w:ind w:firstLine="632"/>
        <w:contextualSpacing w:val="1"/>
        <w:rPr>
          <w:rStyle w:val="C3"/>
          <w:rFonts w:ascii="仿宋_GB2312" w:hAnsi="仿宋_GB2312"/>
        </w:rPr>
      </w:pPr>
      <w:r>
        <w:rPr>
          <w:rStyle w:val="C3"/>
          <w:rFonts w:ascii="Microsoft YaHei UI" w:hAnsi="Microsoft YaHei UI"/>
        </w:rPr>
        <w:t>工会应当听取和反映职工的意见和要求，关心职工生活，帮助职工解决困难。</w:t>
      </w:r>
    </w:p>
    <w:p>
      <w:pPr>
        <w:pStyle w:val="P6"/>
        <w:spacing w:lineRule="exact" w:line="560"/>
        <w:ind w:firstLine="632"/>
        <w:contextualSpacing w:val="1"/>
        <w:rPr>
          <w:rStyle w:val="C3"/>
          <w:rFonts w:ascii="仿宋_GB2312" w:hAnsi="仿宋_GB2312"/>
        </w:rPr>
      </w:pPr>
      <w:r>
        <w:rPr>
          <w:rStyle w:val="C3"/>
          <w:rFonts w:ascii="Microsoft YaHei UI" w:hAnsi="Microsoft YaHei UI"/>
        </w:rPr>
        <w:t>工会代表职工参加劳动关系三方协商，参加劳动争议处理，参与劳动法律监督。</w:t>
      </w:r>
    </w:p>
    <w:p>
      <w:pPr>
        <w:pStyle w:val="P6"/>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工会动员和组织职工积极参加经济建设，充分调动和发挥职工的积极性、主动性和创造性，努力完成生产任务和工作任务；组织职工开展合理化建议、技术创新、技术协作活动；教育职工提高思想道德、技术业务和科学文化素质，遵纪守法，遵守本单位依法制定的规章制度。</w:t>
      </w:r>
    </w:p>
    <w:p>
      <w:pPr>
        <w:pStyle w:val="P6"/>
        <w:spacing w:lineRule="exact" w:line="560"/>
        <w:contextualSpacing w:val="1"/>
        <w:rPr>
          <w:rStyle w:val="C3"/>
          <w:rFonts w:ascii="仿宋_GB2312" w:hAnsi="仿宋_GB2312"/>
        </w:rPr>
      </w:pPr>
    </w:p>
    <w:p>
      <w:pPr>
        <w:pStyle w:val="P6"/>
        <w:spacing w:lineRule="exact" w:line="560"/>
        <w:contextualSpacing w:val="1"/>
        <w:jc w:val="center"/>
        <w:rPr>
          <w:rStyle w:val="C3"/>
          <w:rFonts w:ascii="黑体" w:hAnsi="黑体"/>
        </w:rPr>
      </w:pPr>
      <w:r>
        <w:rPr>
          <w:rStyle w:val="C3"/>
          <w:rFonts w:ascii="黑体" w:hAnsi="黑体"/>
        </w:rPr>
        <w:t>第二章　工会组织</w:t>
      </w:r>
    </w:p>
    <w:p>
      <w:pPr>
        <w:pStyle w:val="P6"/>
        <w:spacing w:lineRule="exact" w:line="560"/>
        <w:contextualSpacing w:val="1"/>
        <w:rPr>
          <w:rStyle w:val="C3"/>
          <w:rFonts w:ascii="仿宋_GB2312" w:hAnsi="仿宋_GB2312"/>
        </w:rPr>
      </w:pPr>
    </w:p>
    <w:p>
      <w:pPr>
        <w:pStyle w:val="P6"/>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企业、事业单位、机关和其他组织应当支持职工在开业或者成立之日起六个月内，依法建立工会。</w:t>
      </w:r>
    </w:p>
    <w:p>
      <w:pPr>
        <w:pStyle w:val="P6"/>
        <w:spacing w:lineRule="exact" w:line="560"/>
        <w:ind w:firstLine="632"/>
        <w:contextualSpacing w:val="1"/>
        <w:rPr>
          <w:rStyle w:val="C3"/>
          <w:rFonts w:ascii="仿宋_GB2312" w:hAnsi="仿宋_GB2312"/>
        </w:rPr>
      </w:pPr>
      <w:r>
        <w:rPr>
          <w:rStyle w:val="C3"/>
          <w:rFonts w:ascii="Microsoft YaHei UI" w:hAnsi="Microsoft YaHei UI"/>
        </w:rPr>
        <w:t>企业、事业单位、机关和其他组织在尚未建立基层工会组织期间，由区域性工会联合会或者行业工会、产业工会代行基层工会组织的职能，代表和维护职工合法权益，协调劳动关系，组织和领导职工开展活动、组建工会。任何单位和个人不得限制和阻挠。</w:t>
      </w:r>
    </w:p>
    <w:p>
      <w:pPr>
        <w:pStyle w:val="P6"/>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企业、事业单位、机关和其他组织的工会，有会员二十五人以上的，应当建立基层工会委员会。不足二十五人的，可以单独建立基层工会委员会，或者由两个以上单位的会员联合建立基层工会委员会；也可以选举工会主席或者组织员一人。</w:t>
      </w:r>
    </w:p>
    <w:p>
      <w:pPr>
        <w:pStyle w:val="P6"/>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市和区、县建立地方总工会。</w:t>
      </w:r>
    </w:p>
    <w:p>
      <w:pPr>
        <w:pStyle w:val="P6"/>
        <w:spacing w:lineRule="exact" w:line="560"/>
        <w:ind w:firstLine="632"/>
        <w:contextualSpacing w:val="1"/>
        <w:rPr>
          <w:rStyle w:val="C3"/>
          <w:rFonts w:ascii="仿宋_GB2312" w:hAnsi="仿宋_GB2312"/>
        </w:rPr>
      </w:pPr>
      <w:r>
        <w:rPr>
          <w:rStyle w:val="C3"/>
          <w:rFonts w:ascii="Microsoft YaHei UI" w:hAnsi="Microsoft YaHei UI"/>
        </w:rPr>
        <w:t>乡镇、街道和企业比较集中区域的工会，以及职工较多的村、社区的工会，可以建立基层工会联合会。</w:t>
      </w:r>
    </w:p>
    <w:p>
      <w:pPr>
        <w:pStyle w:val="P6"/>
        <w:spacing w:lineRule="exact" w:line="560"/>
        <w:ind w:firstLine="632"/>
        <w:contextualSpacing w:val="1"/>
        <w:rPr>
          <w:rStyle w:val="C3"/>
          <w:rFonts w:ascii="仿宋_GB2312" w:hAnsi="仿宋_GB2312"/>
        </w:rPr>
      </w:pPr>
      <w:r>
        <w:rPr>
          <w:rStyle w:val="C3"/>
          <w:rFonts w:ascii="Microsoft YaHei UI" w:hAnsi="Microsoft YaHei UI"/>
        </w:rPr>
        <w:t>同一行业或者性质相近的几个行业，根据需要建立产业工会或者行业工会。</w:t>
      </w:r>
    </w:p>
    <w:p>
      <w:pPr>
        <w:pStyle w:val="P6"/>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企业、事业单位和其他组织的工会根据需要配备专职工作人员。专职工作人员的人数由工会与企业、事业单位和其他组织参照职工总数千分之三的比例协商确定。</w:t>
      </w:r>
    </w:p>
    <w:p>
      <w:pPr>
        <w:pStyle w:val="P6"/>
        <w:spacing w:lineRule="exact" w:line="560"/>
        <w:ind w:firstLine="632"/>
        <w:contextualSpacing w:val="1"/>
        <w:rPr>
          <w:rStyle w:val="C3"/>
          <w:rFonts w:ascii="仿宋_GB2312" w:hAnsi="仿宋_GB2312"/>
        </w:rPr>
      </w:pPr>
      <w:r>
        <w:rPr>
          <w:rStyle w:val="C3"/>
          <w:rFonts w:ascii="Microsoft YaHei UI" w:hAnsi="Microsoft YaHei UI"/>
        </w:rPr>
        <w:t>乡镇、街道和企业比较集中区域的基层工会联合会，应当设专职工会主席或者副主席；职工人数较多的，可以设工会专职工作人员。</w:t>
      </w:r>
    </w:p>
    <w:p>
      <w:pPr>
        <w:pStyle w:val="P6"/>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市和区、县总工会以及产业、行业工会，具有社会团体法人资格。</w:t>
      </w:r>
    </w:p>
    <w:p>
      <w:pPr>
        <w:pStyle w:val="P6"/>
        <w:spacing w:lineRule="exact" w:line="560"/>
        <w:ind w:firstLine="632"/>
        <w:contextualSpacing w:val="1"/>
        <w:rPr>
          <w:rStyle w:val="C3"/>
          <w:rFonts w:ascii="仿宋_GB2312" w:hAnsi="仿宋_GB2312"/>
        </w:rPr>
      </w:pPr>
      <w:r>
        <w:rPr>
          <w:rStyle w:val="C3"/>
          <w:rFonts w:ascii="Microsoft YaHei UI" w:hAnsi="Microsoft YaHei UI"/>
        </w:rPr>
        <w:t>基层工会组织具备法人条件的，经市和区、县总工会以及产业、行业工会审查确认，取得社会团体法人资格。</w:t>
      </w:r>
    </w:p>
    <w:p>
      <w:pPr>
        <w:pStyle w:val="P6"/>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工会主席、副主席和委员由民主选举产生，实行任期制，可以连选连任。企业、事业单位和其他组织专职工会主席、副主席任职期间的工资和待遇按照国家和本市有关规定执行。</w:t>
      </w:r>
    </w:p>
    <w:p>
      <w:pPr>
        <w:pStyle w:val="P6"/>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基层工会专职主席、副主席或者委员任期届满，不再担任工会职务的，企业、事业单位和其他组织按照劳动合同、聘用合同的约定安排其工作；没有约定的，应当安排与其工作能力相适应的工作。</w:t>
      </w:r>
    </w:p>
    <w:p>
      <w:pPr>
        <w:pStyle w:val="P6"/>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企业、事业单位、机关和其他组织单方解除工会主席、副主席劳动合同、聘用合同或者调动工作岗位时，应当征得所在工会委员会和上一级工会的同意。</w:t>
      </w:r>
    </w:p>
    <w:p>
      <w:pPr>
        <w:pStyle w:val="P6"/>
        <w:spacing w:lineRule="exact" w:line="560"/>
        <w:contextualSpacing w:val="1"/>
        <w:rPr>
          <w:rStyle w:val="C3"/>
          <w:rFonts w:ascii="仿宋_GB2312" w:hAnsi="仿宋_GB2312"/>
        </w:rPr>
      </w:pPr>
    </w:p>
    <w:p>
      <w:pPr>
        <w:pStyle w:val="P6"/>
        <w:spacing w:lineRule="exact" w:line="560"/>
        <w:contextualSpacing w:val="1"/>
        <w:jc w:val="center"/>
        <w:rPr>
          <w:rStyle w:val="C3"/>
          <w:rFonts w:ascii="仿宋_GB2312" w:hAnsi="仿宋_GB2312"/>
        </w:rPr>
      </w:pPr>
      <w:r>
        <w:rPr>
          <w:rStyle w:val="C3"/>
          <w:rFonts w:ascii="黑体" w:hAnsi="黑体"/>
        </w:rPr>
        <w:t>第三章　工会的权利和义务</w:t>
      </w:r>
    </w:p>
    <w:p>
      <w:pPr>
        <w:pStyle w:val="P6"/>
        <w:spacing w:lineRule="exact" w:line="560"/>
        <w:contextualSpacing w:val="1"/>
        <w:rPr>
          <w:rStyle w:val="C3"/>
          <w:rFonts w:ascii="仿宋_GB2312" w:hAnsi="仿宋_GB2312"/>
        </w:rPr>
      </w:pPr>
    </w:p>
    <w:p>
      <w:pPr>
        <w:pStyle w:val="P6"/>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企业、事业单位和其他组织违反劳动法律、法规的，工会有权以书面或者其他形式提出整改意见；拒不改正的，工会提请劳动行政部门或者人事行政部门依法处理。</w:t>
      </w:r>
    </w:p>
    <w:p>
      <w:pPr>
        <w:pStyle w:val="P6"/>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基层工会联合会指导基层工会与企业签订集体合同，或者代表职工与企业进行平等协商，签订集体合同。</w:t>
      </w:r>
    </w:p>
    <w:p>
      <w:pPr>
        <w:pStyle w:val="P6"/>
        <w:spacing w:lineRule="exact" w:line="560"/>
        <w:ind w:firstLine="632"/>
        <w:contextualSpacing w:val="1"/>
        <w:rPr>
          <w:rStyle w:val="C3"/>
          <w:rFonts w:ascii="仿宋_GB2312" w:hAnsi="仿宋_GB2312"/>
        </w:rPr>
      </w:pPr>
      <w:r>
        <w:rPr>
          <w:rStyle w:val="C3"/>
          <w:rFonts w:ascii="Microsoft YaHei UI" w:hAnsi="Microsoft YaHei UI"/>
        </w:rPr>
        <w:t>工会代表职工与企业以及实行企业化管理的事业单位因签订集体合同发生争议，双方当事人不能自行解决的，工会有权提请劳动行政部门进行处理。</w:t>
      </w:r>
    </w:p>
    <w:p>
      <w:pPr>
        <w:pStyle w:val="P6"/>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企业、事业单位和其他组织起草劳动合同、聘用合同的格式化条款时，应当听取工会的意见。</w:t>
      </w:r>
    </w:p>
    <w:p>
      <w:pPr>
        <w:pStyle w:val="P6"/>
        <w:spacing w:lineRule="exact" w:line="560"/>
        <w:ind w:firstLine="632"/>
        <w:contextualSpacing w:val="1"/>
        <w:rPr>
          <w:rStyle w:val="C3"/>
          <w:rFonts w:ascii="仿宋_GB2312" w:hAnsi="仿宋_GB2312"/>
        </w:rPr>
      </w:pPr>
      <w:r>
        <w:rPr>
          <w:rStyle w:val="C3"/>
          <w:rFonts w:ascii="Microsoft YaHei UI" w:hAnsi="Microsoft YaHei UI"/>
        </w:rPr>
        <w:t>工会督促企业、事业单位和其他组织与职工依法签订劳动合同、聘用合同；对拒不签订的，工会代表职工提请劳动行政部门或者人事行政部门依法处理。</w:t>
      </w:r>
    </w:p>
    <w:p>
      <w:pPr>
        <w:pStyle w:val="P6"/>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企业、事业单位和其他组织违反劳动法律、法规规定，有下列侵犯职工劳动权益情形之一的，工会应当向企业、事业单位和其他组织交涉，要求采取措施予以改正；企业、事业单位和其他组织应当在十五日内向工会作出答复；企业、事业单位和其他组织拒不改正的，工会提请劳动行政部门或者人事行政部门依法处理：</w:t>
      </w:r>
    </w:p>
    <w:p>
      <w:pPr>
        <w:pStyle w:val="P6"/>
        <w:spacing w:lineRule="exact" w:line="560"/>
        <w:ind w:firstLine="632"/>
        <w:contextualSpacing w:val="1"/>
        <w:rPr>
          <w:rStyle w:val="C3"/>
          <w:rFonts w:ascii="仿宋_GB2312" w:hAnsi="仿宋_GB2312"/>
        </w:rPr>
      </w:pPr>
      <w:r>
        <w:rPr>
          <w:rStyle w:val="C3"/>
          <w:rFonts w:ascii="Microsoft YaHei UI" w:hAnsi="Microsoft YaHei UI"/>
        </w:rPr>
        <w:t>（一）克扣、拖欠职工工资或者低于本市最低工资标准支付工资的；</w:t>
      </w:r>
    </w:p>
    <w:p>
      <w:pPr>
        <w:pStyle w:val="P6"/>
        <w:spacing w:lineRule="exact" w:line="560"/>
        <w:ind w:firstLine="632"/>
        <w:contextualSpacing w:val="1"/>
        <w:rPr>
          <w:rStyle w:val="C3"/>
          <w:rFonts w:ascii="仿宋_GB2312" w:hAnsi="仿宋_GB2312"/>
        </w:rPr>
      </w:pPr>
      <w:r>
        <w:rPr>
          <w:rStyle w:val="C3"/>
          <w:rFonts w:ascii="Microsoft YaHei UI" w:hAnsi="Microsoft YaHei UI"/>
        </w:rPr>
        <w:t>（二）不提供劳动安全卫生条件或者提供的劳动安全卫生条件不符合国家规定标准的；</w:t>
      </w:r>
    </w:p>
    <w:p>
      <w:pPr>
        <w:pStyle w:val="P6"/>
        <w:spacing w:lineRule="exact" w:line="560"/>
        <w:ind w:firstLine="632"/>
        <w:contextualSpacing w:val="1"/>
        <w:rPr>
          <w:rStyle w:val="C3"/>
          <w:rFonts w:ascii="仿宋_GB2312" w:hAnsi="仿宋_GB2312"/>
        </w:rPr>
      </w:pPr>
      <w:r>
        <w:rPr>
          <w:rStyle w:val="C3"/>
          <w:rFonts w:ascii="Microsoft YaHei UI" w:hAnsi="Microsoft YaHei UI"/>
        </w:rPr>
        <w:t>（三）随意延长劳动时间的；</w:t>
      </w:r>
    </w:p>
    <w:p>
      <w:pPr>
        <w:pStyle w:val="P6"/>
        <w:spacing w:lineRule="exact" w:line="560"/>
        <w:ind w:firstLine="632"/>
        <w:contextualSpacing w:val="1"/>
        <w:rPr>
          <w:rStyle w:val="C3"/>
          <w:rFonts w:ascii="仿宋_GB2312" w:hAnsi="仿宋_GB2312"/>
        </w:rPr>
      </w:pPr>
      <w:r>
        <w:rPr>
          <w:rStyle w:val="C3"/>
          <w:rFonts w:ascii="Microsoft YaHei UI" w:hAnsi="Microsoft YaHei UI"/>
        </w:rPr>
        <w:t>（四）不为职工缴纳社会保险费或者欠缴社会保险费的；</w:t>
      </w:r>
    </w:p>
    <w:p>
      <w:pPr>
        <w:pStyle w:val="P6"/>
        <w:spacing w:lineRule="exact" w:line="560"/>
        <w:ind w:firstLine="632"/>
        <w:contextualSpacing w:val="1"/>
        <w:rPr>
          <w:rStyle w:val="C3"/>
          <w:rFonts w:ascii="仿宋_GB2312" w:hAnsi="仿宋_GB2312"/>
        </w:rPr>
      </w:pPr>
      <w:r>
        <w:rPr>
          <w:rStyle w:val="C3"/>
          <w:rFonts w:ascii="Microsoft YaHei UI" w:hAnsi="Microsoft YaHei UI"/>
        </w:rPr>
        <w:t>（五）侵犯女职工和未成年工特殊权益的；</w:t>
      </w:r>
    </w:p>
    <w:p>
      <w:pPr>
        <w:pStyle w:val="P6"/>
        <w:spacing w:lineRule="exact" w:line="560"/>
        <w:ind w:firstLine="632"/>
        <w:contextualSpacing w:val="1"/>
        <w:rPr>
          <w:rStyle w:val="C3"/>
          <w:rFonts w:ascii="仿宋_GB2312" w:hAnsi="仿宋_GB2312"/>
        </w:rPr>
      </w:pPr>
      <w:r>
        <w:rPr>
          <w:rStyle w:val="C3"/>
          <w:rFonts w:ascii="Microsoft YaHei UI" w:hAnsi="Microsoft YaHei UI"/>
        </w:rPr>
        <w:t>（六）其他严重侵犯职工劳动权益的。</w:t>
      </w:r>
    </w:p>
    <w:p>
      <w:pPr>
        <w:pStyle w:val="P6"/>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有关部门和企业、事业单位在进行新建、扩建和技术改造工程等项目的职业安全和职业病危害的预评价审定工作时，应当听取工会意见。</w:t>
      </w:r>
    </w:p>
    <w:p>
      <w:pPr>
        <w:pStyle w:val="P6"/>
        <w:spacing w:lineRule="exact" w:line="560"/>
        <w:ind w:firstLine="632"/>
        <w:contextualSpacing w:val="1"/>
        <w:rPr>
          <w:rStyle w:val="C3"/>
          <w:rFonts w:ascii="仿宋_GB2312" w:hAnsi="仿宋_GB2312"/>
        </w:rPr>
      </w:pPr>
      <w:r>
        <w:rPr>
          <w:rStyle w:val="C3"/>
          <w:rFonts w:ascii="Microsoft YaHei UI" w:hAnsi="Microsoft YaHei UI"/>
        </w:rPr>
        <w:t>企业、事业单位和其他组织发生工伤事故时，基层工会组织必须立即向上一级工会报告；发生因工死亡事故时，区、县总工会或者产业、行业工会必须立即向市总工会报告。</w:t>
      </w:r>
    </w:p>
    <w:p>
      <w:pPr>
        <w:pStyle w:val="P6"/>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基层工会组织的负责人担任企业、事业单位的劳动、人事争议调解委员会主任，负责本单位劳动、人事争议调解委员会的日常工作。上级工会对基层劳动争议调解工作，进行指导和帮助。</w:t>
      </w:r>
    </w:p>
    <w:p>
      <w:pPr>
        <w:pStyle w:val="P6"/>
        <w:spacing w:lineRule="exact" w:line="560"/>
        <w:ind w:firstLine="632"/>
        <w:contextualSpacing w:val="1"/>
        <w:rPr>
          <w:rStyle w:val="C3"/>
          <w:rFonts w:ascii="仿宋_GB2312" w:hAnsi="仿宋_GB2312"/>
        </w:rPr>
      </w:pPr>
      <w:r>
        <w:rPr>
          <w:rStyle w:val="C3"/>
          <w:rFonts w:ascii="Microsoft YaHei UI" w:hAnsi="Microsoft YaHei UI"/>
        </w:rPr>
        <w:t>市和区、县总工会派出代表参加同级劳动争议仲裁工作。</w:t>
      </w:r>
    </w:p>
    <w:p>
      <w:pPr>
        <w:pStyle w:val="P6"/>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市和区、县总工会以及产业、行业工会的法律服务机构，为劳动权益受到侵害的困难职工、劳动模范以及为维护职工合法权益而自身权益受到侵害的工会工作人员和工会组织，无偿提供法律服务。</w:t>
      </w:r>
    </w:p>
    <w:p>
      <w:pPr>
        <w:pStyle w:val="P6"/>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人民政府与同级工会建立联席会议制度。联席会议每年至少应当召开一次。政府向同级工会通报重要工作部署和与工会工作有关的行政措施，听取工会的意见；及时研究处理工会反映的职工和工会工作的意见和要求。</w:t>
      </w:r>
    </w:p>
    <w:p>
      <w:pPr>
        <w:pStyle w:val="P6"/>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市和区、县劳动行政部门、同级工会和企业方面的三方代表，应当定期或者不定期召开会议，共同研究协商解决下列方面的重大问题：</w:t>
      </w:r>
    </w:p>
    <w:p>
      <w:pPr>
        <w:pStyle w:val="P6"/>
        <w:spacing w:lineRule="exact" w:line="560"/>
        <w:ind w:firstLine="632"/>
        <w:contextualSpacing w:val="1"/>
        <w:rPr>
          <w:rStyle w:val="C3"/>
          <w:rFonts w:ascii="仿宋_GB2312" w:hAnsi="仿宋_GB2312"/>
        </w:rPr>
      </w:pPr>
      <w:r>
        <w:rPr>
          <w:rStyle w:val="C3"/>
          <w:rFonts w:ascii="Microsoft YaHei UI" w:hAnsi="Microsoft YaHei UI"/>
        </w:rPr>
        <w:t>（一）调整有关劳动关系方面的政策、措施；</w:t>
      </w:r>
    </w:p>
    <w:p>
      <w:pPr>
        <w:pStyle w:val="P6"/>
        <w:spacing w:lineRule="exact" w:line="560"/>
        <w:ind w:firstLine="632"/>
        <w:contextualSpacing w:val="1"/>
        <w:rPr>
          <w:rStyle w:val="C3"/>
          <w:rFonts w:ascii="仿宋_GB2312" w:hAnsi="仿宋_GB2312"/>
        </w:rPr>
      </w:pPr>
      <w:r>
        <w:rPr>
          <w:rStyle w:val="C3"/>
          <w:rFonts w:ascii="Microsoft YaHei UI" w:hAnsi="Microsoft YaHei UI"/>
        </w:rPr>
        <w:t>（二）职工依法组织工会的情况；</w:t>
      </w:r>
    </w:p>
    <w:p>
      <w:pPr>
        <w:pStyle w:val="P6"/>
        <w:spacing w:lineRule="exact" w:line="560"/>
        <w:ind w:firstLine="632"/>
        <w:contextualSpacing w:val="1"/>
        <w:rPr>
          <w:rStyle w:val="C3"/>
          <w:rFonts w:ascii="仿宋_GB2312" w:hAnsi="仿宋_GB2312"/>
        </w:rPr>
      </w:pPr>
      <w:r>
        <w:rPr>
          <w:rStyle w:val="C3"/>
          <w:rFonts w:ascii="Microsoft YaHei UI" w:hAnsi="Microsoft YaHei UI"/>
        </w:rPr>
        <w:t>（三）集体合同和劳动合同的签订和履行；</w:t>
      </w:r>
    </w:p>
    <w:p>
      <w:pPr>
        <w:pStyle w:val="P6"/>
        <w:spacing w:lineRule="exact" w:line="560"/>
        <w:ind w:firstLine="632"/>
        <w:contextualSpacing w:val="1"/>
        <w:rPr>
          <w:rStyle w:val="C3"/>
          <w:rFonts w:ascii="仿宋_GB2312" w:hAnsi="仿宋_GB2312"/>
        </w:rPr>
      </w:pPr>
      <w:r>
        <w:rPr>
          <w:rStyle w:val="C3"/>
          <w:rFonts w:ascii="Microsoft YaHei UI" w:hAnsi="Microsoft YaHei UI"/>
        </w:rPr>
        <w:t>（四）企业裁减人员的分流安置和职工基本生活保障的落实情况；</w:t>
      </w:r>
    </w:p>
    <w:p>
      <w:pPr>
        <w:pStyle w:val="P6"/>
        <w:spacing w:lineRule="exact" w:line="560"/>
        <w:ind w:firstLine="632"/>
        <w:contextualSpacing w:val="1"/>
        <w:rPr>
          <w:rStyle w:val="C3"/>
          <w:rFonts w:ascii="仿宋_GB2312" w:hAnsi="仿宋_GB2312"/>
        </w:rPr>
      </w:pPr>
      <w:r>
        <w:rPr>
          <w:rStyle w:val="C3"/>
          <w:rFonts w:ascii="Microsoft YaHei UI" w:hAnsi="Microsoft YaHei UI"/>
        </w:rPr>
        <w:t>（五）职工的劳动报酬、社会保险、福利待遇、工作时间、休息休假、劳动安全卫生、女职工和未成年工特殊保护、职业培训等；</w:t>
      </w:r>
    </w:p>
    <w:p>
      <w:pPr>
        <w:pStyle w:val="P6"/>
        <w:spacing w:lineRule="exact" w:line="560"/>
        <w:ind w:firstLine="632"/>
        <w:contextualSpacing w:val="1"/>
        <w:rPr>
          <w:rStyle w:val="C3"/>
          <w:rFonts w:ascii="仿宋_GB2312" w:hAnsi="仿宋_GB2312"/>
        </w:rPr>
      </w:pPr>
      <w:r>
        <w:rPr>
          <w:rStyle w:val="C3"/>
          <w:rFonts w:ascii="Microsoft YaHei UI" w:hAnsi="Microsoft YaHei UI"/>
        </w:rPr>
        <w:t>（六）劳动争议的预防和处理；</w:t>
      </w:r>
    </w:p>
    <w:p>
      <w:pPr>
        <w:pStyle w:val="P6"/>
        <w:spacing w:lineRule="exact" w:line="560"/>
        <w:ind w:firstLine="632"/>
        <w:contextualSpacing w:val="1"/>
        <w:rPr>
          <w:rStyle w:val="C3"/>
          <w:rFonts w:ascii="仿宋_GB2312" w:hAnsi="仿宋_GB2312"/>
        </w:rPr>
      </w:pPr>
      <w:r>
        <w:rPr>
          <w:rStyle w:val="C3"/>
          <w:rFonts w:ascii="Microsoft YaHei UI" w:hAnsi="Microsoft YaHei UI"/>
        </w:rPr>
        <w:t>（七）企业的民主管理；</w:t>
      </w:r>
    </w:p>
    <w:p>
      <w:pPr>
        <w:pStyle w:val="P6"/>
        <w:spacing w:lineRule="exact" w:line="560"/>
        <w:ind w:firstLine="632"/>
        <w:contextualSpacing w:val="1"/>
        <w:rPr>
          <w:rStyle w:val="C3"/>
          <w:rFonts w:ascii="仿宋_GB2312" w:hAnsi="仿宋_GB2312"/>
        </w:rPr>
      </w:pPr>
      <w:r>
        <w:rPr>
          <w:rStyle w:val="C3"/>
          <w:rFonts w:ascii="Microsoft YaHei UI" w:hAnsi="Microsoft YaHei UI"/>
        </w:rPr>
        <w:t>（八）劳动法律、法规的执行情况；</w:t>
      </w:r>
    </w:p>
    <w:p>
      <w:pPr>
        <w:pStyle w:val="P6"/>
        <w:spacing w:lineRule="exact" w:line="560"/>
        <w:ind w:firstLine="632"/>
        <w:contextualSpacing w:val="1"/>
        <w:rPr>
          <w:rStyle w:val="C3"/>
          <w:rFonts w:ascii="仿宋_GB2312" w:hAnsi="仿宋_GB2312"/>
        </w:rPr>
      </w:pPr>
      <w:r>
        <w:rPr>
          <w:rStyle w:val="C3"/>
          <w:rFonts w:ascii="Microsoft YaHei UI" w:hAnsi="Microsoft YaHei UI"/>
        </w:rPr>
        <w:t>（九）其他相关的重要问题。</w:t>
      </w:r>
    </w:p>
    <w:p>
      <w:pPr>
        <w:pStyle w:val="P6"/>
        <w:spacing w:lineRule="exact" w:line="560"/>
        <w:ind w:firstLine="632"/>
        <w:contextualSpacing w:val="1"/>
        <w:rPr>
          <w:rStyle w:val="C3"/>
          <w:rFonts w:ascii="仿宋_GB2312" w:hAnsi="仿宋_GB2312"/>
        </w:rPr>
      </w:pPr>
      <w:r>
        <w:rPr>
          <w:rStyle w:val="C3"/>
          <w:rFonts w:ascii="Microsoft YaHei UI" w:hAnsi="Microsoft YaHei UI"/>
        </w:rPr>
        <w:t>行业主管部门和乡镇、街道根据各自实际，建立劳动关系协商机制；研究解决前款规定的事项。</w:t>
      </w:r>
    </w:p>
    <w:p>
      <w:pPr>
        <w:pStyle w:val="P6"/>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基层工会的非专职委员占用生产或者工作时间参加工会会议或者从事工会工作，每月不超过三个工作日，可以集中使用；因工作需要确需增加的，经与所在单位协商，可以适当增加，其工资照发，其他待遇不受影响。</w:t>
      </w:r>
    </w:p>
    <w:p>
      <w:pPr>
        <w:pStyle w:val="P6"/>
        <w:spacing w:lineRule="exact" w:line="560"/>
        <w:ind w:firstLine="632"/>
        <w:contextualSpacing w:val="1"/>
        <w:rPr>
          <w:rStyle w:val="C3"/>
          <w:rFonts w:ascii="仿宋_GB2312" w:hAnsi="仿宋_GB2312"/>
        </w:rPr>
      </w:pPr>
      <w:r>
        <w:rPr>
          <w:rStyle w:val="C3"/>
          <w:rFonts w:ascii="Microsoft YaHei UI" w:hAnsi="Microsoft YaHei UI"/>
        </w:rPr>
        <w:t>基层工会的劳动、人事争议的调解人员和工会平等协商代表，在依法履行职责时，不受前款规定的三个工作日的限制。</w:t>
      </w:r>
    </w:p>
    <w:p>
      <w:pPr>
        <w:pStyle w:val="P6"/>
        <w:spacing w:lineRule="exact" w:line="560"/>
        <w:ind w:firstLine="632"/>
        <w:contextualSpacing w:val="1"/>
        <w:jc w:val="center"/>
        <w:rPr>
          <w:rStyle w:val="C3"/>
          <w:rFonts w:ascii="仿宋_GB2312" w:hAnsi="仿宋_GB2312"/>
        </w:rPr>
      </w:pPr>
    </w:p>
    <w:p>
      <w:pPr>
        <w:pStyle w:val="P6"/>
        <w:spacing w:lineRule="exact" w:line="560"/>
        <w:contextualSpacing w:val="1"/>
        <w:jc w:val="center"/>
        <w:rPr>
          <w:rStyle w:val="C3"/>
          <w:rFonts w:ascii="黑体" w:hAnsi="黑体"/>
        </w:rPr>
      </w:pPr>
      <w:r>
        <w:rPr>
          <w:rStyle w:val="C3"/>
          <w:rFonts w:ascii="黑体" w:hAnsi="黑体"/>
        </w:rPr>
        <w:t>第四章　基层工会与职工民主管理</w:t>
      </w:r>
    </w:p>
    <w:p>
      <w:pPr>
        <w:pStyle w:val="P6"/>
        <w:spacing w:lineRule="exact" w:line="560"/>
        <w:ind w:firstLine="632"/>
        <w:contextualSpacing w:val="1"/>
        <w:rPr>
          <w:rStyle w:val="C3"/>
          <w:rFonts w:ascii="仿宋_GB2312" w:hAnsi="仿宋_GB2312"/>
        </w:rPr>
      </w:pPr>
    </w:p>
    <w:p>
      <w:pPr>
        <w:pStyle w:val="P6"/>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国有、集体企业、事业单位的职工，通过职工代表大会或者职工大会，依法行使民主管理的权利。工会负责职工代表大会或者职工大会的日常工作。</w:t>
      </w:r>
    </w:p>
    <w:p>
      <w:pPr>
        <w:pStyle w:val="P6"/>
        <w:spacing w:lineRule="exact" w:line="560"/>
        <w:ind w:firstLine="632"/>
        <w:contextualSpacing w:val="1"/>
        <w:rPr>
          <w:rStyle w:val="C3"/>
          <w:rFonts w:ascii="仿宋_GB2312" w:hAnsi="仿宋_GB2312"/>
        </w:rPr>
      </w:pPr>
      <w:r>
        <w:rPr>
          <w:rStyle w:val="C3"/>
          <w:rFonts w:ascii="Microsoft YaHei UI" w:hAnsi="Microsoft YaHei UI"/>
        </w:rPr>
        <w:t>前款规定以外的企业、事业单位和其他组织的工会，可以通过职工代表大会、职工大会或者其他形式，组织职工参与民主管理。</w:t>
      </w:r>
    </w:p>
    <w:p>
      <w:pPr>
        <w:pStyle w:val="P6"/>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国有企业工会组织职工通过职工代表大会或者职工大会，审议企业生产经营和企业改组、改制、兼并、联合、分立、拍卖、出售、破产等重大问题，并向企业提出意见和建议；审查同意或者否决职工分流安置、经济性裁员等涉及职工切身利益的重大问题。</w:t>
      </w:r>
    </w:p>
    <w:p>
      <w:pPr>
        <w:pStyle w:val="P6"/>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国有和国有控股公司董事会、监事会中的职工代表，由公司工会组织职工民主选举产生，公司工会主席、副主席应当作为候选人。</w:t>
      </w:r>
    </w:p>
    <w:p>
      <w:pPr>
        <w:pStyle w:val="P6"/>
        <w:spacing w:lineRule="exact" w:line="560"/>
        <w:ind w:firstLine="632"/>
        <w:contextualSpacing w:val="1"/>
        <w:rPr>
          <w:rStyle w:val="C3"/>
          <w:rFonts w:ascii="仿宋_GB2312" w:hAnsi="仿宋_GB2312"/>
        </w:rPr>
      </w:pPr>
      <w:r>
        <w:rPr>
          <w:rStyle w:val="C3"/>
          <w:rFonts w:ascii="Microsoft YaHei UI" w:hAnsi="Microsoft YaHei UI"/>
        </w:rPr>
        <w:t>公司工会应当维护董事会、监事会中职工代表的合法权益，支持其履行职责。</w:t>
      </w:r>
    </w:p>
    <w:p>
      <w:pPr>
        <w:pStyle w:val="P6"/>
        <w:spacing w:lineRule="exact" w:line="560"/>
        <w:contextualSpacing w:val="1"/>
        <w:rPr>
          <w:rStyle w:val="C3"/>
          <w:rFonts w:ascii="仿宋_GB2312" w:hAnsi="仿宋_GB2312"/>
        </w:rPr>
      </w:pPr>
    </w:p>
    <w:p>
      <w:pPr>
        <w:pStyle w:val="P6"/>
        <w:spacing w:lineRule="exact" w:line="560"/>
        <w:contextualSpacing w:val="1"/>
        <w:jc w:val="center"/>
        <w:rPr>
          <w:rStyle w:val="C3"/>
          <w:rFonts w:ascii="黑体" w:hAnsi="黑体"/>
        </w:rPr>
      </w:pPr>
      <w:r>
        <w:rPr>
          <w:rStyle w:val="C3"/>
          <w:rFonts w:ascii="黑体" w:hAnsi="黑体"/>
        </w:rPr>
        <w:t>第五章　工会的经费和财产</w:t>
      </w:r>
    </w:p>
    <w:p>
      <w:pPr>
        <w:pStyle w:val="P6"/>
        <w:spacing w:lineRule="exact" w:line="560"/>
        <w:contextualSpacing w:val="1"/>
        <w:rPr>
          <w:rStyle w:val="C3"/>
          <w:rFonts w:ascii="仿宋_GB2312" w:hAnsi="仿宋_GB2312"/>
        </w:rPr>
      </w:pPr>
    </w:p>
    <w:p>
      <w:pPr>
        <w:pStyle w:val="P6"/>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交纳会费是工会会员的义务。工会会员应当按照中华全国总工会规定的标准按月交纳会费。</w:t>
      </w:r>
    </w:p>
    <w:p>
      <w:pPr>
        <w:pStyle w:val="P6"/>
        <w:spacing w:lineRule="exact" w:line="560"/>
        <w:ind w:firstLine="632"/>
        <w:contextualSpacing w:val="1"/>
        <w:rPr>
          <w:rStyle w:val="C3"/>
          <w:rFonts w:ascii="仿宋_GB2312" w:hAnsi="仿宋_GB2312"/>
        </w:rPr>
      </w:pPr>
      <w:r>
        <w:rPr>
          <w:rStyle w:val="C3"/>
          <w:rFonts w:ascii="Microsoft YaHei UI" w:hAnsi="Microsoft YaHei UI"/>
        </w:rPr>
        <w:t>工会会员交纳的会费由基层工会独立使用。</w:t>
      </w:r>
    </w:p>
    <w:p>
      <w:pPr>
        <w:pStyle w:val="P6"/>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建立工会组织的企业、事业单位、机关和其他组织，应当在每月十五日前，按照月全部职工工资总额的百分之二向工会拨缴经费，并提供工资总额情况。</w:t>
      </w:r>
    </w:p>
    <w:p>
      <w:pPr>
        <w:pStyle w:val="P6"/>
        <w:spacing w:lineRule="exact" w:line="560"/>
        <w:ind w:firstLine="632"/>
        <w:contextualSpacing w:val="1"/>
        <w:rPr>
          <w:rStyle w:val="C3"/>
          <w:rFonts w:ascii="仿宋_GB2312" w:hAnsi="仿宋_GB2312"/>
        </w:rPr>
      </w:pPr>
      <w:r>
        <w:rPr>
          <w:rStyle w:val="C3"/>
          <w:rFonts w:ascii="Microsoft YaHei UI" w:hAnsi="Microsoft YaHei UI"/>
        </w:rPr>
        <w:t>尚未建立工会组织的企业、事业单位、机关和其他组织，应当自本办法施行之日起，按照前款规定向上一级工会拨缴经费；新成立的企业、事业单位、机关和其他组织，在未建立工会组织前，应当自开业或者成立之日起，按照前款规定向上一级工会拨缴经费。上一级工会应当为其设立专户储存管理，用于为该单位职工服务、开展职工活动和组建工会组织。</w:t>
      </w:r>
    </w:p>
    <w:p>
      <w:pPr>
        <w:pStyle w:val="P6"/>
        <w:spacing w:lineRule="exact" w:line="560"/>
        <w:ind w:firstLine="632"/>
        <w:contextualSpacing w:val="1"/>
        <w:rPr>
          <w:rStyle w:val="C3"/>
          <w:rFonts w:ascii="仿宋_GB2312" w:hAnsi="仿宋_GB2312"/>
        </w:rPr>
      </w:pPr>
      <w:r>
        <w:rPr>
          <w:rStyle w:val="C3"/>
          <w:rFonts w:ascii="Microsoft YaHei UI" w:hAnsi="Microsoft YaHei UI"/>
        </w:rPr>
        <w:t>逾期未拨缴或者少拨缴工会经费的，应当及时补缴，并按照欠缴工会经费总额每日加缴千分之五的滞纳金。</w:t>
      </w:r>
    </w:p>
    <w:p>
      <w:pPr>
        <w:pStyle w:val="P6"/>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财政拨款的机关、事业单位，应当按照规定将工会经费列入预算，按期向工会足额拨付。</w:t>
      </w:r>
    </w:p>
    <w:p>
      <w:pPr>
        <w:pStyle w:val="P6"/>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各级工会收缴的工会经费应当按照中华全国总工会和市总工会的有关规定管理和使用。任何组织和个人不得干涉、截留、挪用。</w:t>
      </w:r>
    </w:p>
    <w:p>
      <w:pPr>
        <w:pStyle w:val="P6"/>
        <w:spacing w:lineRule="exact" w:line="560"/>
        <w:ind w:firstLine="632"/>
        <w:contextualSpacing w:val="1"/>
        <w:rPr>
          <w:rStyle w:val="C3"/>
          <w:rFonts w:ascii="仿宋_GB2312" w:hAnsi="仿宋_GB2312"/>
        </w:rPr>
      </w:pPr>
      <w:r>
        <w:rPr>
          <w:rStyle w:val="C3"/>
          <w:rFonts w:ascii="Microsoft YaHei UI" w:hAnsi="Microsoft YaHei UI"/>
        </w:rPr>
        <w:t>各级工会的经费审查委员会负责审查同级工会组织的经费收支、财产管理以及工会资产投资等情况，监督工会经费的使用。</w:t>
      </w:r>
    </w:p>
    <w:p>
      <w:pPr>
        <w:pStyle w:val="P6"/>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企业、事业单位和其他组织无正当理由拖延或者拒不拨缴工会经费的，基层工会或者上级工会可以向其发出催缴通知，限期缴纳；逾期仍不缴纳的，可以向人民法院申请支付令；拒不执行支付令的，可以依法申请人民法院强制执行。</w:t>
      </w:r>
    </w:p>
    <w:p>
      <w:pPr>
        <w:pStyle w:val="P6"/>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各级人民政府以及企业、事业单位、机关和其他组织应当为工会办公和开展活动，提供必要的设施、活动场所以及其他物质条件，并保证设施、活动场所的正常使用。</w:t>
      </w:r>
    </w:p>
    <w:p>
      <w:pPr>
        <w:pStyle w:val="P6"/>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工会组织合并的，其财产归合并后的工会所有；工会组织分立的，其财产按照比例合理分配；工会组织依法撤销时，其财产应当进行清算，剩余的财产移交上一级工会。</w:t>
      </w:r>
    </w:p>
    <w:p>
      <w:pPr>
        <w:pStyle w:val="P6"/>
        <w:spacing w:lineRule="exact" w:line="560"/>
        <w:ind w:firstLine="632"/>
        <w:contextualSpacing w:val="1"/>
        <w:rPr>
          <w:rStyle w:val="C3"/>
          <w:rFonts w:ascii="仿宋_GB2312" w:hAnsi="仿宋_GB2312"/>
        </w:rPr>
      </w:pPr>
      <w:r>
        <w:rPr>
          <w:rStyle w:val="C3"/>
          <w:rFonts w:ascii="Microsoft YaHei UI" w:hAnsi="Microsoft YaHei UI"/>
        </w:rPr>
        <w:t>企业破产时，应当清偿欠缴的工会经费。</w:t>
      </w:r>
    </w:p>
    <w:p>
      <w:pPr>
        <w:pStyle w:val="P6"/>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企业、事业单位、机关和其他组织的工会专职人员的工资、奖励、补贴、社会保险和福利待遇等，由所在单位支付，不在工会经费中列支。</w:t>
      </w:r>
    </w:p>
    <w:p>
      <w:pPr>
        <w:pStyle w:val="P6"/>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市和区、县总工会及其所属事业单位的工作人员及离休、退休人员的工资和各项保险、福利待遇等，按照国家和本市的有关规定执行。</w:t>
      </w:r>
    </w:p>
    <w:p>
      <w:pPr>
        <w:pStyle w:val="P6"/>
        <w:spacing w:lineRule="exact" w:line="560"/>
        <w:contextualSpacing w:val="1"/>
        <w:rPr>
          <w:rStyle w:val="C3"/>
          <w:rFonts w:ascii="仿宋_GB2312" w:hAnsi="仿宋_GB2312"/>
        </w:rPr>
      </w:pPr>
    </w:p>
    <w:p>
      <w:pPr>
        <w:pStyle w:val="P6"/>
        <w:spacing w:lineRule="exact" w:line="560"/>
        <w:contextualSpacing w:val="1"/>
        <w:jc w:val="center"/>
        <w:rPr>
          <w:rStyle w:val="C3"/>
          <w:rFonts w:ascii="仿宋_GB2312" w:hAnsi="仿宋_GB2312"/>
        </w:rPr>
      </w:pPr>
      <w:r>
        <w:rPr>
          <w:rStyle w:val="C3"/>
          <w:rFonts w:ascii="黑体" w:hAnsi="黑体"/>
        </w:rPr>
        <w:t>第六章　法律责任</w:t>
      </w:r>
    </w:p>
    <w:p>
      <w:pPr>
        <w:pStyle w:val="P6"/>
        <w:spacing w:lineRule="exact" w:line="560"/>
        <w:contextualSpacing w:val="1"/>
        <w:rPr>
          <w:rStyle w:val="C3"/>
          <w:rFonts w:ascii="仿宋_GB2312" w:hAnsi="仿宋_GB2312"/>
        </w:rPr>
      </w:pPr>
    </w:p>
    <w:p>
      <w:pPr>
        <w:pStyle w:val="P6"/>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阻挠职工依法参加和组织工会或者阻挠上级工会帮助、指导职工建立工会的，由劳动行政部门或者人事行政部门予以警告，责令其改正；拒不改正的，由劳动行政部门或者人事行政部门提请市和区、县人民政府处理；以暴力、威胁等手段阻挠，造成严重后果，构成犯罪的，依法追究刑事责任；尚未构成犯罪的，由公安机关依照《中华人民共和国治安管理处罚法》的有关规定予以处罚。</w:t>
      </w:r>
    </w:p>
    <w:p>
      <w:pPr>
        <w:pStyle w:val="P6"/>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对依法履行职责的工会工作人员无正当理由或者违反法定程序调动工作岗位，或者利用降低工资、给予纪律处分等手段进行打击报复的，由劳动行政部门或者人事行政部门责令改正、恢复原工作；造成损失的，应当给予赔偿。</w:t>
      </w:r>
    </w:p>
    <w:p>
      <w:pPr>
        <w:pStyle w:val="P6"/>
        <w:spacing w:lineRule="exact" w:line="56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职工因依法组织工会或者参加工会活动，工会工作人员因依法履行职责，而被所在单位单方解除劳动合同、聘用合同的，由劳动行政部门或者人事行政部门责令单位恢复其工作，并按照解除劳动合同、聘用合同前正常工作期间的劳动报酬和福利待遇标准，补发应得的报酬；职工或者工会工作人员不愿恢复工作的，由劳动行政部门或者人事行政部门责令单位给予本人年收入两倍的赔偿，并按照解除劳动合同、聘用合同的有关规定给予经济补偿。</w:t>
      </w:r>
    </w:p>
    <w:p>
      <w:pPr>
        <w:pStyle w:val="P6"/>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违反本办法规定，有下列情形之一的，由工会提请市和区、县人民政府及其有关部门责令改正，依法处理：</w:t>
      </w:r>
    </w:p>
    <w:p>
      <w:pPr>
        <w:pStyle w:val="P6"/>
        <w:spacing w:lineRule="exact" w:line="560"/>
        <w:ind w:firstLine="632"/>
        <w:contextualSpacing w:val="1"/>
        <w:rPr>
          <w:rStyle w:val="C3"/>
          <w:rFonts w:ascii="仿宋_GB2312" w:hAnsi="仿宋_GB2312"/>
        </w:rPr>
      </w:pPr>
      <w:r>
        <w:rPr>
          <w:rStyle w:val="C3"/>
          <w:rFonts w:ascii="Microsoft YaHei UI" w:hAnsi="Microsoft YaHei UI"/>
        </w:rPr>
        <w:t>（一）妨碍工会组织职工通过职工代表大会、职工大会和其他形式依法行使民主权利的；</w:t>
      </w:r>
    </w:p>
    <w:p>
      <w:pPr>
        <w:pStyle w:val="P6"/>
        <w:spacing w:lineRule="exact" w:line="560"/>
        <w:ind w:firstLine="632"/>
        <w:contextualSpacing w:val="1"/>
        <w:rPr>
          <w:rStyle w:val="C3"/>
          <w:rFonts w:ascii="仿宋_GB2312" w:hAnsi="仿宋_GB2312"/>
        </w:rPr>
      </w:pPr>
      <w:r>
        <w:rPr>
          <w:rStyle w:val="C3"/>
          <w:rFonts w:ascii="Microsoft YaHei UI" w:hAnsi="Microsoft YaHei UI"/>
        </w:rPr>
        <w:t>（二）非法撤销、合并工会组织或者干预工会组织依法独立开展工作的；</w:t>
      </w:r>
    </w:p>
    <w:p>
      <w:pPr>
        <w:pStyle w:val="P6"/>
        <w:spacing w:lineRule="exact" w:line="560"/>
        <w:ind w:firstLine="632"/>
        <w:contextualSpacing w:val="1"/>
        <w:rPr>
          <w:rStyle w:val="C3"/>
          <w:rFonts w:ascii="仿宋_GB2312" w:hAnsi="仿宋_GB2312"/>
        </w:rPr>
      </w:pPr>
      <w:r>
        <w:rPr>
          <w:rStyle w:val="C3"/>
          <w:rFonts w:ascii="Microsoft YaHei UI" w:hAnsi="Microsoft YaHei UI"/>
        </w:rPr>
        <w:t>（三）妨碍工会参加职工因工伤亡事故以及其他侵犯职工合法权益问题的调查处理的；</w:t>
      </w:r>
    </w:p>
    <w:p>
      <w:pPr>
        <w:pStyle w:val="P6"/>
        <w:spacing w:lineRule="exact" w:line="560"/>
        <w:ind w:firstLine="632"/>
        <w:contextualSpacing w:val="1"/>
        <w:rPr>
          <w:rStyle w:val="C3"/>
          <w:rFonts w:ascii="仿宋_GB2312" w:hAnsi="仿宋_GB2312"/>
        </w:rPr>
      </w:pPr>
      <w:r>
        <w:rPr>
          <w:rStyle w:val="C3"/>
          <w:rFonts w:ascii="Microsoft YaHei UI" w:hAnsi="Microsoft YaHei UI"/>
        </w:rPr>
        <w:t>（四）无正当理由拒绝进行平等协商、签订集体合同的；</w:t>
      </w:r>
    </w:p>
    <w:p>
      <w:pPr>
        <w:pStyle w:val="P6"/>
        <w:spacing w:lineRule="exact" w:line="560"/>
        <w:ind w:firstLine="632"/>
        <w:contextualSpacing w:val="1"/>
        <w:rPr>
          <w:rStyle w:val="C3"/>
          <w:rFonts w:ascii="仿宋_GB2312" w:hAnsi="仿宋_GB2312"/>
        </w:rPr>
      </w:pPr>
      <w:r>
        <w:rPr>
          <w:rStyle w:val="C3"/>
          <w:rFonts w:ascii="Microsoft YaHei UI" w:hAnsi="Microsoft YaHei UI"/>
        </w:rPr>
        <w:t>（五）拒不拨缴工会经费的；</w:t>
      </w:r>
    </w:p>
    <w:p>
      <w:pPr>
        <w:pStyle w:val="P6"/>
        <w:spacing w:lineRule="exact" w:line="560"/>
        <w:ind w:firstLine="632"/>
        <w:contextualSpacing w:val="1"/>
        <w:rPr>
          <w:rStyle w:val="C3"/>
          <w:rFonts w:ascii="仿宋_GB2312" w:hAnsi="仿宋_GB2312"/>
        </w:rPr>
      </w:pPr>
      <w:r>
        <w:rPr>
          <w:rStyle w:val="C3"/>
          <w:rFonts w:ascii="Microsoft YaHei UI" w:hAnsi="Microsoft YaHei UI"/>
        </w:rPr>
        <w:t>（六）拒绝向同级工会提供必要的办公场所和设施的。</w:t>
      </w:r>
    </w:p>
    <w:p>
      <w:pPr>
        <w:pStyle w:val="P6"/>
        <w:spacing w:lineRule="exact" w:line="56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侵占、截留、挪用、任意调拨工会经费、财产或者擅自改变工会所属的企业、事业单位产权关系的，工会可以向人民法院提起诉讼，要求停止侵害、返还财产；造成损失的，给予赔偿；构成犯罪的，依法追究刑事责任。</w:t>
      </w:r>
    </w:p>
    <w:p>
      <w:pPr>
        <w:pStyle w:val="P6"/>
        <w:spacing w:lineRule="exact" w:line="560"/>
        <w:ind w:firstLine="632"/>
        <w:contextualSpacing w:val="1"/>
        <w:rPr>
          <w:rStyle w:val="C3"/>
          <w:rFonts w:ascii="仿宋_GB2312" w:hAnsi="仿宋_GB2312"/>
        </w:rPr>
      </w:pPr>
      <w:r>
        <w:rPr>
          <w:rStyle w:val="C3"/>
          <w:rFonts w:ascii="黑体" w:hAnsi="黑体"/>
        </w:rPr>
        <w:t>第四十条</w:t>
      </w:r>
      <w:r>
        <w:rPr>
          <w:rStyle w:val="C3"/>
          <w:rFonts w:ascii="Microsoft YaHei UI" w:hAnsi="Microsoft YaHei UI"/>
        </w:rPr>
        <w:t>　不按照规定支付工会专职人员的工资、奖励、补贴、社会保险和福利待遇的，可以依法向劳动争议仲裁委员会申请仲裁或者向人民法院提起诉讼。</w:t>
      </w:r>
    </w:p>
    <w:p>
      <w:pPr>
        <w:pStyle w:val="P6"/>
        <w:spacing w:lineRule="exact" w:line="560"/>
        <w:ind w:firstLine="632"/>
        <w:contextualSpacing w:val="1"/>
        <w:rPr>
          <w:rStyle w:val="C3"/>
          <w:rFonts w:ascii="仿宋_GB2312" w:hAnsi="仿宋_GB2312"/>
        </w:rPr>
      </w:pPr>
      <w:r>
        <w:rPr>
          <w:rStyle w:val="C3"/>
          <w:rFonts w:ascii="黑体" w:hAnsi="黑体"/>
        </w:rPr>
        <w:t>第四十一条</w:t>
      </w:r>
      <w:r>
        <w:rPr>
          <w:rStyle w:val="C3"/>
          <w:rFonts w:ascii="Microsoft YaHei UI" w:hAnsi="Microsoft YaHei UI"/>
        </w:rPr>
        <w:t>　工会工作人员违反本条例规定，损害职工或者工会权益的，由同级工会或者上级工会责令改正，或者予以处分；情节严重的，依照《中国工会章程》予以罢免；造成损失的，应当承担赔偿责任；构成犯罪的，依法追究刑事责任。</w:t>
      </w:r>
    </w:p>
    <w:p>
      <w:pPr>
        <w:pStyle w:val="P6"/>
        <w:spacing w:lineRule="exact" w:line="560"/>
        <w:contextualSpacing w:val="1"/>
        <w:rPr>
          <w:rStyle w:val="C3"/>
          <w:rFonts w:ascii="仿宋_GB2312" w:hAnsi="仿宋_GB2312"/>
        </w:rPr>
      </w:pPr>
    </w:p>
    <w:p>
      <w:pPr>
        <w:pStyle w:val="P6"/>
        <w:spacing w:lineRule="exact" w:line="560"/>
        <w:contextualSpacing w:val="1"/>
        <w:jc w:val="center"/>
        <w:rPr>
          <w:rStyle w:val="C3"/>
          <w:rFonts w:ascii="黑体" w:hAnsi="黑体"/>
        </w:rPr>
      </w:pPr>
      <w:r>
        <w:rPr>
          <w:rStyle w:val="C3"/>
          <w:rFonts w:ascii="黑体" w:hAnsi="黑体"/>
        </w:rPr>
        <w:t>第七章　附则</w:t>
      </w:r>
    </w:p>
    <w:p>
      <w:pPr>
        <w:pStyle w:val="P1"/>
        <w:spacing w:lineRule="exact" w:line="560"/>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第四十二条</w:t>
      </w:r>
      <w:r>
        <w:rPr>
          <w:rStyle w:val="C3"/>
          <w:rFonts w:ascii="Microsoft YaHei UI" w:hAnsi="Microsoft YaHei UI"/>
        </w:rPr>
        <w:t>　本办法自</w:t>
      </w:r>
      <w:r>
        <w:rPr>
          <w:rStyle w:val="C3"/>
          <w:rFonts w:ascii="仿宋_GB2312" w:hAnsi="仿宋_GB2312"/>
        </w:rPr>
        <w:t>2002</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1993</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8</w:t>
      </w:r>
      <w:r>
        <w:rPr>
          <w:rStyle w:val="C3"/>
          <w:rFonts w:ascii="Microsoft YaHei UI" w:hAnsi="Microsoft YaHei UI"/>
        </w:rPr>
        <w:t>日天津市第十二届人民代表大会常务委员会第四次会议通过的《天津市实施〈中华人民共和国工会法〉办法》同时废止。</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4"/>
    <w:pPr>
      <w:widowControl w:val="1"/>
      <w:tabs>
        <w:tab w:val="center" w:pos="4153" w:leader="none"/>
        <w:tab w:val="right" w:pos="8306" w:leader="none"/>
      </w:tabs>
      <w:jc w:val="left"/>
    </w:pPr>
    <w:rPr>
      <w:rFonts w:ascii="宋体" w:hAnsi="宋体"/>
      <w:sz w:val="18"/>
    </w:rPr>
  </w:style>
  <w:style w:type="paragraph" w:styleId="P3">
    <w:name w:val="批注框文本"/>
    <w:basedOn w:val="P1"/>
    <w:next w:val="P3"/>
    <w:link w:val="C9"/>
    <w:pPr/>
    <w:rPr>
      <w:sz w:val="18"/>
    </w:rPr>
  </w:style>
  <w:style w:type="paragraph" w:styleId="P4">
    <w:name w:val="正文文本缩进 3"/>
    <w:basedOn w:val="P1"/>
    <w:next w:val="P4"/>
    <w:link w:val="C13"/>
    <w:pPr>
      <w:spacing w:after="120"/>
      <w:ind w:left="420"/>
    </w:pPr>
    <w:rPr>
      <w:sz w:val="16"/>
    </w:rPr>
  </w:style>
  <w:style w:type="paragraph" w:styleId="P5">
    <w:name w:val="正文文本缩进 2"/>
    <w:basedOn w:val="P1"/>
    <w:next w:val="P5"/>
    <w:link w:val="C23"/>
    <w:pPr>
      <w:spacing w:lineRule="auto" w:line="480" w:after="120"/>
      <w:ind w:left="420"/>
    </w:pPr>
    <w:rPr/>
  </w:style>
  <w:style w:type="paragraph" w:styleId="P6">
    <w:name w:val="纯文本"/>
    <w:basedOn w:val="P1"/>
    <w:next w:val="P6"/>
    <w:link w:val="C18"/>
    <w:pPr/>
    <w:rPr>
      <w:rFonts w:ascii="华文宋体" w:hAnsi="华文宋体"/>
    </w:rPr>
  </w:style>
  <w:style w:type="paragraph" w:styleId="P7">
    <w:name w:val="日期"/>
    <w:basedOn w:val="P1"/>
    <w:next w:val="P1"/>
    <w:pPr>
      <w:ind w:left="100"/>
    </w:pPr>
    <w:rPr>
      <w:rFonts w:ascii="仿宋_GB2312" w:hAnsi="仿宋_GB2312"/>
    </w:rPr>
  </w:style>
  <w:style w:type="paragraph" w:styleId="P8">
    <w:name w:val="文档结构图"/>
    <w:basedOn w:val="P1"/>
    <w:next w:val="P8"/>
    <w:pPr>
      <w:shd w:val="clear" w:fill="000080"/>
    </w:pPr>
    <w:rPr/>
  </w:style>
  <w:style w:type="paragraph" w:styleId="P9">
    <w:name w:val="正文文本缩进"/>
    <w:basedOn w:val="P1"/>
    <w:next w:val="P9"/>
    <w:link w:val="C11"/>
    <w:pPr>
      <w:spacing w:after="120"/>
      <w:ind w:left="420"/>
    </w:pPr>
    <w:rPr/>
  </w:style>
  <w:style w:type="paragraph" w:styleId="P10">
    <w:name w:val="正文文本"/>
    <w:basedOn w:val="P1"/>
    <w:next w:val="P10"/>
    <w:link w:val="C14"/>
    <w:pPr/>
    <w:rPr/>
  </w:style>
  <w:style w:type="paragraph" w:styleId="P11">
    <w:name w:val="页眉"/>
    <w:basedOn w:val="P1"/>
    <w:next w:val="P11"/>
    <w:link w:val="C12"/>
    <w:pPr>
      <w:pBdr>
        <w:bottom w:val="single" w:sz="6" w:space="0" w:shadow="0" w:frame="0"/>
      </w:pBdr>
      <w:tabs>
        <w:tab w:val="center" w:pos="4153" w:leader="none"/>
        <w:tab w:val="right" w:pos="8306" w:leader="none"/>
      </w:tabs>
      <w:jc w:val="center"/>
    </w:pPr>
    <w:rPr>
      <w:sz w:val="18"/>
    </w:rPr>
  </w:style>
  <w:style w:type="paragraph" w:styleId="P12">
    <w:name w:val="p16"/>
    <w:basedOn w:val="P1"/>
    <w:next w:val="P12"/>
    <w:pPr>
      <w:widowControl w:val="1"/>
      <w:spacing w:before="100" w:after="100" w:beforeAutospacing="1" w:afterAutospacing="1"/>
      <w:jc w:val="left"/>
    </w:pPr>
    <w:rPr>
      <w:rFonts w:ascii="宋体" w:hAnsi="宋体"/>
      <w:sz w:val="24"/>
    </w:rPr>
  </w:style>
  <w:style w:type="paragraph" w:styleId="P13">
    <w:name w:val="正文文本 2"/>
    <w:basedOn w:val="P1"/>
    <w:next w:val="P13"/>
    <w:link w:val="C29"/>
    <w:pPr>
      <w:spacing w:lineRule="auto" w:line="480" w:after="120"/>
    </w:pPr>
    <w:rPr/>
  </w:style>
  <w:style w:type="paragraph" w:styleId="P14">
    <w:name w:val="msoplaintextcxsplast"/>
    <w:basedOn w:val="P1"/>
    <w:next w:val="P14"/>
    <w:pPr>
      <w:widowControl w:val="1"/>
      <w:spacing w:before="100" w:after="100" w:beforeAutospacing="1" w:afterAutospacing="1"/>
      <w:jc w:val="left"/>
    </w:pPr>
    <w:rPr>
      <w:rFonts w:ascii="宋体" w:hAnsi="宋体"/>
      <w:sz w:val="24"/>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普通(网站)"/>
    <w:basedOn w:val="P1"/>
    <w:next w:val="P17"/>
    <w:link w:val="C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样式2"/>
    <w:basedOn w:val="P1"/>
    <w:next w:val="P22"/>
    <w:link w:val="C22"/>
    <w:pPr/>
    <w:rPr>
      <w:rFonts w:ascii="仿宋_GB2312" w:hAnsi="仿宋_GB2312"/>
      <w:b w:val="1"/>
      <w:color w:val="000000"/>
    </w:rPr>
  </w:style>
  <w:style w:type="paragraph" w:styleId="P23">
    <w:name w:val="juzhong"/>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zhang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17"/>
    <w:pPr>
      <w:widowControl w:val="1"/>
      <w:spacing w:before="100" w:after="100" w:beforeAutospacing="1" w:afterAutospacing="1"/>
      <w:jc w:val="left"/>
    </w:pPr>
    <w:rPr>
      <w:rFonts w:ascii="Arial Unicode MS" w:hAnsi="Arial Unicode MS"/>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6"/>
    <w:next w:val="P41"/>
    <w:link w:val="C46"/>
    <w:qFormat/>
    <w:pPr>
      <w:ind w:firstLine="632"/>
    </w:pPr>
    <w:rPr>
      <w:rFonts w:ascii="楷体_GB2312" w:hAnsi="楷体_GB2312"/>
    </w:rPr>
  </w:style>
  <w:style w:type="paragraph" w:styleId="P42">
    <w:name w:val="标题3"/>
    <w:basedOn w:val="P6"/>
    <w:next w:val="P42"/>
    <w:link w:val="C47"/>
    <w:qFormat/>
    <w:pPr>
      <w:ind w:firstLine="632"/>
      <w:jc w:val="center"/>
    </w:pPr>
    <w:rPr>
      <w:rFonts w:ascii="黑体" w:hAnsi="黑体"/>
    </w:rPr>
  </w:style>
  <w:style w:type="paragraph" w:styleId="P43">
    <w:name w:val="标题1"/>
    <w:basedOn w:val="P17"/>
    <w:next w:val="P43"/>
    <w:link w:val="C44"/>
    <w:qFormat/>
    <w:pPr>
      <w:spacing w:lineRule="exact" w:line="600"/>
      <w:jc w:val="center"/>
    </w:pPr>
    <w:rPr>
      <w:rFonts w:ascii="方正小标宋简体" w:hAnsi="方正小标宋简体"/>
      <w:color w:val="000000"/>
      <w:sz w:val="32"/>
    </w:rPr>
  </w:style>
  <w:style w:type="paragraph" w:styleId="P44">
    <w:name w:val="标题2"/>
    <w:basedOn w:val="P17"/>
    <w:next w:val="P44"/>
    <w:link w:val="C43"/>
    <w:pPr>
      <w:widowControl w:val="0"/>
      <w:jc w:val="center"/>
    </w:pPr>
    <w:rPr>
      <w:rFonts w:ascii="楷体_GB2312" w:hAnsi="楷体_GB2312"/>
      <w:color w:val="000000"/>
      <w:sz w:val="32"/>
    </w:rPr>
  </w:style>
  <w:style w:type="paragraph" w:styleId="P45">
    <w:name w:val="样式3"/>
    <w:basedOn w:val="P22"/>
    <w:next w:val="P45"/>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2 Char"/>
    <w:basedOn w:val="C3"/>
    <w:rPr>
      <w:rFonts w:ascii="仿宋_GB2312" w:hAnsi="仿宋_GB2312"/>
      <w:b w:val="1"/>
      <w:color w:val="000000"/>
      <w:sz w:val="32"/>
    </w:rPr>
  </w:style>
  <w:style w:type="character" w:styleId="C5">
    <w:name w:val="强调"/>
    <w:basedOn w:val="C3"/>
    <w:qFormat/>
    <w:rPr>
      <w:color w:val="CC0000"/>
    </w:rPr>
  </w:style>
  <w:style w:type="character" w:styleId="C6">
    <w:name w:val="超链接"/>
    <w:basedOn w:val="C3"/>
    <w:rPr>
      <w:color w:val="0000FF"/>
      <w:u w:val="single"/>
    </w:rPr>
  </w:style>
  <w:style w:type="character" w:styleId="C7">
    <w:name w:val="要点"/>
    <w:basedOn w:val="C3"/>
    <w:qFormat/>
    <w:rPr>
      <w:b w:val="1"/>
    </w:rPr>
  </w:style>
  <w:style w:type="character" w:styleId="C8">
    <w:name w:val="页码"/>
    <w:basedOn w:val="C3"/>
    <w:rPr/>
  </w:style>
  <w:style w:type="character" w:styleId="C9">
    <w:name w:val="批注框文本 Char"/>
    <w:basedOn w:val="C3"/>
    <w:link w:val="P3"/>
    <w:rPr>
      <w:sz w:val="18"/>
    </w:rPr>
  </w:style>
  <w:style w:type="character" w:styleId="C10">
    <w:name w:val="正文文本 Char1"/>
    <w:basedOn w:val="C3"/>
    <w:rPr>
      <w:rFonts w:ascii="Times New Roman" w:hAnsi="Times New Roman"/>
      <w:sz w:val="32"/>
    </w:rPr>
  </w:style>
  <w:style w:type="character" w:styleId="C11">
    <w:name w:val="正文文本缩进 Char"/>
    <w:basedOn w:val="C3"/>
    <w:link w:val="P9"/>
    <w:rPr/>
  </w:style>
  <w:style w:type="character" w:styleId="C12">
    <w:name w:val="页眉 Char"/>
    <w:basedOn w:val="C3"/>
    <w:link w:val="P11"/>
    <w:rPr>
      <w:sz w:val="18"/>
    </w:rPr>
  </w:style>
  <w:style w:type="character" w:styleId="C13">
    <w:name w:val="正文文本缩进 3 Char"/>
    <w:basedOn w:val="C3"/>
    <w:link w:val="P4"/>
    <w:rPr>
      <w:sz w:val="16"/>
    </w:rPr>
  </w:style>
  <w:style w:type="character" w:styleId="C14">
    <w:name w:val="正文文本 Char"/>
    <w:basedOn w:val="C3"/>
    <w:link w:val="P10"/>
    <w:rPr/>
  </w:style>
  <w:style w:type="character" w:styleId="C15">
    <w:name w:val="日期 Char Char"/>
    <w:basedOn w:val="C3"/>
    <w:rPr>
      <w:rFonts w:ascii="仿宋_GB2312" w:hAnsi="仿宋_GB2312"/>
      <w:sz w:val="32"/>
    </w:rPr>
  </w:style>
  <w:style w:type="character" w:styleId="C16">
    <w:name w:val="HTML 预设格式 Char"/>
    <w:basedOn w:val="C3"/>
    <w:rPr>
      <w:rFonts w:ascii="宋体" w:hAnsi="宋体"/>
      <w:sz w:val="24"/>
    </w:rPr>
  </w:style>
  <w:style w:type="character" w:styleId="C17">
    <w:name w:val="普通(网站) Char"/>
    <w:basedOn w:val="C3"/>
    <w:link w:val="P17"/>
    <w:rPr>
      <w:rFonts w:ascii="宋体" w:hAnsi="宋体"/>
      <w:sz w:val="24"/>
    </w:rPr>
  </w:style>
  <w:style w:type="character" w:styleId="C18">
    <w:name w:val="纯文本 Char"/>
    <w:basedOn w:val="C3"/>
    <w:link w:val="P6"/>
    <w:rPr>
      <w:rFonts w:ascii="华文宋体" w:hAnsi="华文宋体"/>
    </w:rPr>
  </w:style>
  <w:style w:type="character" w:styleId="C19">
    <w:name w:val="纯文本 Char1"/>
    <w:basedOn w:val="C3"/>
    <w:rPr>
      <w:rFonts w:ascii="宋体" w:hAnsi="宋体"/>
      <w:sz w:val="21"/>
    </w:rPr>
  </w:style>
  <w:style w:type="character" w:styleId="C20">
    <w:name w:val="纯文本 Char Char"/>
    <w:basedOn w:val="C3"/>
    <w:rPr>
      <w:rFonts w:ascii="宋体" w:hAnsi="宋体"/>
      <w:sz w:val="32"/>
    </w:rPr>
  </w:style>
  <w:style w:type="character" w:styleId="C21">
    <w:name w:val="Char Char4"/>
    <w:basedOn w:val="C3"/>
    <w:rPr>
      <w:rFonts w:ascii="文星仿宋" w:hAnsi="文星仿宋"/>
      <w:sz w:val="32"/>
    </w:rPr>
  </w:style>
  <w:style w:type="character" w:styleId="C22">
    <w:name w:val="样式2 Char Char"/>
    <w:basedOn w:val="C3"/>
    <w:link w:val="P22"/>
    <w:rPr>
      <w:rFonts w:ascii="仿宋_GB2312" w:hAnsi="仿宋_GB2312"/>
      <w:b w:val="1"/>
      <w:color w:val="000000"/>
    </w:rPr>
  </w:style>
  <w:style w:type="character" w:styleId="C23">
    <w:name w:val="正文文本缩进 2 Char"/>
    <w:basedOn w:val="C3"/>
    <w:link w:val="P5"/>
    <w:rPr/>
  </w:style>
  <w:style w:type="character" w:styleId="C24">
    <w:name w:val="页眉 Char Char"/>
    <w:basedOn w:val="C3"/>
    <w:rPr>
      <w:sz w:val="18"/>
    </w:rPr>
  </w:style>
  <w:style w:type="character" w:styleId="C25">
    <w:name w:val="Char Char7"/>
    <w:basedOn w:val="C3"/>
    <w:rPr>
      <w:rFonts w:ascii="宋体" w:hAnsi="宋体"/>
      <w:sz w:val="21"/>
    </w:rPr>
  </w:style>
  <w:style w:type="character" w:styleId="C26">
    <w:name w:val="Char Char8"/>
    <w:basedOn w:val="C3"/>
    <w:rPr>
      <w:rFonts w:ascii="宋体" w:hAnsi="宋体"/>
      <w:sz w:val="24"/>
    </w:rPr>
  </w:style>
  <w:style w:type="character" w:styleId="C27">
    <w:name w:val="test1"/>
    <w:basedOn w:val="C3"/>
    <w:rPr>
      <w:sz w:val="25"/>
    </w:rPr>
  </w:style>
  <w:style w:type="character" w:styleId="C28">
    <w:name w:val="正文文本 Char Char"/>
    <w:basedOn w:val="C3"/>
    <w:rPr>
      <w:sz w:val="32"/>
    </w:rPr>
  </w:style>
  <w:style w:type="character" w:styleId="C29">
    <w:name w:val="正文文本 2 Char"/>
    <w:basedOn w:val="C3"/>
    <w:link w:val="P13"/>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2"/>
    <w:rPr>
      <w:rFonts w:ascii="宋体" w:hAnsi="宋体"/>
      <w:sz w:val="18"/>
    </w:rPr>
  </w:style>
  <w:style w:type="character" w:styleId="C35">
    <w:name w:val="正文文本缩进 2 Char Char"/>
    <w:basedOn w:val="C3"/>
    <w:rPr>
      <w:b w:val="1"/>
      <w:sz w:val="32"/>
    </w:rPr>
  </w:style>
  <w:style w:type="character" w:styleId="C36">
    <w:name w:val="页脚 Char1"/>
    <w:basedOn w:val="C3"/>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样式3 Char"/>
    <w:basedOn w:val="C4"/>
    <w:rPr/>
  </w:style>
  <w:style w:type="character" w:styleId="C42">
    <w:name w:val="标题1 Char"/>
    <w:basedOn w:val="C17"/>
    <w:rPr>
      <w:rFonts w:ascii="方正小标宋简体" w:hAnsi="方正小标宋简体"/>
      <w:color w:val="000000"/>
      <w:sz w:val="32"/>
    </w:rPr>
  </w:style>
  <w:style w:type="character" w:styleId="C43">
    <w:name w:val="标题2 Char Char"/>
    <w:basedOn w:val="C17"/>
    <w:link w:val="P44"/>
    <w:rPr>
      <w:rFonts w:ascii="楷体_GB2312" w:hAnsi="楷体_GB2312"/>
      <w:color w:val="000000"/>
      <w:sz w:val="32"/>
    </w:rPr>
  </w:style>
  <w:style w:type="character" w:styleId="C44">
    <w:name w:val="标题1 Char Char"/>
    <w:basedOn w:val="C17"/>
    <w:link w:val="P43"/>
    <w:rPr>
      <w:rFonts w:ascii="方正小标宋简体" w:hAnsi="方正小标宋简体"/>
      <w:color w:val="000000"/>
      <w:sz w:val="32"/>
    </w:rPr>
  </w:style>
  <w:style w:type="character" w:styleId="C45">
    <w:name w:val="标题2 Char"/>
    <w:basedOn w:val="C17"/>
    <w:rPr>
      <w:rFonts w:ascii="楷体_GB2312" w:hAnsi="楷体_GB2312"/>
      <w:color w:val="000000"/>
      <w:sz w:val="32"/>
    </w:rPr>
  </w:style>
  <w:style w:type="character" w:styleId="C46">
    <w:name w:val="样式1 Char Char"/>
    <w:basedOn w:val="C18"/>
    <w:link w:val="P41"/>
    <w:rPr>
      <w:rFonts w:ascii="楷体_GB2312" w:hAnsi="楷体_GB2312"/>
    </w:rPr>
  </w:style>
  <w:style w:type="character" w:styleId="C47">
    <w:name w:val="标题3 Char Char"/>
    <w:basedOn w:val="C18"/>
    <w:link w:val="P42"/>
    <w:rPr>
      <w:rFonts w:ascii="黑体" w:hAnsi="黑体"/>
    </w:rPr>
  </w:style>
  <w:style w:type="character" w:styleId="C48">
    <w:name w:val="标题3 Char"/>
    <w:basedOn w:val="C19"/>
    <w:rPr>
      <w:rFonts w:ascii="黑体" w:hAnsi="黑体"/>
      <w:sz w:val="32"/>
    </w:rPr>
  </w:style>
  <w:style w:type="character" w:styleId="C49">
    <w:name w:val="样式1 Char"/>
    <w:basedOn w:val="C19"/>
    <w:rPr>
      <w:rFonts w:ascii="楷体_GB2312" w:hAnsi="楷体_GB2312"/>
      <w:sz w:val="32"/>
    </w:rPr>
  </w:style>
  <w:style w:type="character" w:styleId="C50">
    <w:name w:val="样式3 Char Char"/>
    <w:basedOn w:val="C22"/>
    <w:link w:val="P4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2024-08-28T01:35:26Z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