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CDB727" Type="http://schemas.openxmlformats.org/officeDocument/2006/relationships/officeDocument" Target="/word/document.xml" /><Relationship Id="coreR8CDB72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江苏省人民代表大会常务委员会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关于大气污染物和水污染物环境保护税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适用税额的决定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2017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12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</w:t>
      </w:r>
      <w:r>
        <w:rPr>
          <w:rStyle w:val="C3"/>
          <w:rFonts w:ascii="方正姚体" w:hAnsi="方正姚体"/>
        </w:rPr>
        <w:t>日江苏省第十二届人民代表大会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常务委员会第三十三次会议通过）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为保护和改善环境，减少污染物排放，推进生态文明建设，根据《中华人民共和国环境保护税法》规定，统筹考虑本省环境承载能力、污染物排放现状和经济社会生态发展目标要求，对本省大气污染物和水污染物环境保护税适用税额作出如下决定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一、大气污染物税额标准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南京市为每污染当量</w:t>
      </w:r>
      <w:r>
        <w:rPr>
          <w:rStyle w:val="C3"/>
          <w:rFonts w:ascii="Times New Roman" w:hAnsi="Times New Roman"/>
        </w:rPr>
        <w:t>8.4</w:t>
      </w:r>
      <w:r>
        <w:rPr>
          <w:rStyle w:val="C3"/>
          <w:rFonts w:ascii="方正姚体" w:hAnsi="方正姚体"/>
        </w:rPr>
        <w:t>元，无锡市、常州市、苏州市、镇江市为每污染当量</w:t>
      </w:r>
      <w:r>
        <w:rPr>
          <w:rStyle w:val="C3"/>
          <w:rFonts w:ascii="Times New Roman" w:hAnsi="Times New Roman"/>
        </w:rPr>
        <w:t>6</w:t>
      </w:r>
      <w:r>
        <w:rPr>
          <w:rStyle w:val="C3"/>
          <w:rFonts w:ascii="方正姚体" w:hAnsi="方正姚体"/>
        </w:rPr>
        <w:t>元，徐州市、南通市、连云港市、淮安市、盐城市、扬州市、泰州市、宿迁市为每污染当量</w:t>
      </w:r>
      <w:r>
        <w:rPr>
          <w:rStyle w:val="C3"/>
          <w:rFonts w:ascii="Times New Roman" w:hAnsi="Times New Roman"/>
        </w:rPr>
        <w:t>4.8</w:t>
      </w:r>
      <w:r>
        <w:rPr>
          <w:rStyle w:val="C3"/>
          <w:rFonts w:ascii="方正姚体" w:hAnsi="方正姚体"/>
        </w:rPr>
        <w:t>元。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二、水污染物税额标准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南京市为每污染当量</w:t>
      </w:r>
      <w:r>
        <w:rPr>
          <w:rStyle w:val="C3"/>
          <w:rFonts w:ascii="Times New Roman" w:hAnsi="Times New Roman"/>
        </w:rPr>
        <w:t>8.4</w:t>
      </w:r>
      <w:r>
        <w:rPr>
          <w:rStyle w:val="C3"/>
          <w:rFonts w:ascii="方正姚体" w:hAnsi="方正姚体"/>
        </w:rPr>
        <w:t>元，无锡市、常州市、苏州市、镇江市为每污染当量</w:t>
      </w:r>
      <w:r>
        <w:rPr>
          <w:rStyle w:val="C3"/>
          <w:rFonts w:ascii="Times New Roman" w:hAnsi="Times New Roman"/>
        </w:rPr>
        <w:t>7</w:t>
      </w:r>
      <w:r>
        <w:rPr>
          <w:rStyle w:val="C3"/>
          <w:rFonts w:ascii="方正姚体" w:hAnsi="方正姚体"/>
        </w:rPr>
        <w:t>元，徐州市、南通市、连云港市、淮安市、盐城市、扬州市、泰州市、宿迁市为每污染当量</w:t>
      </w:r>
      <w:r>
        <w:rPr>
          <w:rStyle w:val="C3"/>
          <w:rFonts w:ascii="Times New Roman" w:hAnsi="Times New Roman"/>
        </w:rPr>
        <w:t>5.6</w:t>
      </w:r>
      <w:r>
        <w:rPr>
          <w:rStyle w:val="C3"/>
          <w:rFonts w:ascii="方正姚体" w:hAnsi="方正姚体"/>
        </w:rPr>
        <w:t>元。</w:t>
      </w:r>
    </w:p>
    <w:p>
      <w:pPr>
        <w:pStyle w:val="P1"/>
        <w:ind w:firstLine="640"/>
        <w:rPr>
          <w:rStyle w:val="C3"/>
        </w:rPr>
      </w:pPr>
      <w:r>
        <w:rPr>
          <w:rStyle w:val="C3"/>
          <w:rFonts w:ascii="方正姚体" w:hAnsi="方正姚体"/>
        </w:rPr>
        <w:t>本决定自</w:t>
      </w:r>
      <w:r>
        <w:rPr>
          <w:rStyle w:val="C3"/>
          <w:rFonts w:ascii="Times New Roman" w:hAnsi="Times New Roman"/>
        </w:rPr>
        <w:t>2018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1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1</w:t>
      </w:r>
      <w:r>
        <w:rPr>
          <w:rStyle w:val="C3"/>
          <w:rFonts w:ascii="方正姚体" w:hAnsi="方正姚体"/>
        </w:rPr>
        <w:t>日起施行，同时依法不再征收排污费。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ind w:firstLine="300"/>
    </w:pPr>
    <w:r>
      <w:t xml:space="preserve">─ </w:t>
    </w:r>
    <w:r>
      <w:fldChar w:fldCharType="begin"/>
    </w:r>
    <w:r>
      <w:instrText xml:space="preserve">PAGE  </w:instrText>
    </w:r>
    <w:r>
      <w:fldChar w:fldCharType="separate"/>
    </w:r>
    <w:r>
      <w:t>#</w:t>
    </w:r>
    <w:r>
      <w:fldChar w:fldCharType="end"/>
    </w:r>
    <w: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pBdr>
        <w:bottom w:val="none" w:sz="0" w:space="0" w:shadow="0" w:frame="0"/>
      </w:pBdr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pBdr>
        <w:bottom w:val="none" w:sz="0" w:space="0" w:shadow="0" w:frame="0"/>
      </w:pBdr>
      <w:ind w:firstLine="360"/>
    </w:pPr>
  </w:p>
</w:hdr>
</file>

<file path=word/numbering.xml><?xml version="1.0" encoding="utf-8"?>
<w:numbering xmlns:w="http://schemas.openxmlformats.org/wordprocessingml/2006/main">
  <w:abstractNum w:abstractNumId="0">
    <w:nsid w:val="4BCE5527"/>
    <w:multiLevelType w:val="multilevel"/>
    <w:lvl w:ilvl="0">
      <w:start w:val="1"/>
      <w:numFmt w:val="japaneseCounting"/>
      <w:suff w:val="tab"/>
      <w:lvlText w:val="%1、"/>
      <w:lvlJc w:val="left"/>
      <w:pPr>
        <w:ind w:hanging="645" w:left="1269"/>
        <w:tabs>
          <w:tab w:val="left" w:pos="1269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标题 1"/>
    <w:basedOn w:val="P1"/>
    <w:next w:val="P1"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3">
    <w:name w:val="标题 2"/>
    <w:basedOn w:val="P1"/>
    <w:next w:val="P1"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4">
    <w:name w:val="标题 3"/>
    <w:basedOn w:val="P1"/>
    <w:next w:val="P1"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5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6">
    <w:name w:val="页脚"/>
    <w:basedOn w:val="P1"/>
    <w:next w:val="P6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7">
    <w:name w:val="标题2"/>
    <w:basedOn w:val="P1"/>
    <w:next w:val="P1"/>
    <w:pPr>
      <w:ind w:firstLine="0"/>
      <w:jc w:val="center"/>
    </w:pPr>
    <w:rPr>
      <w:rFonts w:ascii="Times New Roman" w:hAnsi="Times New Roman"/>
    </w:rPr>
  </w:style>
  <w:style w:type="paragraph" w:styleId="P8">
    <w:name w:val="标题3"/>
    <w:basedOn w:val="P1"/>
    <w:next w:val="P1"/>
    <w:pPr/>
    <w:rPr>
      <w:rFonts w:ascii="方正黑体简体" w:hAnsi="方正黑体简体"/>
    </w:rPr>
  </w:style>
  <w:style w:type="paragraph" w:styleId="P9">
    <w:name w:val="页眉"/>
    <w:basedOn w:val="P1"/>
    <w:next w:val="P9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0">
    <w:name w:val="标题5"/>
    <w:basedOn w:val="P1"/>
    <w:next w:val="P1"/>
    <w:pPr/>
    <w:rPr>
      <w:rFonts w:ascii="方正楷体简体" w:hAnsi="方正楷体简体"/>
    </w:rPr>
  </w:style>
  <w:style w:type="paragraph" w:styleId="P11">
    <w:name w:val="正文文本缩进"/>
    <w:basedOn w:val="P1"/>
    <w:next w:val="P11"/>
    <w:pPr>
      <w:spacing w:lineRule="exact" w:line="500"/>
      <w:ind w:firstLine="630"/>
    </w:pPr>
    <w:rPr>
      <w:rFonts w:ascii="仿宋_GB2312" w:hAnsi="仿宋_GB2312"/>
    </w:rPr>
  </w:style>
  <w:style w:type="paragraph" w:styleId="P12">
    <w:name w:val="正文文本缩进 2"/>
    <w:basedOn w:val="P1"/>
    <w:next w:val="P12"/>
    <w:pPr>
      <w:spacing w:lineRule="atLeast" w:line="567"/>
      <w:ind w:hanging="1120" w:left="1120"/>
    </w:pPr>
    <w:rPr>
      <w:sz w:val="28"/>
    </w:rPr>
  </w:style>
  <w:style w:type="paragraph" w:styleId="P13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4">
    <w:name w:val="正文文本缩进 3"/>
    <w:basedOn w:val="P1"/>
    <w:next w:val="P14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5">
    <w:name w:val="_Style 7"/>
    <w:basedOn w:val="P1"/>
    <w:next w:val="P15"/>
    <w:link w:val="C3"/>
    <w:pPr>
      <w:widowControl w:val="1"/>
      <w:spacing w:lineRule="exact" w:line="240" w:after="160"/>
      <w:jc w:val="left"/>
    </w:pPr>
    <w:rPr/>
  </w:style>
  <w:style w:type="paragraph" w:styleId="P16">
    <w:name w:val="标题4"/>
    <w:basedOn w:val="P8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5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2017-12-26T02:21:00Z</dcterms:created>
  <cp:lastModifiedBy>f1TZOF\f1TZOF-</cp:lastModifiedBy>
  <cp:lastPrinted>2002-07-23T02:37:00Z</cp:lastPrinted>
  <dcterms:modified xsi:type="dcterms:W3CDTF">2024-08-28T01:35:28Z</dcterms:modified>
  <cp:revision>2</cp:revision>
  <dc:title>公文通报模板</dc:title>
</cp:coreProperties>
</file>