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ECCC07" Type="http://schemas.openxmlformats.org/officeDocument/2006/relationships/officeDocument" Target="/word/document.xml" /><Relationship Id="coreR46ECCC07" Type="http://schemas.openxmlformats.org/package/2006/relationships/metadata/core-properties" Target="/docProps/core.xml" /><Relationship Id="customR46ECCC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b w:val="1"/>
          <w:sz w:val="44"/>
        </w:rPr>
      </w:pPr>
      <w:r>
        <w:rPr>
          <w:rStyle w:val="C6"/>
          <w:rFonts w:ascii="宋体" w:hAnsi="宋体"/>
          <w:b w:val="1"/>
          <w:sz w:val="44"/>
        </w:rPr>
        <w:t>朔州市神头泉域水资源保护条例</w:t>
      </w:r>
    </w:p>
    <w:p>
      <w:pPr>
        <w:pStyle w:val="P1"/>
        <w:spacing w:lineRule="exact" w:line="600"/>
        <w:ind w:firstLine="643"/>
        <w:rPr>
          <w:rStyle w:val="C3"/>
          <w:rFonts w:ascii="仿宋_GB2312" w:hAnsi="仿宋_GB2312"/>
          <w:b w:val="1"/>
          <w:sz w:val="32"/>
        </w:rPr>
      </w:pPr>
      <w:r>
        <w:rPr>
          <w:rStyle w:val="C3"/>
          <w:rFonts w:ascii="仿宋_GB2312" w:hAnsi="仿宋_GB2312"/>
          <w:b w:val="1"/>
          <w:sz w:val="32"/>
        </w:rPr>
        <w:t xml:space="preserve"> </w:t>
      </w:r>
    </w:p>
    <w:p>
      <w:pPr>
        <w:pStyle w:val="P1"/>
        <w:spacing w:lineRule="exact" w:line="600"/>
        <w:ind w:firstLine="6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日朔州市第六届人民代表大会常务</w:t>
      </w:r>
    </w:p>
    <w:p>
      <w:pPr>
        <w:pStyle w:val="P1"/>
        <w:spacing w:lineRule="exact" w:line="600"/>
        <w:ind w:firstLine="640"/>
        <w:jc w:val="left"/>
        <w:rPr>
          <w:rStyle w:val="C3"/>
          <w:rFonts w:ascii="楷体_GB2312" w:hAnsi="楷体_GB2312"/>
          <w:sz w:val="32"/>
        </w:rPr>
      </w:pPr>
      <w:r>
        <w:rPr>
          <w:rStyle w:val="C3"/>
          <w:rFonts w:ascii="Microsoft YaHei UI" w:hAnsi="Microsoft YaHei UI"/>
          <w:sz w:val="32"/>
        </w:rPr>
        <w:t>委员会第五十七次会议通过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日山西省</w:t>
      </w:r>
    </w:p>
    <w:p>
      <w:pPr>
        <w:pStyle w:val="P1"/>
        <w:spacing w:lineRule="exact" w:line="600"/>
        <w:ind w:firstLine="640"/>
        <w:jc w:val="left"/>
        <w:rPr>
          <w:rStyle w:val="C3"/>
          <w:rFonts w:ascii="楷体_GB2312" w:hAnsi="楷体_GB2312"/>
          <w:sz w:val="32"/>
        </w:rPr>
      </w:pPr>
      <w:r>
        <w:rPr>
          <w:rStyle w:val="C3"/>
          <w:rFonts w:ascii="Microsoft YaHei UI" w:hAnsi="Microsoft YaHei UI"/>
          <w:sz w:val="32"/>
        </w:rPr>
        <w:t>第十三届人民代表大会常务委员会第三十三次会议批准）</w:t>
      </w:r>
    </w:p>
    <w:p>
      <w:pPr>
        <w:pStyle w:val="P2"/>
        <w:spacing w:lineRule="exact" w:line="600"/>
        <w:ind w:firstLine="640"/>
        <w:jc w:val="both"/>
        <w:rPr>
          <w:rStyle w:val="C3"/>
          <w:rFonts w:ascii="仿宋_GB2312" w:hAnsi="仿宋_GB2312"/>
          <w:b w:val="1"/>
          <w:color w:val="auto"/>
          <w:sz w:val="32"/>
        </w:rPr>
      </w:pPr>
      <w:r>
        <w:rPr>
          <w:rStyle w:val="C3"/>
          <w:rFonts w:ascii="仿宋_GB2312" w:hAnsi="仿宋_GB2312"/>
          <w:b w:val="0"/>
          <w:color w:val="auto"/>
          <w:sz w:val="32"/>
        </w:rPr>
        <w:t xml:space="preserve"> </w:t>
      </w: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3"/>
        <w:widowControl w:val="0"/>
        <w:spacing w:lineRule="exact" w:line="600"/>
        <w:ind w:firstLine="643"/>
        <w:rPr>
          <w:rStyle w:val="C3"/>
          <w:rFonts w:ascii="仿宋_GB2312" w:hAnsi="仿宋_GB2312"/>
          <w:b w:val="1"/>
          <w:sz w:val="32"/>
        </w:rPr>
      </w:pPr>
      <w:r>
        <w:rPr>
          <w:rStyle w:val="C3"/>
          <w:rFonts w:ascii="仿宋_GB2312" w:hAnsi="仿宋_GB2312"/>
          <w:b w:val="1"/>
          <w:sz w:val="32"/>
        </w:rPr>
        <w:t xml:space="preserve"> </w:t>
      </w:r>
    </w:p>
    <w:p>
      <w:pPr>
        <w:pStyle w:val="P3"/>
        <w:widowControl w:val="0"/>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加强神头泉域水资源保护和管理，合理开发利用泉域水资源，改善水生态环境，推进水生态文明建设，根据《中华人民共和国水法》《中华人民共和国水污染防治法》《山西省泉域水资源保护条例》等有关法律、法规，结合本市实际，制定本条例。</w:t>
      </w:r>
    </w:p>
    <w:p>
      <w:pPr>
        <w:pStyle w:val="P3"/>
        <w:widowControl w:val="0"/>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本条例适用于在本市行政区域内从事保护、开发、利用和管理神头泉域水资源的活动。</w:t>
      </w:r>
    </w:p>
    <w:p>
      <w:pPr>
        <w:pStyle w:val="P3"/>
        <w:widowControl w:val="0"/>
        <w:spacing w:lineRule="exact" w:line="600"/>
        <w:ind w:firstLine="640"/>
        <w:rPr>
          <w:rStyle w:val="C3"/>
          <w:rFonts w:ascii="仿宋_GB2312" w:hAnsi="仿宋_GB2312"/>
          <w:sz w:val="32"/>
        </w:rPr>
      </w:pPr>
      <w:r>
        <w:rPr>
          <w:rStyle w:val="C3"/>
          <w:rFonts w:ascii="Microsoft YaHei UI" w:hAnsi="Microsoft YaHei UI"/>
          <w:sz w:val="32"/>
        </w:rPr>
        <w:t>本条例所称神头泉域水资源，是指岩溶泉水的补给、径流和排泄范围内的地表水、地下水。</w:t>
      </w:r>
    </w:p>
    <w:p>
      <w:pPr>
        <w:pStyle w:val="P3"/>
        <w:widowControl w:val="0"/>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神头泉域水资源保护应当遵循统一规划、全面保护、分级管理、节水优先、合理开发、可持续利用的原则。</w:t>
      </w:r>
    </w:p>
    <w:p>
      <w:pPr>
        <w:pStyle w:val="P3"/>
        <w:widowControl w:val="0"/>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市、县（市、区）人民政府应当加强对神头泉域水资源保护和管理工作的领导，将神头泉域水资源保护工作纳入本级国民经济和社会发展规划，将神头泉域水资源保护和管理经费纳入同级财政预算，建立长期稳定的保护投入机制和生态补偿机制。</w:t>
      </w:r>
    </w:p>
    <w:p>
      <w:pPr>
        <w:pStyle w:val="P3"/>
        <w:widowControl w:val="0"/>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市水行政主管部门负责对神头泉域水资源保护和管理工作实施统一组织、协调和指导。县（市、区）水行政主管部门负责本行政区域内神头泉域水资源保护和管理工作。</w:t>
      </w:r>
    </w:p>
    <w:p>
      <w:pPr>
        <w:pStyle w:val="P3"/>
        <w:widowControl w:val="0"/>
        <w:spacing w:lineRule="exact" w:line="600"/>
        <w:ind w:firstLine="640"/>
        <w:rPr>
          <w:rStyle w:val="C3"/>
          <w:rFonts w:ascii="仿宋_GB2312" w:hAnsi="仿宋_GB2312"/>
          <w:sz w:val="32"/>
        </w:rPr>
      </w:pPr>
      <w:r>
        <w:rPr>
          <w:rStyle w:val="C3"/>
          <w:rFonts w:ascii="Microsoft YaHei UI" w:hAnsi="Microsoft YaHei UI"/>
          <w:sz w:val="32"/>
        </w:rPr>
        <w:t>市、县（市、区）人民政府发展和改革、生态环境、规划和自然资源、工业和信息化、行政审批、农业农村、城市管理、住房和城乡建设、能源、交通运输、文化旅游等行政主管部门在各自的职责范围内负责神头泉域水资源保护和管理工作。</w:t>
      </w:r>
    </w:p>
    <w:p>
      <w:pPr>
        <w:pStyle w:val="P3"/>
        <w:widowControl w:val="0"/>
        <w:spacing w:lineRule="exact" w:line="600"/>
        <w:ind w:firstLine="640"/>
        <w:rPr>
          <w:rStyle w:val="C3"/>
          <w:rFonts w:ascii="仿宋_GB2312" w:hAnsi="仿宋_GB2312"/>
          <w:b w:val="1"/>
          <w:sz w:val="32"/>
        </w:rPr>
      </w:pPr>
      <w:r>
        <w:rPr>
          <w:rStyle w:val="C3"/>
          <w:rFonts w:ascii="Microsoft YaHei UI" w:hAnsi="Microsoft YaHei UI"/>
          <w:sz w:val="32"/>
        </w:rPr>
        <w:t>乡（镇）人民政府、街道办事处负责做好本辖区内神头泉域水资源保护和管理工作。</w:t>
      </w:r>
    </w:p>
    <w:p>
      <w:pPr>
        <w:pStyle w:val="P3"/>
        <w:widowControl w:val="0"/>
        <w:spacing w:lineRule="exact" w:line="600"/>
        <w:ind w:firstLine="640"/>
        <w:rPr>
          <w:rStyle w:val="C3"/>
          <w:rFonts w:ascii="仿宋_GB2312" w:hAnsi="仿宋_GB2312"/>
          <w:b w:val="1"/>
          <w:sz w:val="32"/>
        </w:rPr>
      </w:pPr>
      <w:r>
        <w:rPr>
          <w:rStyle w:val="C3"/>
          <w:rFonts w:ascii="Microsoft YaHei UI" w:hAnsi="Microsoft YaHei UI"/>
          <w:sz w:val="32"/>
        </w:rPr>
        <w:t>村（居）民委员会应当加强神头泉域水资源保护的宣传、教育和引导，协助人民政府做好神头泉域水资源保护和管理相关工作。</w:t>
      </w:r>
    </w:p>
    <w:p>
      <w:pPr>
        <w:pStyle w:val="P3"/>
        <w:widowControl w:val="0"/>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神头泉域水资源保护和管理工作实行泉域管理和行政区域管理相结合、统一管理和分级管理相结合的管理体制。</w:t>
      </w:r>
    </w:p>
    <w:p>
      <w:pPr>
        <w:pStyle w:val="P3"/>
        <w:widowControl w:val="0"/>
        <w:spacing w:lineRule="exact" w:line="600"/>
        <w:ind w:firstLine="640"/>
        <w:rPr>
          <w:rStyle w:val="C3"/>
          <w:rFonts w:ascii="仿宋_GB2312" w:hAnsi="仿宋_GB2312"/>
          <w:sz w:val="32"/>
        </w:rPr>
      </w:pPr>
      <w:r>
        <w:rPr>
          <w:rStyle w:val="C3"/>
          <w:rFonts w:ascii="Microsoft YaHei UI" w:hAnsi="Microsoft YaHei UI"/>
          <w:sz w:val="32"/>
        </w:rPr>
        <w:t>市人民政府应当建立神头泉域水资源保护联席会议制度，实行泉域保护联动工作机制，统筹协调泉域保护与管理工作的重大事项。</w:t>
      </w:r>
    </w:p>
    <w:p>
      <w:pPr>
        <w:pStyle w:val="P3"/>
        <w:widowControl w:val="0"/>
        <w:spacing w:lineRule="exact" w:line="600"/>
        <w:ind w:firstLine="640"/>
        <w:rPr>
          <w:rStyle w:val="C3"/>
          <w:rFonts w:ascii="仿宋_GB2312" w:hAnsi="仿宋_GB2312"/>
          <w:sz w:val="32"/>
        </w:rPr>
      </w:pPr>
      <w:r>
        <w:rPr>
          <w:rStyle w:val="C3"/>
          <w:rFonts w:ascii="Microsoft YaHei UI" w:hAnsi="Microsoft YaHei UI"/>
          <w:sz w:val="32"/>
        </w:rPr>
        <w:t>神头泉域实行河（湖）长制，河（湖）长组织领导本行政区域内神头泉域水资源保护、水污染防治、水环境治理等工作。</w:t>
      </w:r>
    </w:p>
    <w:p>
      <w:pPr>
        <w:pStyle w:val="P3"/>
        <w:widowControl w:val="0"/>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市水行政主管部门所属管理机构负责神头泉域水资源保护和管理的具体工作，履行下列职责：</w:t>
      </w:r>
    </w:p>
    <w:p>
      <w:pPr>
        <w:pStyle w:val="P3"/>
        <w:widowControl w:val="0"/>
        <w:spacing w:lineRule="exact" w:line="600"/>
        <w:ind w:firstLine="640"/>
        <w:rPr>
          <w:rStyle w:val="C3"/>
          <w:rFonts w:ascii="仿宋_GB2312" w:hAnsi="仿宋_GB2312"/>
          <w:sz w:val="32"/>
        </w:rPr>
      </w:pPr>
      <w:r>
        <w:rPr>
          <w:rStyle w:val="C3"/>
          <w:rFonts w:ascii="Microsoft YaHei UI" w:hAnsi="Microsoft YaHei UI"/>
          <w:sz w:val="32"/>
        </w:rPr>
        <w:t>（一）协调泉域水资源的保护和管理的相关工作；</w:t>
      </w:r>
    </w:p>
    <w:p>
      <w:pPr>
        <w:pStyle w:val="P3"/>
        <w:widowControl w:val="0"/>
        <w:spacing w:lineRule="exact" w:line="600"/>
        <w:ind w:firstLine="640"/>
        <w:rPr>
          <w:rStyle w:val="C3"/>
          <w:rFonts w:ascii="仿宋_GB2312" w:hAnsi="仿宋_GB2312"/>
          <w:sz w:val="32"/>
        </w:rPr>
      </w:pPr>
      <w:r>
        <w:rPr>
          <w:rStyle w:val="C3"/>
          <w:rFonts w:ascii="Microsoft YaHei UI" w:hAnsi="Microsoft YaHei UI"/>
          <w:sz w:val="32"/>
        </w:rPr>
        <w:t>（二）宣传和贯彻执行有关法律、法规和政策，制定具体管理制度和措施；</w:t>
      </w:r>
    </w:p>
    <w:p>
      <w:pPr>
        <w:pStyle w:val="P3"/>
        <w:widowControl w:val="0"/>
        <w:spacing w:lineRule="exact" w:line="600"/>
        <w:ind w:firstLine="640"/>
        <w:rPr>
          <w:rStyle w:val="C3"/>
          <w:rFonts w:ascii="仿宋_GB2312" w:hAnsi="仿宋_GB2312"/>
          <w:sz w:val="32"/>
        </w:rPr>
      </w:pPr>
      <w:r>
        <w:rPr>
          <w:rStyle w:val="C3"/>
          <w:rFonts w:ascii="Microsoft YaHei UI" w:hAnsi="Microsoft YaHei UI"/>
          <w:sz w:val="32"/>
        </w:rPr>
        <w:t>（三）组织实施泉域水资源保护和综合治理工程；</w:t>
      </w:r>
    </w:p>
    <w:p>
      <w:pPr>
        <w:pStyle w:val="P3"/>
        <w:widowControl w:val="0"/>
        <w:spacing w:lineRule="exact" w:line="600"/>
        <w:ind w:firstLine="640"/>
        <w:rPr>
          <w:rStyle w:val="C3"/>
          <w:rFonts w:ascii="仿宋_GB2312" w:hAnsi="仿宋_GB2312"/>
          <w:sz w:val="32"/>
        </w:rPr>
      </w:pPr>
      <w:r>
        <w:rPr>
          <w:rStyle w:val="C3"/>
          <w:rFonts w:ascii="Microsoft YaHei UI" w:hAnsi="Microsoft YaHei UI"/>
          <w:sz w:val="32"/>
        </w:rPr>
        <w:t>（四）组织开展泉域水资源的动态监测和科学研究；</w:t>
      </w:r>
    </w:p>
    <w:p>
      <w:pPr>
        <w:pStyle w:val="P3"/>
        <w:widowControl w:val="0"/>
        <w:spacing w:lineRule="exact" w:line="600"/>
        <w:ind w:firstLine="640"/>
        <w:rPr>
          <w:rStyle w:val="C3"/>
          <w:rFonts w:ascii="仿宋_GB2312" w:hAnsi="仿宋_GB2312"/>
          <w:sz w:val="32"/>
        </w:rPr>
      </w:pPr>
      <w:r>
        <w:rPr>
          <w:rStyle w:val="C3"/>
          <w:rFonts w:ascii="Microsoft YaHei UI" w:hAnsi="Microsoft YaHei UI"/>
          <w:sz w:val="32"/>
        </w:rPr>
        <w:t>（五）巡查泉域范围内污染水资源、破坏水生态环境等行为，并通报相关行政主管部门；</w:t>
      </w:r>
    </w:p>
    <w:p>
      <w:pPr>
        <w:pStyle w:val="P3"/>
        <w:widowControl w:val="0"/>
        <w:spacing w:lineRule="exact" w:line="600"/>
        <w:ind w:firstLine="640"/>
        <w:rPr>
          <w:rStyle w:val="C3"/>
          <w:rFonts w:ascii="仿宋_GB2312" w:hAnsi="仿宋_GB2312"/>
          <w:sz w:val="32"/>
        </w:rPr>
      </w:pPr>
      <w:r>
        <w:rPr>
          <w:rStyle w:val="C3"/>
          <w:rFonts w:ascii="Microsoft YaHei UI" w:hAnsi="Microsoft YaHei UI"/>
          <w:sz w:val="32"/>
        </w:rPr>
        <w:t>（六）泉域水资源保护和管理的其他工作。</w:t>
      </w:r>
    </w:p>
    <w:p>
      <w:pPr>
        <w:pStyle w:val="P3"/>
        <w:widowControl w:val="0"/>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鼓励、引导社会力量投资或者以其他方式参与神头泉域水资源的保护和合理开发利用，开展科技创新活动和泉域文化研究，促进泉域特色产业发展。</w:t>
      </w:r>
    </w:p>
    <w:p>
      <w:pPr>
        <w:pStyle w:val="P3"/>
        <w:widowControl w:val="0"/>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市、县（市、区）人民政府应当加强节约用水、保护水资源和水污染防治的宣传，对在神头泉域水资源保护和管理工作中做出显著成绩的单位和个人，给予表彰或者奖励。</w:t>
      </w:r>
    </w:p>
    <w:p>
      <w:pPr>
        <w:pStyle w:val="P3"/>
        <w:widowControl w:val="0"/>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任何单位和个人都有依法保护泉域水资源的义务，有权对污染和破坏泉域水资源的行为进行举报。</w:t>
      </w:r>
    </w:p>
    <w:p>
      <w:pPr>
        <w:pStyle w:val="P3"/>
        <w:widowControl w:val="0"/>
        <w:spacing w:lineRule="exact" w:line="600"/>
        <w:jc w:val="center"/>
        <w:rPr>
          <w:rStyle w:val="C3"/>
          <w:rFonts w:ascii="黑体" w:hAnsi="黑体"/>
          <w:sz w:val="32"/>
        </w:rPr>
      </w:pPr>
      <w:r>
        <w:rPr>
          <w:rStyle w:val="C3"/>
          <w:rFonts w:ascii="黑体" w:hAnsi="黑体"/>
          <w:sz w:val="32"/>
        </w:rPr>
        <w:t xml:space="preserve">第二章  保护与利用</w:t>
      </w:r>
    </w:p>
    <w:p>
      <w:pPr>
        <w:pStyle w:val="P3"/>
        <w:widowControl w:val="0"/>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5"/>
          <w:rFonts w:ascii="仿宋_GB2312" w:hAnsi="仿宋_GB2312"/>
          <w:b w:val="1"/>
          <w:sz w:val="32"/>
        </w:rPr>
        <w:t xml:space="preserve">  </w:t>
      </w:r>
      <w:r>
        <w:rPr>
          <w:rStyle w:val="C3"/>
          <w:rFonts w:ascii="Microsoft YaHei UI" w:hAnsi="Microsoft YaHei UI"/>
          <w:sz w:val="32"/>
        </w:rPr>
        <w:t>神头泉域水资源保护规划是节约、保护、开发、利用泉域水资源的基本依据。</w:t>
      </w:r>
    </w:p>
    <w:p>
      <w:pPr>
        <w:pStyle w:val="P3"/>
        <w:widowControl w:val="0"/>
        <w:spacing w:lineRule="exact" w:line="600"/>
        <w:ind w:firstLine="640"/>
        <w:rPr>
          <w:rStyle w:val="C3"/>
          <w:rFonts w:ascii="仿宋_GB2312" w:hAnsi="仿宋_GB2312"/>
          <w:sz w:val="32"/>
        </w:rPr>
      </w:pPr>
      <w:r>
        <w:rPr>
          <w:rStyle w:val="C3"/>
          <w:rFonts w:ascii="Microsoft YaHei UI" w:hAnsi="Microsoft YaHei UI"/>
          <w:sz w:val="32"/>
        </w:rPr>
        <w:t>市水行政主管部门应当会同有关部门编制神头泉域水资源保护规划，报市人民政府批准，向省水行政主管部门备案。规划的变更，应当按照规划编制程序，经批准机关批准。</w:t>
      </w:r>
    </w:p>
    <w:p>
      <w:pPr>
        <w:pStyle w:val="P3"/>
        <w:widowControl w:val="0"/>
        <w:spacing w:lineRule="exact" w:line="600"/>
        <w:ind w:firstLine="640"/>
        <w:rPr>
          <w:rStyle w:val="C5"/>
          <w:rFonts w:ascii="仿宋_GB2312" w:hAnsi="仿宋_GB2312"/>
          <w:sz w:val="32"/>
        </w:rPr>
      </w:pPr>
      <w:r>
        <w:rPr>
          <w:rStyle w:val="C3"/>
          <w:rFonts w:ascii="Microsoft YaHei UI" w:hAnsi="Microsoft YaHei UI"/>
          <w:sz w:val="32"/>
        </w:rPr>
        <w:t>神头泉域水资源保护规划应当与城乡建设、土地利用、生态环境保护、矿山开采、水利、林业、农业、旅游等规划相协调。</w:t>
      </w:r>
    </w:p>
    <w:p>
      <w:pPr>
        <w:pStyle w:val="P1"/>
        <w:spacing w:lineRule="exact" w:line="600"/>
        <w:ind w:firstLine="640"/>
        <w:rPr>
          <w:rStyle w:val="C3"/>
          <w:rFonts w:ascii="仿宋_GB2312" w:hAnsi="仿宋_GB2312"/>
          <w:b w:val="1"/>
          <w:sz w:val="32"/>
        </w:rPr>
      </w:pPr>
      <w:r>
        <w:rPr>
          <w:rStyle w:val="C3"/>
          <w:rFonts w:ascii="黑体" w:hAnsi="黑体"/>
          <w:sz w:val="32"/>
        </w:rPr>
        <w:t>第十二条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神头泉域实行分级保护和管理，按照水文地质条件和水资源保护的要求划分为一级保护区、二级保护区、三级保护区。一级保护区为重点保护区，二级保护区、三级保护区为重点保护区以外的神头泉域的其他范围。</w:t>
      </w:r>
    </w:p>
    <w:p>
      <w:pPr>
        <w:pStyle w:val="P1"/>
        <w:spacing w:lineRule="exact" w:line="600"/>
        <w:ind w:firstLine="640"/>
        <w:rPr>
          <w:rStyle w:val="C3"/>
          <w:rFonts w:ascii="仿宋_GB2312" w:hAnsi="仿宋_GB2312"/>
          <w:sz w:val="32"/>
        </w:rPr>
      </w:pPr>
      <w:r>
        <w:rPr>
          <w:rStyle w:val="C3"/>
          <w:rFonts w:ascii="Microsoft YaHei UI" w:hAnsi="Microsoft YaHei UI"/>
          <w:sz w:val="32"/>
        </w:rPr>
        <w:t>保护区设立地理界标和警示标志等保护标识。</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一级保护区为：北部以担水沟断层为界，该断层位于洪涛山前，长约</w:t>
      </w:r>
      <w:r>
        <w:rPr>
          <w:rStyle w:val="C3"/>
          <w:rFonts w:ascii="仿宋_GB2312" w:hAnsi="仿宋_GB2312"/>
          <w:sz w:val="32"/>
        </w:rPr>
        <w:t>32</w:t>
      </w:r>
      <w:r>
        <w:rPr>
          <w:rStyle w:val="C3"/>
          <w:rFonts w:ascii="Microsoft YaHei UI" w:hAnsi="Microsoft YaHei UI"/>
          <w:sz w:val="32"/>
        </w:rPr>
        <w:t>米，为一走向近东西的导水断层，上盘为第四系松散层，下盘为奥陶系灰岩，自西向东由耿庄</w:t>
      </w:r>
      <w:r>
        <w:rPr>
          <w:rStyle w:val="C3"/>
          <w:rFonts w:ascii="仿宋_GB2312" w:hAnsi="仿宋_GB2312"/>
          <w:sz w:val="32"/>
        </w:rPr>
        <w:t>-</w:t>
      </w:r>
      <w:r>
        <w:rPr>
          <w:rStyle w:val="C3"/>
          <w:rFonts w:ascii="Microsoft YaHei UI" w:hAnsi="Microsoft YaHei UI"/>
          <w:sz w:val="32"/>
        </w:rPr>
        <w:t>神西</w:t>
      </w:r>
      <w:r>
        <w:rPr>
          <w:rStyle w:val="C3"/>
          <w:rFonts w:ascii="仿宋_GB2312" w:hAnsi="仿宋_GB2312"/>
          <w:sz w:val="32"/>
        </w:rPr>
        <w:t>-</w:t>
      </w:r>
      <w:r>
        <w:rPr>
          <w:rStyle w:val="C3"/>
          <w:rFonts w:ascii="Microsoft YaHei UI" w:hAnsi="Microsoft YaHei UI"/>
          <w:sz w:val="32"/>
        </w:rPr>
        <w:t>耿庄断层与马邑断层交汇处，长约</w:t>
      </w:r>
      <w:r>
        <w:rPr>
          <w:rStyle w:val="C3"/>
          <w:rFonts w:ascii="仿宋_GB2312" w:hAnsi="仿宋_GB2312"/>
          <w:sz w:val="32"/>
        </w:rPr>
        <w:t>11.5</w:t>
      </w:r>
      <w:r>
        <w:rPr>
          <w:rStyle w:val="C3"/>
          <w:rFonts w:ascii="Microsoft YaHei UI" w:hAnsi="Microsoft YaHei UI"/>
          <w:sz w:val="32"/>
        </w:rPr>
        <w:t>千米。东部以马邑断层为界，为一走向北北东的阶梯状阻水断层组。自北向南由上述两断层交汇处</w:t>
      </w:r>
      <w:r>
        <w:rPr>
          <w:rStyle w:val="C3"/>
          <w:rFonts w:ascii="仿宋_GB2312" w:hAnsi="仿宋_GB2312"/>
          <w:sz w:val="32"/>
        </w:rPr>
        <w:t>-</w:t>
      </w:r>
      <w:r>
        <w:rPr>
          <w:rStyle w:val="C3"/>
          <w:rFonts w:ascii="Microsoft YaHei UI" w:hAnsi="Microsoft YaHei UI"/>
          <w:sz w:val="32"/>
        </w:rPr>
        <w:t>小泊泉</w:t>
      </w:r>
      <w:r>
        <w:rPr>
          <w:rStyle w:val="C3"/>
          <w:rFonts w:ascii="仿宋_GB2312" w:hAnsi="仿宋_GB2312"/>
          <w:sz w:val="32"/>
        </w:rPr>
        <w:t>-</w:t>
      </w:r>
      <w:r>
        <w:rPr>
          <w:rStyle w:val="C3"/>
          <w:rFonts w:ascii="Microsoft YaHei UI" w:hAnsi="Microsoft YaHei UI"/>
          <w:sz w:val="32"/>
        </w:rPr>
        <w:t>郭家窑，长约</w:t>
      </w:r>
      <w:r>
        <w:rPr>
          <w:rStyle w:val="C3"/>
          <w:rFonts w:ascii="仿宋_GB2312" w:hAnsi="仿宋_GB2312"/>
          <w:sz w:val="32"/>
        </w:rPr>
        <w:t>4.5</w:t>
      </w:r>
      <w:r>
        <w:rPr>
          <w:rStyle w:val="C3"/>
          <w:rFonts w:ascii="Microsoft YaHei UI" w:hAnsi="Microsoft YaHei UI"/>
          <w:sz w:val="32"/>
        </w:rPr>
        <w:t>千米。西部以规划的城市大型供水水源地</w:t>
      </w:r>
      <w:r>
        <w:rPr>
          <w:rStyle w:val="C3"/>
          <w:rFonts w:ascii="仿宋_GB2312" w:hAnsi="仿宋_GB2312"/>
          <w:sz w:val="32"/>
        </w:rPr>
        <w:t>-</w:t>
      </w:r>
      <w:r>
        <w:rPr>
          <w:rStyle w:val="C3"/>
          <w:rFonts w:ascii="Microsoft YaHei UI" w:hAnsi="Microsoft YaHei UI"/>
          <w:sz w:val="32"/>
        </w:rPr>
        <w:t>耿庄水源地以西为界。自西向南由担水沟</w:t>
      </w:r>
      <w:r>
        <w:rPr>
          <w:rStyle w:val="C3"/>
          <w:rFonts w:ascii="仿宋_GB2312" w:hAnsi="仿宋_GB2312"/>
          <w:sz w:val="32"/>
        </w:rPr>
        <w:t>-</w:t>
      </w:r>
      <w:r>
        <w:rPr>
          <w:rStyle w:val="C3"/>
          <w:rFonts w:ascii="Microsoft YaHei UI" w:hAnsi="Microsoft YaHei UI"/>
          <w:sz w:val="32"/>
        </w:rPr>
        <w:t>耿庄，长约</w:t>
      </w:r>
      <w:r>
        <w:rPr>
          <w:rStyle w:val="C3"/>
          <w:rFonts w:ascii="仿宋_GB2312" w:hAnsi="仿宋_GB2312"/>
          <w:sz w:val="32"/>
        </w:rPr>
        <w:t>3.0</w:t>
      </w:r>
      <w:r>
        <w:rPr>
          <w:rStyle w:val="C3"/>
          <w:rFonts w:ascii="Microsoft YaHei UI" w:hAnsi="Microsoft YaHei UI"/>
          <w:sz w:val="32"/>
        </w:rPr>
        <w:t>千米。南部以神头二电厂南部为界。自西向东由耿庄</w:t>
      </w:r>
      <w:r>
        <w:rPr>
          <w:rStyle w:val="C3"/>
          <w:rFonts w:ascii="仿宋_GB2312" w:hAnsi="仿宋_GB2312"/>
          <w:sz w:val="32"/>
        </w:rPr>
        <w:t>-</w:t>
      </w:r>
      <w:r>
        <w:rPr>
          <w:rStyle w:val="C3"/>
          <w:rFonts w:ascii="Microsoft YaHei UI" w:hAnsi="Microsoft YaHei UI"/>
          <w:sz w:val="32"/>
        </w:rPr>
        <w:t>安庄南</w:t>
      </w:r>
      <w:r>
        <w:rPr>
          <w:rStyle w:val="C3"/>
          <w:rFonts w:ascii="仿宋_GB2312" w:hAnsi="仿宋_GB2312"/>
          <w:sz w:val="32"/>
        </w:rPr>
        <w:t>-</w:t>
      </w:r>
      <w:r>
        <w:rPr>
          <w:rStyle w:val="C3"/>
          <w:rFonts w:ascii="Microsoft YaHei UI" w:hAnsi="Microsoft YaHei UI"/>
          <w:sz w:val="32"/>
        </w:rPr>
        <w:t>神头电厂南</w:t>
      </w:r>
      <w:r>
        <w:rPr>
          <w:rStyle w:val="C3"/>
          <w:rFonts w:ascii="仿宋_GB2312" w:hAnsi="仿宋_GB2312"/>
          <w:sz w:val="32"/>
        </w:rPr>
        <w:t>-</w:t>
      </w:r>
      <w:r>
        <w:rPr>
          <w:rStyle w:val="C3"/>
          <w:rFonts w:ascii="Microsoft YaHei UI" w:hAnsi="Microsoft YaHei UI"/>
          <w:sz w:val="32"/>
        </w:rPr>
        <w:t>郭家窑，长约</w:t>
      </w:r>
      <w:r>
        <w:rPr>
          <w:rStyle w:val="C3"/>
          <w:rFonts w:ascii="仿宋_GB2312" w:hAnsi="仿宋_GB2312"/>
          <w:sz w:val="32"/>
        </w:rPr>
        <w:t>12</w:t>
      </w:r>
      <w:r>
        <w:rPr>
          <w:rStyle w:val="C3"/>
          <w:rFonts w:ascii="Microsoft YaHei UI" w:hAnsi="Microsoft YaHei UI"/>
          <w:sz w:val="32"/>
        </w:rPr>
        <w:t>千米。重点保护区面积</w:t>
      </w:r>
      <w:r>
        <w:rPr>
          <w:rStyle w:val="C3"/>
          <w:rFonts w:ascii="仿宋_GB2312" w:hAnsi="仿宋_GB2312"/>
          <w:sz w:val="32"/>
        </w:rPr>
        <w:t>50</w:t>
      </w:r>
      <w:r>
        <w:rPr>
          <w:rStyle w:val="C3"/>
          <w:rFonts w:ascii="Microsoft YaHei UI" w:hAnsi="Microsoft YaHei UI"/>
          <w:sz w:val="32"/>
        </w:rPr>
        <w:t>平方千米，包括神头泉群、神头电厂水源地、耿庄水源地及神头电厂。</w:t>
      </w:r>
    </w:p>
    <w:p>
      <w:pPr>
        <w:pStyle w:val="P1"/>
        <w:spacing w:lineRule="exact" w:line="600"/>
        <w:ind w:firstLine="640"/>
        <w:rPr>
          <w:rStyle w:val="C3"/>
          <w:rFonts w:ascii="仿宋_GB2312" w:hAnsi="仿宋_GB2312"/>
          <w:sz w:val="32"/>
        </w:rPr>
      </w:pPr>
      <w:r>
        <w:rPr>
          <w:rStyle w:val="C3"/>
          <w:rFonts w:ascii="Microsoft YaHei UI" w:hAnsi="Microsoft YaHei UI"/>
          <w:sz w:val="32"/>
        </w:rPr>
        <w:t>在一级保护区内，禁止下列行为</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（一）擅自挖泉、截流、引水、开采地下水；</w:t>
      </w:r>
    </w:p>
    <w:p>
      <w:pPr>
        <w:pStyle w:val="P1"/>
        <w:spacing w:lineRule="exact" w:line="600"/>
        <w:ind w:firstLine="640"/>
        <w:rPr>
          <w:rStyle w:val="C3"/>
          <w:rFonts w:ascii="仿宋_GB2312" w:hAnsi="仿宋_GB2312"/>
          <w:sz w:val="32"/>
        </w:rPr>
      </w:pPr>
      <w:r>
        <w:rPr>
          <w:rStyle w:val="C3"/>
          <w:rFonts w:ascii="Microsoft YaHei UI" w:hAnsi="Microsoft YaHei UI"/>
          <w:sz w:val="32"/>
        </w:rPr>
        <w:t>（二）新建、改建、扩建与供水设施和保护水源无关的建设项目；</w:t>
      </w:r>
    </w:p>
    <w:p>
      <w:pPr>
        <w:pStyle w:val="P1"/>
        <w:spacing w:lineRule="exact" w:line="600"/>
        <w:ind w:firstLine="640"/>
        <w:rPr>
          <w:rStyle w:val="C3"/>
          <w:rFonts w:ascii="仿宋_GB2312" w:hAnsi="仿宋_GB2312"/>
          <w:sz w:val="32"/>
        </w:rPr>
      </w:pPr>
      <w:r>
        <w:rPr>
          <w:rStyle w:val="C3"/>
          <w:rFonts w:ascii="Microsoft YaHei UI" w:hAnsi="Microsoft YaHei UI"/>
          <w:sz w:val="32"/>
        </w:rPr>
        <w:t>（三）将已污染含水层与未污染含水层的地下水混合开采；</w:t>
      </w:r>
    </w:p>
    <w:p>
      <w:pPr>
        <w:pStyle w:val="P1"/>
        <w:spacing w:lineRule="exact" w:line="600"/>
        <w:ind w:firstLine="640"/>
        <w:rPr>
          <w:rStyle w:val="C3"/>
          <w:rFonts w:ascii="仿宋_GB2312" w:hAnsi="仿宋_GB2312"/>
          <w:sz w:val="32"/>
        </w:rPr>
      </w:pPr>
      <w:r>
        <w:rPr>
          <w:rStyle w:val="C3"/>
          <w:rFonts w:ascii="Microsoft YaHei UI" w:hAnsi="Microsoft YaHei UI"/>
          <w:sz w:val="32"/>
        </w:rPr>
        <w:t>（四）倾倒、排放、堆放工业废渣和生活垃圾、污水以及其他废弃物；</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（五）在泉水出露带进行采煤、开矿、开山采石和兴建地下工程；</w:t>
      </w:r>
    </w:p>
    <w:p>
      <w:pPr>
        <w:pStyle w:val="P1"/>
        <w:spacing w:lineRule="exact" w:line="600"/>
        <w:ind w:firstLine="640"/>
        <w:rPr>
          <w:rStyle w:val="C3"/>
          <w:rFonts w:ascii="仿宋_GB2312" w:hAnsi="仿宋_GB2312"/>
          <w:sz w:val="32"/>
        </w:rPr>
      </w:pPr>
      <w:r>
        <w:rPr>
          <w:rStyle w:val="C3"/>
          <w:rFonts w:ascii="Microsoft YaHei UI" w:hAnsi="Microsoft YaHei UI"/>
          <w:sz w:val="32"/>
        </w:rPr>
        <w:t>（六）擅自在泉水出露带从事餐饮服务、畜禽水产养殖等经营活动；</w:t>
      </w:r>
    </w:p>
    <w:p>
      <w:pPr>
        <w:pStyle w:val="P1"/>
        <w:spacing w:lineRule="exact" w:line="600"/>
        <w:ind w:firstLine="640"/>
        <w:rPr>
          <w:rStyle w:val="C3"/>
          <w:rFonts w:ascii="仿宋_GB2312" w:hAnsi="仿宋_GB2312"/>
          <w:sz w:val="32"/>
        </w:rPr>
      </w:pPr>
      <w:r>
        <w:rPr>
          <w:rStyle w:val="C3"/>
          <w:rFonts w:ascii="Microsoft YaHei UI" w:hAnsi="Microsoft YaHei UI"/>
          <w:sz w:val="32"/>
        </w:rPr>
        <w:t>（七）擅自在泉水出露带设置旅游娱乐等设施；</w:t>
      </w:r>
    </w:p>
    <w:p>
      <w:pPr>
        <w:pStyle w:val="P1"/>
        <w:spacing w:lineRule="exact" w:line="600"/>
        <w:ind w:firstLine="640"/>
        <w:rPr>
          <w:rStyle w:val="C3"/>
          <w:rFonts w:ascii="仿宋_GB2312" w:hAnsi="仿宋_GB2312"/>
          <w:sz w:val="32"/>
        </w:rPr>
      </w:pPr>
      <w:r>
        <w:rPr>
          <w:rStyle w:val="C3"/>
          <w:rFonts w:ascii="Microsoft YaHei UI" w:hAnsi="Microsoft YaHei UI"/>
          <w:sz w:val="32"/>
        </w:rPr>
        <w:t>（八）其他可能危害泉域水资源的行为。</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二级保护区为</w:t>
      </w:r>
      <w:r>
        <w:rPr>
          <w:rStyle w:val="C3"/>
          <w:rFonts w:ascii="仿宋_GB2312" w:hAnsi="仿宋_GB2312"/>
          <w:sz w:val="32"/>
        </w:rPr>
        <w:t>:</w:t>
      </w:r>
      <w:r>
        <w:rPr>
          <w:rStyle w:val="C3"/>
          <w:rFonts w:ascii="Microsoft YaHei UI" w:hAnsi="Microsoft YaHei UI"/>
          <w:sz w:val="32"/>
        </w:rPr>
        <w:t>神头泉域灰岩裸露区渗漏段和县级以上城镇集中式岩溶水饮用水水源地。</w:t>
      </w:r>
    </w:p>
    <w:p>
      <w:pPr>
        <w:pStyle w:val="P1"/>
        <w:spacing w:lineRule="exact" w:line="600"/>
        <w:ind w:firstLine="640"/>
        <w:rPr>
          <w:rStyle w:val="C3"/>
          <w:rFonts w:ascii="仿宋_GB2312" w:hAnsi="仿宋_GB2312"/>
          <w:sz w:val="32"/>
        </w:rPr>
      </w:pPr>
      <w:r>
        <w:rPr>
          <w:rStyle w:val="C3"/>
          <w:rFonts w:ascii="Microsoft YaHei UI" w:hAnsi="Microsoft YaHei UI"/>
          <w:sz w:val="32"/>
        </w:rPr>
        <w:t>在二级保护区内，应当遵守下列规定：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（一）严格控制开采地下水；</w:t>
      </w:r>
    </w:p>
    <w:p>
      <w:pPr>
        <w:pStyle w:val="P1"/>
        <w:spacing w:lineRule="exact" w:line="600"/>
        <w:ind w:firstLine="640"/>
        <w:rPr>
          <w:rStyle w:val="C3"/>
          <w:rFonts w:ascii="仿宋_GB2312" w:hAnsi="仿宋_GB2312"/>
          <w:sz w:val="32"/>
        </w:rPr>
      </w:pPr>
      <w:r>
        <w:rPr>
          <w:rStyle w:val="C3"/>
          <w:rFonts w:ascii="Microsoft YaHei UI" w:hAnsi="Microsoft YaHei UI"/>
          <w:sz w:val="32"/>
        </w:rPr>
        <w:t>（二）不得兴建耗水量大或者对水资源有污染的建设项目；</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（三）不得利用河道、渗坑、渗井、废弃钻孔、裂隙等排放工业废水、生活污水，倾倒污物、废渣和生活垃圾；</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（四）不得建设工业固体废物、粪便和易溶、有毒有害废弃物的贮存、处置的设施、场所和生活垃圾堆放场、填埋场、转运站；</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（五）不得将已污染含水层与未污染含水层的地下水混合开采；</w:t>
      </w:r>
    </w:p>
    <w:p>
      <w:pPr>
        <w:pStyle w:val="P1"/>
        <w:spacing w:lineRule="exact" w:line="600"/>
        <w:ind w:firstLine="640"/>
        <w:rPr>
          <w:rStyle w:val="C3"/>
          <w:rFonts w:ascii="仿宋_GB2312" w:hAnsi="仿宋_GB2312"/>
          <w:sz w:val="32"/>
        </w:rPr>
      </w:pPr>
      <w:r>
        <w:rPr>
          <w:rStyle w:val="C3"/>
          <w:rFonts w:ascii="Microsoft YaHei UI" w:hAnsi="Microsoft YaHei UI"/>
          <w:sz w:val="32"/>
        </w:rPr>
        <w:t>（六）不得衬砌封闭河道底板；</w:t>
      </w:r>
    </w:p>
    <w:p>
      <w:pPr>
        <w:pStyle w:val="P1"/>
        <w:spacing w:lineRule="exact" w:line="600"/>
        <w:ind w:firstLine="640"/>
        <w:rPr>
          <w:rStyle w:val="C3"/>
          <w:rFonts w:ascii="仿宋_GB2312" w:hAnsi="仿宋_GB2312"/>
          <w:sz w:val="32"/>
        </w:rPr>
      </w:pPr>
      <w:r>
        <w:rPr>
          <w:rStyle w:val="C3"/>
          <w:rFonts w:ascii="Microsoft YaHei UI" w:hAnsi="Microsoft YaHei UI"/>
          <w:sz w:val="32"/>
        </w:rPr>
        <w:t>（七）可能造成水资源污染的生产经营者应当采取防渗漏措施。</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三级保护区为</w:t>
      </w:r>
      <w:r>
        <w:rPr>
          <w:rStyle w:val="C3"/>
          <w:rFonts w:ascii="仿宋_GB2312" w:hAnsi="仿宋_GB2312"/>
          <w:sz w:val="32"/>
        </w:rPr>
        <w:t>:</w:t>
      </w:r>
      <w:r>
        <w:rPr>
          <w:rStyle w:val="C3"/>
          <w:rFonts w:ascii="Microsoft YaHei UI" w:hAnsi="Microsoft YaHei UI"/>
          <w:sz w:val="32"/>
        </w:rPr>
        <w:t>一级、二级保护区以外的神头泉域的其他范围。</w:t>
      </w:r>
    </w:p>
    <w:p>
      <w:pPr>
        <w:pStyle w:val="P1"/>
        <w:spacing w:lineRule="exact" w:line="600"/>
        <w:ind w:firstLine="640"/>
        <w:rPr>
          <w:rStyle w:val="C3"/>
          <w:rFonts w:ascii="仿宋_GB2312" w:hAnsi="仿宋_GB2312"/>
          <w:sz w:val="32"/>
        </w:rPr>
      </w:pPr>
      <w:r>
        <w:rPr>
          <w:rStyle w:val="C3"/>
          <w:rFonts w:ascii="Microsoft YaHei UI" w:hAnsi="Microsoft YaHei UI"/>
          <w:sz w:val="32"/>
        </w:rPr>
        <w:t>在三级保护区内，应当遵守下列规定：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（一）控制开采岩溶地下水；</w:t>
      </w:r>
    </w:p>
    <w:p>
      <w:pPr>
        <w:pStyle w:val="P1"/>
        <w:spacing w:lineRule="exact" w:line="600"/>
        <w:ind w:firstLine="640"/>
        <w:rPr>
          <w:rStyle w:val="C3"/>
          <w:rFonts w:ascii="仿宋_GB2312" w:hAnsi="仿宋_GB2312"/>
          <w:sz w:val="32"/>
        </w:rPr>
      </w:pPr>
      <w:r>
        <w:rPr>
          <w:rStyle w:val="C3"/>
          <w:rFonts w:ascii="Microsoft YaHei UI" w:hAnsi="Microsoft YaHei UI"/>
          <w:sz w:val="32"/>
        </w:rPr>
        <w:t>（二）控制开发孔隙裂隙地下水；</w:t>
      </w:r>
    </w:p>
    <w:p>
      <w:pPr>
        <w:pStyle w:val="P1"/>
        <w:spacing w:lineRule="exact" w:line="600"/>
        <w:ind w:firstLine="640"/>
        <w:rPr>
          <w:rStyle w:val="C3"/>
          <w:rFonts w:ascii="仿宋_GB2312" w:hAnsi="仿宋_GB2312"/>
          <w:sz w:val="32"/>
        </w:rPr>
      </w:pPr>
      <w:r>
        <w:rPr>
          <w:rStyle w:val="C3"/>
          <w:rFonts w:ascii="Microsoft YaHei UI" w:hAnsi="Microsoft YaHei UI"/>
          <w:sz w:val="32"/>
        </w:rPr>
        <w:t>（三）严格控制兴建耗水量大或者对水资源有污染的建设项目；</w:t>
      </w:r>
    </w:p>
    <w:p>
      <w:pPr>
        <w:pStyle w:val="P1"/>
        <w:spacing w:lineRule="exact" w:line="600"/>
        <w:ind w:firstLine="640"/>
        <w:rPr>
          <w:rStyle w:val="C3"/>
          <w:rFonts w:ascii="仿宋_GB2312" w:hAnsi="仿宋_GB2312"/>
          <w:sz w:val="32"/>
        </w:rPr>
      </w:pPr>
      <w:r>
        <w:rPr>
          <w:rStyle w:val="C3"/>
          <w:rFonts w:ascii="Microsoft YaHei UI" w:hAnsi="Microsoft YaHei UI"/>
          <w:sz w:val="32"/>
        </w:rPr>
        <w:t>（四）不得利用河道、渗坑、渗井、废弃钻孔、裂隙等排放工业废水、生活污水，倾倒污物、废渣和生活垃圾。</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市、县（市、区）人民政府应当加强神头泉域水环境综合治理，加快推进清淤疏浚等综合治理工程建设，建设集中式污水处理设施以及配套管网，加强废水深度处理和达标再利用，对工业废弃物和生活垃圾等进行无害化处理，防治工业点源污染和农村农业面源污染，加大生态修复力度，保障水环境安全。</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市、县（市、区）人民政府应当统筹规划、逐步推进神头泉域周边农村污水处理、垃圾集中处理、厕所无害化处理设施建设。</w:t>
      </w:r>
    </w:p>
    <w:p>
      <w:pPr>
        <w:pStyle w:val="P1"/>
        <w:spacing w:lineRule="exact" w:line="600"/>
        <w:ind w:firstLine="640"/>
        <w:rPr>
          <w:rStyle w:val="C3"/>
          <w:rFonts w:ascii="仿宋_GB2312" w:hAnsi="仿宋_GB2312"/>
          <w:sz w:val="32"/>
        </w:rPr>
      </w:pPr>
      <w:r>
        <w:rPr>
          <w:rStyle w:val="C3"/>
          <w:rFonts w:ascii="Microsoft YaHei UI" w:hAnsi="Microsoft YaHei UI"/>
          <w:sz w:val="32"/>
        </w:rPr>
        <w:t>市、县（市、区）人民政府及其有关部门应当加强农药、化肥等农业投入品使用指导、使用总量控制和技术服务，指导农业生产经营者科学、合理地施用化肥和农药等农业投入品，推广测土配方施肥技术和高效低毒低残留农药，控制化肥和农药的过量使用，防止造成泉域水资源污染。</w:t>
      </w:r>
    </w:p>
    <w:p>
      <w:pPr>
        <w:pStyle w:val="P1"/>
        <w:spacing w:lineRule="exact" w:line="600"/>
        <w:ind w:firstLine="640"/>
        <w:rPr>
          <w:rStyle w:val="C3"/>
          <w:rFonts w:ascii="仿宋_GB2312" w:hAnsi="仿宋_GB2312"/>
          <w:sz w:val="32"/>
        </w:rPr>
      </w:pPr>
      <w:r>
        <w:rPr>
          <w:rStyle w:val="C3"/>
          <w:rFonts w:ascii="Microsoft YaHei UI" w:hAnsi="Microsoft YaHei UI"/>
          <w:sz w:val="32"/>
        </w:rPr>
        <w:t>神头泉域保护区内农业灌溉用水应当符合国家相关水质标准。</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神头泉域保护区内应当坚持实施节水增效、节水减排、节水降损、节水开源，培育节水产业，建设节水设施，推广节水新技术与新工艺，加强取水行为、用水过程的管理和监督。</w:t>
      </w:r>
    </w:p>
    <w:p>
      <w:pPr>
        <w:pStyle w:val="P3"/>
        <w:widowControl w:val="0"/>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神头泉域水资源的开发利用，应当实行泉域用水总量控制和定额管理，统筹地表水和地下水，合理配置水资源。优先满足城乡居民生活用水需要，优先利用地表水，引导、鼓励使用再生水，提升非常规水利用率，推行水循环梯级利用。</w:t>
      </w:r>
    </w:p>
    <w:p>
      <w:pPr>
        <w:pStyle w:val="P3"/>
        <w:widowControl w:val="0"/>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市、县（市、区）人民政府应当加强引黄工程等水源置换工程建设，完善地表水置换地下水的输配水工程设施，建立多种水源联合调度机制，优化配置外调水、本地地表水和非常规水，减少泉域水资源开采。</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神头泉域保护区内应当采取绿化造林、生态护岸、水生物净化等措施保持水土、涵养水源，促进神头泉域生态自然修复。</w:t>
      </w:r>
    </w:p>
    <w:p>
      <w:pPr>
        <w:pStyle w:val="P3"/>
        <w:widowControl w:val="0"/>
        <w:spacing w:lineRule="exact" w:line="600"/>
        <w:ind w:firstLine="643"/>
        <w:rPr>
          <w:rStyle w:val="C5"/>
          <w:rFonts w:ascii="仿宋_GB2312" w:hAnsi="仿宋_GB2312"/>
          <w:b w:val="1"/>
          <w:sz w:val="32"/>
        </w:rPr>
      </w:pPr>
      <w:r>
        <w:rPr>
          <w:rStyle w:val="C5"/>
          <w:rFonts w:ascii="仿宋_GB2312" w:hAnsi="仿宋_GB2312"/>
          <w:b w:val="1"/>
          <w:sz w:val="32"/>
        </w:rPr>
        <w:t xml:space="preserve"> </w:t>
      </w:r>
    </w:p>
    <w:p>
      <w:pPr>
        <w:pStyle w:val="P3"/>
        <w:widowControl w:val="0"/>
        <w:spacing w:lineRule="exact" w:line="600"/>
        <w:jc w:val="center"/>
        <w:rPr>
          <w:rStyle w:val="C5"/>
          <w:rFonts w:ascii="黑体" w:hAnsi="黑体"/>
          <w:strike w:val="1"/>
          <w:sz w:val="32"/>
        </w:rPr>
      </w:pPr>
      <w:r>
        <w:rPr>
          <w:rStyle w:val="C5"/>
          <w:rFonts w:ascii="黑体" w:hAnsi="黑体"/>
          <w:sz w:val="32"/>
        </w:rPr>
        <w:t xml:space="preserve">第三章  管理与监督</w:t>
      </w:r>
    </w:p>
    <w:p>
      <w:pPr>
        <w:pStyle w:val="P1"/>
        <w:spacing w:lineRule="exact" w:line="600"/>
        <w:ind w:firstLine="643"/>
        <w:rPr>
          <w:rStyle w:val="C3"/>
          <w:rFonts w:ascii="仿宋_GB2312" w:hAnsi="仿宋_GB2312"/>
          <w:b w:val="1"/>
          <w:sz w:val="32"/>
        </w:rPr>
      </w:pP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5"/>
          <w:rFonts w:ascii="仿宋_GB2312" w:hAnsi="仿宋_GB2312"/>
          <w:b w:val="1"/>
          <w:sz w:val="32"/>
        </w:rPr>
        <w:t xml:space="preserve">  </w:t>
      </w:r>
      <w:r>
        <w:rPr>
          <w:rStyle w:val="C3"/>
          <w:rFonts w:ascii="Microsoft YaHei UI" w:hAnsi="Microsoft YaHei UI"/>
          <w:sz w:val="32"/>
        </w:rPr>
        <w:t>市、县（市、区）人民政府应当建立神头泉域水资源保护监督检查机制。</w:t>
      </w:r>
    </w:p>
    <w:p>
      <w:pPr>
        <w:pStyle w:val="P1"/>
        <w:spacing w:lineRule="exact" w:line="600"/>
        <w:ind w:firstLine="640"/>
        <w:rPr>
          <w:rStyle w:val="C3"/>
          <w:rFonts w:ascii="仿宋_GB2312" w:hAnsi="仿宋_GB2312"/>
          <w:sz w:val="32"/>
        </w:rPr>
      </w:pPr>
      <w:r>
        <w:rPr>
          <w:rStyle w:val="C3"/>
          <w:rFonts w:ascii="Microsoft YaHei UI" w:hAnsi="Microsoft YaHei UI"/>
          <w:sz w:val="32"/>
        </w:rPr>
        <w:t>水行政主管部门、生态环境行政主管部门应当在各自职责范围内对泉域保护区进行巡查。</w:t>
      </w:r>
      <w:r>
        <w:rPr>
          <w:rStyle w:val="C3"/>
          <w:rFonts w:ascii="仿宋_GB2312" w:hAnsi="仿宋_GB2312"/>
          <w:sz w:val="32"/>
        </w:rPr>
        <w:t xml:space="preserve"> </w:t>
      </w:r>
    </w:p>
    <w:p>
      <w:pPr>
        <w:pStyle w:val="P3"/>
        <w:widowControl w:val="0"/>
        <w:spacing w:lineRule="exact" w:line="600"/>
        <w:ind w:firstLine="640"/>
        <w:rPr>
          <w:rStyle w:val="C3"/>
          <w:rFonts w:ascii="仿宋_GB2312" w:hAnsi="仿宋_GB2312"/>
          <w:sz w:val="32"/>
        </w:rPr>
      </w:pPr>
      <w:r>
        <w:rPr>
          <w:rStyle w:val="C3"/>
          <w:rFonts w:ascii="黑体" w:hAnsi="黑体"/>
          <w:sz w:val="32"/>
        </w:rPr>
        <w:t>第二十三条</w:t>
      </w:r>
      <w:r>
        <w:rPr>
          <w:rStyle w:val="C5"/>
          <w:rFonts w:ascii="仿宋_GB2312" w:hAnsi="仿宋_GB2312"/>
          <w:b w:val="1"/>
          <w:sz w:val="32"/>
        </w:rPr>
        <w:t xml:space="preserve">  </w:t>
      </w:r>
      <w:r>
        <w:rPr>
          <w:rStyle w:val="C3"/>
          <w:rFonts w:ascii="Microsoft YaHei UI" w:hAnsi="Microsoft YaHei UI"/>
          <w:sz w:val="32"/>
        </w:rPr>
        <w:t>市、县（市、区）水行政主管部门应当会同自然资源、生态环境等有关部门，建立智能化的泉域地下水监测网络，开展泉域地下水动态观测和水质监测工作。</w:t>
      </w:r>
    </w:p>
    <w:p>
      <w:pPr>
        <w:pStyle w:val="P1"/>
        <w:spacing w:lineRule="exact" w:line="600"/>
        <w:ind w:firstLine="640"/>
        <w:rPr>
          <w:rStyle w:val="C3"/>
          <w:rFonts w:ascii="仿宋_GB2312" w:hAnsi="仿宋_GB2312"/>
          <w:sz w:val="32"/>
        </w:rPr>
      </w:pPr>
      <w:r>
        <w:rPr>
          <w:rStyle w:val="C3"/>
          <w:rFonts w:ascii="Microsoft YaHei UI" w:hAnsi="Microsoft YaHei UI"/>
          <w:sz w:val="32"/>
        </w:rPr>
        <w:t>取水单位或者个人有责任保护地下水监测设施，配合有关部门开展监测工作。</w:t>
      </w:r>
    </w:p>
    <w:p>
      <w:pPr>
        <w:pStyle w:val="P3"/>
        <w:widowControl w:val="0"/>
        <w:spacing w:lineRule="exact" w:line="600"/>
        <w:ind w:firstLine="640"/>
        <w:rPr>
          <w:rStyle w:val="C3"/>
          <w:rFonts w:ascii="仿宋_GB2312" w:hAnsi="仿宋_GB2312"/>
          <w:sz w:val="32"/>
        </w:rPr>
      </w:pPr>
      <w:r>
        <w:rPr>
          <w:rStyle w:val="C3"/>
          <w:rFonts w:ascii="Microsoft YaHei UI" w:hAnsi="Microsoft YaHei UI"/>
          <w:sz w:val="32"/>
        </w:rPr>
        <w:t>任何单位和个人不得侵占、毁坏水资源监测设施。</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5"/>
          <w:rFonts w:ascii="仿宋_GB2312" w:hAnsi="仿宋_GB2312"/>
          <w:b w:val="1"/>
          <w:sz w:val="32"/>
        </w:rPr>
        <w:t xml:space="preserve">  </w:t>
      </w:r>
      <w:r>
        <w:rPr>
          <w:rStyle w:val="C3"/>
          <w:rFonts w:ascii="Microsoft YaHei UI" w:hAnsi="Microsoft YaHei UI"/>
          <w:sz w:val="32"/>
        </w:rPr>
        <w:t>在神头泉域保护区内取用地下水、地表水，应当按照有关规定，办理取水许可证。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取水单位和个人应当依照批准的取水许可规定条件取水。不得超计划或者超定额取水。</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任何单位和个人不得擅自转让取水权、不得私自买卖水资源和改变取水用途。需要变更取水权的，应当经原审批机关批准，办理变更手续。</w:t>
      </w:r>
    </w:p>
    <w:p>
      <w:pPr>
        <w:pStyle w:val="P1"/>
        <w:spacing w:lineRule="exact" w:line="600"/>
        <w:ind w:firstLine="640"/>
        <w:rPr>
          <w:rStyle w:val="C5"/>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神头泉域保护区内，有下列情形之一的，审批机关可以依法削减取水单位、个人已被批准的取水量：</w:t>
      </w:r>
    </w:p>
    <w:p>
      <w:pPr>
        <w:pStyle w:val="P1"/>
        <w:spacing w:lineRule="exact" w:line="600"/>
        <w:ind w:firstLine="640"/>
        <w:rPr>
          <w:rStyle w:val="C3"/>
          <w:rFonts w:ascii="仿宋_GB2312" w:hAnsi="仿宋_GB2312"/>
          <w:sz w:val="32"/>
        </w:rPr>
      </w:pPr>
      <w:r>
        <w:rPr>
          <w:rStyle w:val="C3"/>
          <w:rFonts w:ascii="Microsoft YaHei UI" w:hAnsi="Microsoft YaHei UI"/>
          <w:sz w:val="32"/>
        </w:rPr>
        <w:t>（一）因自然原因，水资源不能满足本地区正常供水的；</w:t>
      </w:r>
    </w:p>
    <w:p>
      <w:pPr>
        <w:pStyle w:val="P1"/>
        <w:spacing w:lineRule="exact" w:line="600"/>
        <w:ind w:firstLine="640"/>
        <w:rPr>
          <w:rStyle w:val="C3"/>
          <w:rFonts w:ascii="仿宋_GB2312" w:hAnsi="仿宋_GB2312"/>
          <w:sz w:val="32"/>
        </w:rPr>
      </w:pPr>
      <w:r>
        <w:rPr>
          <w:rStyle w:val="C3"/>
          <w:rFonts w:ascii="Microsoft YaHei UI" w:hAnsi="Microsoft YaHei UI"/>
          <w:sz w:val="32"/>
        </w:rPr>
        <w:t>（二）取水、退水对水功能区水域使用功能、生态与环境造成严重影响的；</w:t>
      </w:r>
    </w:p>
    <w:p>
      <w:pPr>
        <w:pStyle w:val="P1"/>
        <w:spacing w:lineRule="exact" w:line="600"/>
        <w:ind w:firstLine="640"/>
        <w:rPr>
          <w:rStyle w:val="C3"/>
          <w:rFonts w:ascii="仿宋_GB2312" w:hAnsi="仿宋_GB2312"/>
          <w:sz w:val="32"/>
        </w:rPr>
      </w:pPr>
      <w:r>
        <w:rPr>
          <w:rStyle w:val="C3"/>
          <w:rFonts w:ascii="Microsoft YaHei UI" w:hAnsi="Microsoft YaHei UI"/>
          <w:sz w:val="32"/>
        </w:rPr>
        <w:t>（三）地下水严重超采或者因地下水开采引起地面沉降等地质灾害的；</w:t>
      </w:r>
    </w:p>
    <w:p>
      <w:pPr>
        <w:pStyle w:val="P1"/>
        <w:spacing w:lineRule="exact" w:line="600"/>
        <w:ind w:firstLine="640"/>
        <w:rPr>
          <w:rStyle w:val="C3"/>
          <w:rFonts w:ascii="仿宋_GB2312" w:hAnsi="仿宋_GB2312"/>
          <w:sz w:val="32"/>
        </w:rPr>
      </w:pPr>
      <w:r>
        <w:rPr>
          <w:rStyle w:val="C3"/>
          <w:rFonts w:ascii="Microsoft YaHei UI" w:hAnsi="Microsoft YaHei UI"/>
          <w:sz w:val="32"/>
        </w:rPr>
        <w:t>（四）有替代水源的；</w:t>
      </w:r>
    </w:p>
    <w:p>
      <w:pPr>
        <w:pStyle w:val="P1"/>
        <w:spacing w:lineRule="exact" w:line="600"/>
        <w:ind w:firstLine="640"/>
        <w:rPr>
          <w:rStyle w:val="C3"/>
          <w:rFonts w:ascii="仿宋_GB2312" w:hAnsi="仿宋_GB2312"/>
          <w:sz w:val="32"/>
        </w:rPr>
      </w:pPr>
      <w:r>
        <w:rPr>
          <w:rStyle w:val="C3"/>
          <w:rFonts w:ascii="Microsoft YaHei UI" w:hAnsi="Microsoft YaHei UI"/>
          <w:sz w:val="32"/>
        </w:rPr>
        <w:t>（五）拒不执行再生水配置方案的；</w:t>
      </w:r>
    </w:p>
    <w:p>
      <w:pPr>
        <w:pStyle w:val="P1"/>
        <w:spacing w:lineRule="exact" w:line="600"/>
        <w:ind w:firstLine="640"/>
        <w:rPr>
          <w:rStyle w:val="C5"/>
          <w:rFonts w:ascii="仿宋_GB2312" w:hAnsi="仿宋_GB2312"/>
          <w:sz w:val="32"/>
        </w:rPr>
      </w:pPr>
      <w:r>
        <w:rPr>
          <w:rStyle w:val="C3"/>
          <w:rFonts w:ascii="Microsoft YaHei UI" w:hAnsi="Microsoft YaHei UI"/>
          <w:sz w:val="32"/>
        </w:rPr>
        <w:t>（六）出现需要限制取水量的其他特殊情况的。</w:t>
      </w:r>
    </w:p>
    <w:p>
      <w:pPr>
        <w:pStyle w:val="P4"/>
        <w:spacing w:lineRule="exact" w:line="600" w:before="0" w:beforeAutospacing="0"/>
        <w:ind w:firstLine="640"/>
        <w:rPr>
          <w:rStyle w:val="C3"/>
          <w:rFonts w:ascii="仿宋_GB2312" w:hAnsi="仿宋_GB2312"/>
          <w:sz w:val="32"/>
        </w:rPr>
      </w:pPr>
      <w:r>
        <w:rPr>
          <w:rStyle w:val="C3"/>
          <w:rFonts w:ascii="黑体" w:hAnsi="黑体"/>
          <w:sz w:val="32"/>
        </w:rPr>
        <w:t>第二十七条</w:t>
      </w:r>
      <w:r>
        <w:rPr>
          <w:rStyle w:val="C5"/>
          <w:rFonts w:ascii="仿宋_GB2312" w:hAnsi="仿宋_GB2312"/>
          <w:b w:val="1"/>
          <w:sz w:val="32"/>
        </w:rPr>
        <w:t xml:space="preserve">  </w:t>
      </w:r>
      <w:r>
        <w:rPr>
          <w:rStyle w:val="C3"/>
          <w:rFonts w:ascii="Microsoft YaHei UI" w:hAnsi="Microsoft YaHei UI"/>
          <w:sz w:val="32"/>
        </w:rPr>
        <w:t>取水用水的单位和个人应当依照国家技术标准安装计量设施，不得擅自改装或者故意损坏取水用水计量设施，不得阻挠抄表计量，并如实向水行政主管部门和主管税务机关提供与取水用水有关的资料。</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5"/>
          <w:rFonts w:ascii="仿宋_GB2312" w:hAnsi="仿宋_GB2312"/>
          <w:b w:val="1"/>
          <w:sz w:val="32"/>
        </w:rPr>
        <w:t xml:space="preserve"> </w:t>
      </w:r>
      <w:r>
        <w:rPr>
          <w:rStyle w:val="C3"/>
          <w:rFonts w:ascii="Microsoft YaHei UI" w:hAnsi="Microsoft YaHei UI"/>
          <w:sz w:val="32"/>
        </w:rPr>
        <w:t>公共供水管网覆盖区域或者有替代水源已解决供水问题的区域，市、所在县（市、区）人民政府应当及时采取关井压采措施，禁止或者限制岩溶水开采。</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水文地质勘探活动应当持有自然资源行政主管部门颁发的勘探许可证，并到同级水行政主管部门备案。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任何单位和个人不得擅自将勘探孔变更为水源井。</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在神头泉域保护区内新建、改建、扩建的建设项目</w:t>
      </w:r>
      <w:r>
        <w:rPr>
          <w:rStyle w:val="C3"/>
          <w:rFonts w:ascii="仿宋_GB2312" w:hAnsi="仿宋_GB2312"/>
          <w:sz w:val="32"/>
        </w:rPr>
        <w:t>,</w:t>
      </w:r>
      <w:r>
        <w:rPr>
          <w:rStyle w:val="C3"/>
          <w:rFonts w:ascii="Microsoft YaHei UI" w:hAnsi="Microsoft YaHei UI"/>
          <w:sz w:val="32"/>
        </w:rPr>
        <w:t>应当进行项目水环境影响评价，按照审批权限报相关部门审批。</w:t>
      </w:r>
    </w:p>
    <w:p>
      <w:pPr>
        <w:pStyle w:val="P1"/>
        <w:spacing w:lineRule="exact" w:line="600"/>
        <w:ind w:firstLine="640"/>
        <w:rPr>
          <w:rStyle w:val="C3"/>
          <w:rFonts w:ascii="仿宋_GB2312" w:hAnsi="仿宋_GB2312"/>
          <w:sz w:val="32"/>
        </w:rPr>
      </w:pPr>
      <w:r>
        <w:rPr>
          <w:rStyle w:val="C3"/>
          <w:rFonts w:ascii="Microsoft YaHei UI" w:hAnsi="Microsoft YaHei UI"/>
          <w:sz w:val="32"/>
        </w:rPr>
        <w:t>建设项目需要取水的，建设单位还应当提供该项目的水资源论证报告。</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市、县（市、区）人民政府应当加强管理，对直接影响泉域水资源的采矿工程，依法采取限制开采、责令停止开采或者封闭矿井措施。对直接影响泉域水资源的取水工程，采取限量取水、停止取水或者封闭措施。任何单位和个人不得擅自启用已封闭的矿井和取水工程。</w:t>
      </w:r>
    </w:p>
    <w:p>
      <w:pPr>
        <w:pStyle w:val="P1"/>
        <w:spacing w:lineRule="exact" w:line="600"/>
        <w:ind w:firstLine="640"/>
        <w:rPr>
          <w:rStyle w:val="C3"/>
          <w:rFonts w:ascii="仿宋_GB2312" w:hAnsi="仿宋_GB2312"/>
          <w:sz w:val="32"/>
        </w:rPr>
      </w:pPr>
      <w:r>
        <w:rPr>
          <w:rStyle w:val="C3"/>
          <w:rFonts w:ascii="Microsoft YaHei UI" w:hAnsi="Microsoft YaHei UI"/>
          <w:sz w:val="32"/>
        </w:rPr>
        <w:t>封闭前所产生的工业废水、矿坑水和其他废弃物由排放企业按照规定期限进行治理。造成生态环境损害的，应当承担生态环境损害赔偿责任。</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在神头泉域保护区内，市人民政府应当建立耗水量大的产业项目退出机制，逐步推进耗水量大的企业向水资源条件允许的工业园区集中。</w:t>
      </w:r>
    </w:p>
    <w:p>
      <w:pPr>
        <w:pStyle w:val="P1"/>
        <w:spacing w:lineRule="exact" w:line="600"/>
        <w:ind w:firstLine="640"/>
        <w:rPr>
          <w:rStyle w:val="C3"/>
          <w:rFonts w:ascii="仿宋_GB2312" w:hAnsi="仿宋_GB2312"/>
          <w:sz w:val="32"/>
        </w:rPr>
      </w:pPr>
      <w:r>
        <w:rPr>
          <w:rStyle w:val="C3"/>
          <w:rFonts w:ascii="Microsoft YaHei UI" w:hAnsi="Microsoft YaHei UI"/>
          <w:sz w:val="32"/>
        </w:rPr>
        <w:t>对企业采用列入国家淘汰名录工艺、设备和产品的项目不予批准取水许可。</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在神头泉域保护区内从事开山、采石等活动，应当取得自然资源行政主管部门批准颁发的采矿许可证。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经批准开山采石的单位或者个人，开山采石后应当在规定的期限内恢复植被，防治水土流失。</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符合本条例规定，需排水采矿的，生产单位应当到水行政主管部门办理登记手续。</w:t>
      </w:r>
    </w:p>
    <w:p>
      <w:pPr>
        <w:pStyle w:val="P1"/>
        <w:spacing w:lineRule="exact" w:line="600"/>
        <w:ind w:firstLine="640"/>
        <w:rPr>
          <w:rStyle w:val="C3"/>
          <w:rFonts w:ascii="仿宋_GB2312" w:hAnsi="仿宋_GB2312"/>
          <w:sz w:val="32"/>
        </w:rPr>
      </w:pPr>
      <w:r>
        <w:rPr>
          <w:rStyle w:val="C3"/>
          <w:rFonts w:ascii="Microsoft YaHei UI" w:hAnsi="Microsoft YaHei UI"/>
          <w:sz w:val="32"/>
        </w:rPr>
        <w:t>各类矿井应当遵循下列规定：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（一）不得在矿井坑道内开凿水井；</w:t>
      </w:r>
    </w:p>
    <w:p>
      <w:pPr>
        <w:pStyle w:val="P1"/>
        <w:spacing w:lineRule="exact" w:line="600"/>
        <w:ind w:firstLine="640"/>
        <w:rPr>
          <w:rStyle w:val="C3"/>
          <w:rFonts w:ascii="仿宋_GB2312" w:hAnsi="仿宋_GB2312"/>
          <w:sz w:val="32"/>
        </w:rPr>
      </w:pPr>
      <w:r>
        <w:rPr>
          <w:rStyle w:val="C3"/>
          <w:rFonts w:ascii="Microsoft YaHei UI" w:hAnsi="Microsoft YaHei UI"/>
          <w:sz w:val="32"/>
        </w:rPr>
        <w:t>（二）不得向寒武系、奥陶系地层排水；</w:t>
      </w:r>
    </w:p>
    <w:p>
      <w:pPr>
        <w:pStyle w:val="P1"/>
        <w:spacing w:lineRule="exact" w:line="600"/>
        <w:ind w:firstLine="640"/>
        <w:rPr>
          <w:rStyle w:val="C3"/>
          <w:rFonts w:ascii="仿宋_GB2312" w:hAnsi="仿宋_GB2312"/>
          <w:sz w:val="32"/>
        </w:rPr>
      </w:pPr>
      <w:r>
        <w:rPr>
          <w:rStyle w:val="C3"/>
          <w:rFonts w:ascii="Microsoft YaHei UI" w:hAnsi="Microsoft YaHei UI"/>
          <w:sz w:val="32"/>
        </w:rPr>
        <w:t>（三）带压开采煤矿不得降压疏水采煤；</w:t>
      </w:r>
    </w:p>
    <w:p>
      <w:pPr>
        <w:pStyle w:val="P1"/>
        <w:spacing w:lineRule="exact" w:line="600"/>
        <w:ind w:firstLine="640"/>
        <w:rPr>
          <w:rStyle w:val="C3"/>
          <w:rFonts w:ascii="仿宋_GB2312" w:hAnsi="仿宋_GB2312"/>
          <w:sz w:val="32"/>
        </w:rPr>
      </w:pPr>
      <w:r>
        <w:rPr>
          <w:rStyle w:val="C3"/>
          <w:rFonts w:ascii="Microsoft YaHei UI" w:hAnsi="Microsoft YaHei UI"/>
          <w:sz w:val="32"/>
        </w:rPr>
        <w:t>（四）采矿排水应当处理回用。</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在神头泉域保护区内对水资源进行开发利用的产业项目，应当遵守有关法律法规的规定，不得破坏泉域水资源、水环境、水生态，并接受水行政主管部门和其他有关部门的监督检查。</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5"/>
          <w:rFonts w:ascii="仿宋_GB2312" w:hAnsi="仿宋_GB2312"/>
          <w:b w:val="1"/>
          <w:sz w:val="32"/>
        </w:rPr>
        <w:t xml:space="preserve">  </w:t>
      </w:r>
      <w:r>
        <w:rPr>
          <w:rStyle w:val="C3"/>
          <w:rFonts w:ascii="Microsoft YaHei UI" w:hAnsi="Microsoft YaHei UI"/>
          <w:sz w:val="32"/>
        </w:rPr>
        <w:t>在神头泉域保护区内，禁止取用地下水从事水产养殖。</w:t>
      </w:r>
    </w:p>
    <w:p>
      <w:pPr>
        <w:pStyle w:val="P1"/>
        <w:spacing w:lineRule="exact" w:line="600"/>
        <w:ind w:firstLine="640"/>
        <w:rPr>
          <w:rStyle w:val="C3"/>
          <w:rFonts w:ascii="仿宋_GB2312" w:hAnsi="仿宋_GB2312"/>
          <w:sz w:val="32"/>
        </w:rPr>
      </w:pPr>
      <w:r>
        <w:rPr>
          <w:rStyle w:val="C3"/>
          <w:rFonts w:ascii="Microsoft YaHei UI" w:hAnsi="Microsoft YaHei UI"/>
          <w:sz w:val="32"/>
        </w:rPr>
        <w:t>使用地表水的水产养殖业，由农业农村行政主管部门制定适宜品种的养殖规划，合理布局水产养殖生产，科学确定养殖水域、密度、方式等，经同级人民政府批准后公布。</w:t>
      </w:r>
    </w:p>
    <w:p>
      <w:pPr>
        <w:pStyle w:val="P1"/>
        <w:spacing w:lineRule="exact" w:line="600"/>
        <w:ind w:firstLine="640"/>
        <w:rPr>
          <w:rStyle w:val="C3"/>
          <w:rFonts w:ascii="仿宋_GB2312" w:hAnsi="仿宋_GB2312"/>
          <w:sz w:val="32"/>
        </w:rPr>
      </w:pPr>
      <w:r>
        <w:rPr>
          <w:rStyle w:val="C3"/>
          <w:rFonts w:ascii="Microsoft YaHei UI" w:hAnsi="Microsoft YaHei UI"/>
          <w:sz w:val="32"/>
        </w:rPr>
        <w:t>水产养殖户应当按照依法批准的养殖规划从事养殖活动，并采取必要的污染防治措施。</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ind w:firstLine="643"/>
        <w:rPr>
          <w:rStyle w:val="C3"/>
          <w:rFonts w:ascii="仿宋_GB2312" w:hAnsi="仿宋_GB2312"/>
          <w:b w:val="1"/>
          <w:sz w:val="32"/>
        </w:rPr>
      </w:pPr>
      <w:r>
        <w:rPr>
          <w:rStyle w:val="C3"/>
          <w:rFonts w:ascii="仿宋_GB2312" w:hAnsi="仿宋_GB2312"/>
          <w:b w:val="1"/>
          <w:sz w:val="32"/>
        </w:rPr>
        <w:t xml:space="preserve"> </w:t>
      </w:r>
    </w:p>
    <w:p>
      <w:pPr>
        <w:pStyle w:val="P1"/>
        <w:spacing w:lineRule="exact" w:line="600"/>
        <w:ind w:firstLine="640"/>
        <w:rPr>
          <w:rStyle w:val="C3"/>
          <w:rFonts w:ascii="仿宋_GB2312" w:hAnsi="仿宋_GB2312"/>
          <w:b w:val="1"/>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违反本条例规定，法律、行政法规、省人民代表大会及其常务委员会制定的地方性法规已有法律责任规定的，从其规定。</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5"/>
          <w:rFonts w:ascii="仿宋_GB2312" w:hAnsi="仿宋_GB2312"/>
          <w:b w:val="1"/>
          <w:sz w:val="32"/>
        </w:rPr>
        <w:t xml:space="preserve"> </w:t>
      </w:r>
      <w:r>
        <w:rPr>
          <w:rStyle w:val="C3"/>
          <w:rFonts w:ascii="Microsoft YaHei UI" w:hAnsi="Microsoft YaHei UI"/>
          <w:sz w:val="32"/>
        </w:rPr>
        <w:t>违反本条例规定，有下列行为之一的，由水行政主管部门责令停止违法行为，限期采取补救措施，处二万元以上十万元以下罚款；情节严重的，吊销其取水许可证。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（一）未经批准擅自取水的；</w:t>
      </w:r>
    </w:p>
    <w:p>
      <w:pPr>
        <w:pStyle w:val="P1"/>
        <w:spacing w:lineRule="exact" w:line="600"/>
        <w:ind w:firstLine="640"/>
        <w:rPr>
          <w:rStyle w:val="C3"/>
          <w:rFonts w:ascii="仿宋_GB2312" w:hAnsi="仿宋_GB2312"/>
          <w:sz w:val="32"/>
        </w:rPr>
      </w:pPr>
      <w:r>
        <w:rPr>
          <w:rStyle w:val="C3"/>
          <w:rFonts w:ascii="Microsoft YaHei UI" w:hAnsi="Microsoft YaHei UI"/>
          <w:sz w:val="32"/>
        </w:rPr>
        <w:t>（二）超计划或者超定额取水的；</w:t>
      </w:r>
    </w:p>
    <w:p>
      <w:pPr>
        <w:pStyle w:val="P1"/>
        <w:spacing w:lineRule="exact" w:line="600"/>
        <w:ind w:firstLine="640"/>
        <w:rPr>
          <w:rStyle w:val="C3"/>
          <w:rFonts w:ascii="仿宋_GB2312" w:hAnsi="仿宋_GB2312"/>
          <w:sz w:val="32"/>
        </w:rPr>
      </w:pPr>
      <w:r>
        <w:rPr>
          <w:rStyle w:val="C3"/>
          <w:rFonts w:ascii="Microsoft YaHei UI" w:hAnsi="Microsoft YaHei UI"/>
          <w:sz w:val="32"/>
        </w:rPr>
        <w:t>（三）未经批准擅自改变取水用途的；</w:t>
      </w:r>
    </w:p>
    <w:p>
      <w:pPr>
        <w:pStyle w:val="P1"/>
        <w:spacing w:lineRule="exact" w:line="600"/>
        <w:ind w:firstLine="640"/>
        <w:rPr>
          <w:rStyle w:val="C3"/>
          <w:rFonts w:ascii="仿宋_GB2312" w:hAnsi="仿宋_GB2312"/>
          <w:sz w:val="32"/>
        </w:rPr>
      </w:pPr>
      <w:r>
        <w:rPr>
          <w:rStyle w:val="C3"/>
          <w:rFonts w:ascii="Microsoft YaHei UI" w:hAnsi="Microsoft YaHei UI"/>
          <w:sz w:val="32"/>
        </w:rPr>
        <w:t>（四）其他未依照批准的取水许可规定条件取水的。</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国家机关工作人员在神头泉域水资源保护和管理工作中玩忽职守、滥用职权、徇私舞弊的，依法给予处分；构成犯罪的，依法追究刑事责任。</w:t>
      </w:r>
    </w:p>
    <w:p>
      <w:pPr>
        <w:pStyle w:val="P3"/>
        <w:widowControl w:val="0"/>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jc w:val="center"/>
        <w:rPr>
          <w:rStyle w:val="C3"/>
          <w:rFonts w:ascii="黑体" w:hAnsi="黑体"/>
          <w:sz w:val="32"/>
        </w:rPr>
      </w:pPr>
      <w:r>
        <w:rPr>
          <w:rStyle w:val="C3"/>
          <w:rFonts w:ascii="黑体" w:hAnsi="黑体"/>
          <w:sz w:val="32"/>
        </w:rPr>
        <w:t xml:space="preserve">第五章  附  则</w:t>
      </w:r>
    </w:p>
    <w:p>
      <w:pPr>
        <w:pStyle w:val="P3"/>
        <w:widowControl w:val="0"/>
        <w:spacing w:lineRule="exact" w:line="600"/>
        <w:ind w:firstLine="643"/>
        <w:rPr>
          <w:rStyle w:val="C5"/>
          <w:rFonts w:ascii="仿宋_GB2312" w:hAnsi="仿宋_GB2312"/>
          <w:b w:val="1"/>
          <w:sz w:val="32"/>
        </w:rPr>
      </w:pPr>
      <w:r>
        <w:rPr>
          <w:rStyle w:val="C5"/>
          <w:rFonts w:ascii="仿宋_GB2312" w:hAnsi="仿宋_GB2312"/>
          <w:b w:val="1"/>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在神头泉域水资源保护区内，从事饮用水水源地保护活动的，依照《朔州市饮用水水源地保护条例》的规定执行。</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ind w:firstLine="640"/>
        <w:rPr>
          <w:rStyle w:val="C3"/>
          <w:rFonts w:ascii="仿宋_GB2312" w:hAnsi="仿宋_GB2312"/>
          <w:sz w:val="32"/>
        </w:rPr>
      </w:pP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130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6"/>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jc w:val="center"/>
      <w:outlineLvl w:val="0"/>
    </w:pPr>
    <w:rPr>
      <w:rFonts w:ascii="宋体" w:hAnsi="宋体"/>
      <w:b w:val="1"/>
      <w:color w:val="333333"/>
      <w:sz w:val="30"/>
    </w:rPr>
  </w:style>
  <w:style w:type="paragraph" w:styleId="P3">
    <w:name w:val="正文缩进"/>
    <w:basedOn w:val="P1"/>
    <w:next w:val="P3"/>
    <w:pPr>
      <w:widowControl w:val="1"/>
      <w:spacing w:lineRule="auto" w:line="360"/>
    </w:pPr>
    <w:rPr>
      <w:rFonts w:ascii="宋体" w:hAnsi="宋体"/>
      <w:sz w:val="28"/>
    </w:rPr>
  </w:style>
  <w:style w:type="paragraph" w:styleId="P4">
    <w:name w:val="正文文本"/>
    <w:basedOn w:val="P1"/>
    <w:next w:val="P1"/>
    <w:pPr>
      <w:spacing w:before="100" w:beforeAutospacing="1"/>
    </w:pPr>
    <w:rPr/>
  </w:style>
  <w:style w:type="paragraph" w:styleId="P5">
    <w:name w:val="正文文本缩进"/>
    <w:basedOn w:val="P1"/>
    <w:next w:val="P5"/>
    <w:pPr>
      <w:spacing w:after="120"/>
      <w:ind w:left="420"/>
    </w:pPr>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spacing w:before="100" w:after="100" w:beforeAutospacing="1" w:afterAutospacing="1"/>
      <w:jc w:val="left"/>
    </w:pPr>
    <w:rPr>
      <w:sz w:val="24"/>
    </w:rPr>
  </w:style>
  <w:style w:type="paragraph" w:styleId="P9">
    <w:name w:val="引文目录1"/>
    <w:basedOn w:val="P1"/>
    <w:next w:val="P1"/>
    <w:pPr>
      <w:spacing w:before="100" w:after="100" w:beforeAutospacing="1" w:afterAutospacing="1"/>
    </w:pPr>
    <w:rPr/>
  </w:style>
  <w:style w:type="paragraph" w:styleId="P10">
    <w:name w:val="table of authorities"/>
    <w:basedOn w:val="P1"/>
    <w:next w:val="P1"/>
    <w:pPr>
      <w:spacing w:before="100" w:after="100" w:beforeAutospacing="1" w:afterAutospacing="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15"/>
    <w:basedOn w:val="C3"/>
    <w:rPr>
      <w:rFonts w:ascii="Calibri" w:hAnsi="Calibri"/>
      <w:sz w:val="21"/>
    </w:rPr>
  </w:style>
  <w:style w:type="character" w:styleId="C6">
    <w:name w:val="16"/>
    <w:basedOn w:val="C3"/>
    <w:rPr>
      <w:rFonts w:ascii="Times New Roman" w:hAnsi="Times New Roman"/>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SkyUser</dc:creator>
  <dcterms:created xsi:type="dcterms:W3CDTF">2022-02-09T07:56:00Z</dcterms:created>
  <cp:lastModifiedBy>f1TZOF\f1TZOF-</cp:lastModifiedBy>
  <dcterms:modified xsi:type="dcterms:W3CDTF">2024-08-28T01:35:28Z</dcterms:modified>
  <cp:revision>2</cp:revision>
  <dc:title>山西省人民代表大会常务委员会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BE3EABDBEC704212B1E2A3305AC37734</vt:lpwstr>
  </property>
</Properties>
</file>