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1B2A28" Type="http://schemas.openxmlformats.org/officeDocument/2006/relationships/officeDocument" Target="/word/document.xml" /><Relationship Id="coreR331B2A28" Type="http://schemas.openxmlformats.org/package/2006/relationships/metadata/core-properties" Target="/docProps/core.xml" /><Relationship Id="customR331B2A2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山西省汾河流域生态修复与保护条例</w:t>
      </w:r>
    </w:p>
    <w:p>
      <w:pPr>
        <w:pStyle w:val="P1"/>
        <w:spacing w:lineRule="exact" w:line="578"/>
        <w:rPr>
          <w:rStyle w:val="C3"/>
          <w:rFonts w:ascii="仿宋_GB2312" w:hAnsi="仿宋_GB2312"/>
          <w:sz w:val="32"/>
        </w:rPr>
      </w:pPr>
    </w:p>
    <w:p>
      <w:pPr>
        <w:pStyle w:val="P1"/>
        <w:spacing w:lineRule="exact" w:line="578"/>
        <w:ind w:left="672" w:right="588"/>
        <w:jc w:val="left"/>
        <w:rPr>
          <w:rStyle w:val="C3"/>
          <w:rFonts w:ascii="楷体_GB2312" w:hAnsi="楷体_GB2312"/>
          <w:sz w:val="32"/>
        </w:rPr>
      </w:pP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日山西省第十二届人民代表大会常务</w:t>
      </w:r>
    </w:p>
    <w:p>
      <w:pPr>
        <w:pStyle w:val="P1"/>
        <w:spacing w:lineRule="exact" w:line="578"/>
        <w:ind w:left="672" w:right="588"/>
        <w:jc w:val="left"/>
        <w:rPr>
          <w:rStyle w:val="C3"/>
          <w:rFonts w:ascii="楷体_GB2312" w:hAnsi="楷体_GB2312"/>
          <w:sz w:val="32"/>
        </w:rPr>
      </w:pPr>
      <w:r>
        <w:rPr>
          <w:rStyle w:val="C3"/>
          <w:rFonts w:ascii="Microsoft YaHei UI" w:hAnsi="Microsoft YaHei UI"/>
          <w:sz w:val="32"/>
        </w:rPr>
        <w:t>委员会第三十四次会议通过）</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为了加强汾河流域生态修复与保护，规范流域内开发、利用、建设等活动，实现汾河流域生态良好的目标，促进经济社会可持续发展，根据有关法律、行政法规，结合本省实际，制定本条例。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本条例所称汾河流域，是指汾河干流及其支流汇水面积内的水域和陆域，以及出露带在流域范围内的岩溶泉域、跨流域向汾河补水的水源和输水工程沿线管理范围。</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本条例适用于汾河流域内生产、生活、生态修复与保护以及监督管理等活动。</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在汾河流域进行生态修复与保护应当坚持统一规划、保护优先、因地制宜、科学修复的原则。</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县级以上人民政府应当将汾河流域生态修复与保护工作纳入国民经济和社会发展规划，建立专项资金，逐步增加财政资金投入，并组织实施。</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县级以上人民政府应当加强汾河流域生态修复与保护工作的组织领导，建立健全汾河流域生态修复与保护工作机制，协调和解决汾河流域生态修复与保护中的重大问题。</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各级人民政府应当按照国家规定设立河长，实行河长负责制，逐级落实本行政区域生态修复与保护责任。</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县级以上人民政府有关部门按照各自职责，负责汾河流域生态修复与保护的相关工作。</w:t>
      </w:r>
    </w:p>
    <w:p>
      <w:pPr>
        <w:pStyle w:val="P1"/>
        <w:spacing w:lineRule="exact" w:line="578"/>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汾河流域生态修复与保护实行目标责任制。</w:t>
      </w:r>
    </w:p>
    <w:p>
      <w:pPr>
        <w:pStyle w:val="P1"/>
        <w:spacing w:lineRule="exact" w:line="578"/>
        <w:ind w:firstLine="640"/>
        <w:rPr>
          <w:rStyle w:val="C3"/>
          <w:rFonts w:ascii="仿宋_GB2312" w:hAnsi="仿宋_GB2312"/>
          <w:sz w:val="32"/>
        </w:rPr>
      </w:pPr>
      <w:r>
        <w:rPr>
          <w:rStyle w:val="C3"/>
          <w:rFonts w:ascii="Microsoft YaHei UI" w:hAnsi="Microsoft YaHei UI"/>
          <w:sz w:val="32"/>
        </w:rPr>
        <w:t>汾河流域生态修复与保护目标任务应当逐年分解落实，其完成情况应当纳入政府及其有关部门年度目标责任考核内容，考核结果向社会公布。</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各级人民政府应当加强汾河流域生态修复与保护的宣传教育工作，增强公众生态保护意识。</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鼓励、引导社会资本参与汾河流域生态修复与保护。</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对在汾河流域生态修复与保护工作中做出突出贡献的单位和个人，县级以上人民政府应当给予表彰和奖励。</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规划与产业发展</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汾河流域生态修复与保护应当统一规划。</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省人民政府水行政主管部门会同有关部门和设区的市人民政府，编制汾河流域生态修复与保护综合规划，报省人民政府批准后实施。</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县级以上人民政府有关部门根据汾河流域生态修复与保护综合规划，编制汾河流域生态修复与保护专项规划，报本级人民政府批准后实施。</w:t>
      </w:r>
    </w:p>
    <w:p>
      <w:pPr>
        <w:pStyle w:val="P1"/>
        <w:spacing w:lineRule="exact" w:line="578"/>
        <w:ind w:firstLine="640"/>
        <w:rPr>
          <w:rStyle w:val="C3"/>
          <w:rFonts w:ascii="仿宋_GB2312" w:hAnsi="仿宋_GB2312"/>
          <w:sz w:val="32"/>
        </w:rPr>
      </w:pPr>
      <w:r>
        <w:rPr>
          <w:rStyle w:val="C3"/>
          <w:rFonts w:ascii="Microsoft YaHei UI" w:hAnsi="Microsoft YaHei UI"/>
          <w:sz w:val="32"/>
        </w:rPr>
        <w:t>规划变更应当经原审批机关审查批准。</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汾河流域生态修复与保护综合规划应当与国民经济和社会发展规划以及土地利用总体规划、城乡规划、水资源综合规划、环境保护总体规划等相协调。</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县级以上人民政府应当根据当地资源和生态环境承载能力，合理规划城乡建设和产业布局，优化产业结构。</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省人民政府发展与改革行政主管部门应当会同同级经济和信息化、水行政和环境保护等部门，支持汾河流域内设区的市、县（市、区）人民政府落实主体功能区规划和国家产业结构调整指导目录，加快新兴产业发展；制定汾河流域限制、禁止发展的产业、产品目录，报省人民政府批准后公布实施。</w:t>
      </w:r>
    </w:p>
    <w:p>
      <w:pPr>
        <w:pStyle w:val="P1"/>
        <w:spacing w:lineRule="exact" w:line="578"/>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县级以上人民政府应当鼓励企业使用新材料、新工艺、新技术，改造和提升传统产业，开展废弃物处理与再生资源综合利用，发展循环经济；鼓励依托汾河流域特有资源，发展具有地方特色的种植业、养殖业、林业、休闲观光农业、文化产业和旅游业。</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生态修复</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县级以上人民政府应当坚持自然修复与人工修复相结合，统筹规划，实行山、水、林、田、湖综合治理，提高汾河流域生态环境承载能力。</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优化水资源配置，兼顾上下游、左右岸和有关地区之间的利益，推进河湖连通，实现多源互补，恢复流域生态功能。</w:t>
      </w:r>
    </w:p>
    <w:p>
      <w:pPr>
        <w:pStyle w:val="P1"/>
        <w:spacing w:lineRule="exact" w:line="578"/>
        <w:ind w:firstLine="640"/>
        <w:rPr>
          <w:rStyle w:val="C3"/>
          <w:rFonts w:ascii="仿宋_GB2312" w:hAnsi="仿宋_GB2312"/>
          <w:sz w:val="32"/>
        </w:rPr>
      </w:pPr>
      <w:r>
        <w:rPr>
          <w:rStyle w:val="C3"/>
          <w:rFonts w:ascii="Microsoft YaHei UI" w:hAnsi="Microsoft YaHei UI"/>
          <w:sz w:val="32"/>
        </w:rPr>
        <w:t>优先配置、使用地表水和再生水，合理利用外调水，有效涵养和保护地下水。</w:t>
      </w:r>
    </w:p>
    <w:p>
      <w:pPr>
        <w:pStyle w:val="P1"/>
        <w:spacing w:lineRule="exact" w:line="578"/>
        <w:ind w:firstLine="640"/>
        <w:rPr>
          <w:rStyle w:val="C3"/>
          <w:rFonts w:ascii="仿宋_GB2312" w:hAnsi="仿宋_GB2312"/>
          <w:sz w:val="32"/>
        </w:rPr>
      </w:pPr>
      <w:r>
        <w:rPr>
          <w:rStyle w:val="C3"/>
          <w:rFonts w:ascii="Microsoft YaHei UI" w:hAnsi="Microsoft YaHei UI"/>
          <w:sz w:val="32"/>
        </w:rPr>
        <w:t>适时开展人工增雨作业，有效利用空中水资源，促进汾河流域生态自然修复。</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恢复汾河流域水域和湿地，在确保防洪安全的前提下，增强河道及其两侧调蓄水功能，科学利用洪水资源。在汾河干流河道内建闸蓄水，两侧低洼地带和古水域恢复具有调蓄功能的湖泊、湿地、缓洪洼淀，增加地下水补给，提高汾河流域防洪标准和洪水利用能力。</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严格限制地下水开采。</w:t>
      </w:r>
    </w:p>
    <w:p>
      <w:pPr>
        <w:pStyle w:val="P1"/>
        <w:spacing w:lineRule="exact" w:line="578"/>
        <w:ind w:firstLine="640"/>
        <w:rPr>
          <w:rStyle w:val="C3"/>
          <w:rFonts w:ascii="仿宋_GB2312" w:hAnsi="仿宋_GB2312"/>
          <w:sz w:val="32"/>
        </w:rPr>
      </w:pPr>
      <w:r>
        <w:rPr>
          <w:rStyle w:val="C3"/>
          <w:rFonts w:ascii="Microsoft YaHei UI" w:hAnsi="Microsoft YaHei UI"/>
          <w:sz w:val="32"/>
        </w:rPr>
        <w:t>在地下水禁采区和限采区，不得开凿新井。已建成的水井依法限期封闭，水行政主管部门应当提供有效可靠的替代水源。</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水行政主管部门应当制定汾河流域关井压采总体方案。设区的市、县（市、区）人民政府水行政主管部门依照汾河流域生态修复与保护综合规划和汾河流域关井压采总体方案，会同有关部门制定区域关井压采分阶段实施方案，报本级人民政府批准后实施。</w:t>
      </w:r>
    </w:p>
    <w:p>
      <w:pPr>
        <w:pStyle w:val="P1"/>
        <w:spacing w:lineRule="exact" w:line="578"/>
        <w:ind w:firstLine="640"/>
        <w:rPr>
          <w:rStyle w:val="C3"/>
          <w:rFonts w:ascii="仿宋_GB2312" w:hAnsi="仿宋_GB2312"/>
          <w:sz w:val="32"/>
        </w:rPr>
      </w:pPr>
      <w:r>
        <w:rPr>
          <w:rStyle w:val="C3"/>
          <w:rFonts w:ascii="Microsoft YaHei UI" w:hAnsi="Microsoft YaHei UI"/>
          <w:sz w:val="32"/>
        </w:rPr>
        <w:t>关井压采实施方案应当明确关井压采目标、阶段实施计划、关井期限、遇特殊年份水井启用程序、监督考核、奖惩制度等内容。</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建设节水型社会应当以农业节水为重点，统筹工业、生活节水，严格控制用水增量。</w:t>
      </w:r>
    </w:p>
    <w:p>
      <w:pPr>
        <w:pStyle w:val="P1"/>
        <w:spacing w:lineRule="exact" w:line="578"/>
        <w:ind w:firstLine="640"/>
        <w:rPr>
          <w:rStyle w:val="C3"/>
          <w:rFonts w:ascii="仿宋_GB2312" w:hAnsi="仿宋_GB2312"/>
          <w:sz w:val="32"/>
        </w:rPr>
      </w:pPr>
      <w:r>
        <w:rPr>
          <w:rStyle w:val="C3"/>
          <w:rFonts w:ascii="Microsoft YaHei UI" w:hAnsi="Microsoft YaHei UI"/>
          <w:sz w:val="32"/>
        </w:rPr>
        <w:t>发展集约型高效节水农业，推广先进的灌溉技术和方式，提高农田灌溉用水效率。</w:t>
      </w:r>
    </w:p>
    <w:p>
      <w:pPr>
        <w:pStyle w:val="P1"/>
        <w:spacing w:lineRule="exact" w:line="578"/>
        <w:ind w:firstLine="640"/>
        <w:rPr>
          <w:rStyle w:val="C3"/>
          <w:rFonts w:ascii="仿宋_GB2312" w:hAnsi="仿宋_GB2312"/>
          <w:sz w:val="32"/>
        </w:rPr>
      </w:pPr>
      <w:r>
        <w:rPr>
          <w:rStyle w:val="C3"/>
          <w:rFonts w:ascii="Microsoft YaHei UI" w:hAnsi="Microsoft YaHei UI"/>
          <w:sz w:val="32"/>
        </w:rPr>
        <w:t>结合产业结构调整、技术改造升级以及产品的更新换代，加强对冶金、煤化工、焦化、火电等高耗水行业的节水改造与管理，提高工业用水效率。</w:t>
      </w:r>
    </w:p>
    <w:p>
      <w:pPr>
        <w:pStyle w:val="P1"/>
        <w:spacing w:lineRule="exact" w:line="578"/>
        <w:ind w:firstLine="640"/>
        <w:rPr>
          <w:rStyle w:val="C3"/>
          <w:rFonts w:ascii="仿宋_GB2312" w:hAnsi="仿宋_GB2312"/>
          <w:sz w:val="32"/>
        </w:rPr>
      </w:pPr>
      <w:r>
        <w:rPr>
          <w:rStyle w:val="C3"/>
          <w:rFonts w:ascii="Microsoft YaHei UI" w:hAnsi="Microsoft YaHei UI"/>
          <w:sz w:val="32"/>
        </w:rPr>
        <w:t>鼓励使用再生水，给予政策补贴。园林绿化、环境卫生、建筑施工、洗车行业等应当优先使用雨水和符合水质标准的再生水。</w:t>
      </w:r>
    </w:p>
    <w:p>
      <w:pPr>
        <w:pStyle w:val="P1"/>
        <w:spacing w:lineRule="exact" w:line="578"/>
        <w:ind w:firstLine="640"/>
        <w:rPr>
          <w:rStyle w:val="C3"/>
          <w:rFonts w:ascii="仿宋_GB2312" w:hAnsi="仿宋_GB2312"/>
          <w:sz w:val="32"/>
        </w:rPr>
      </w:pPr>
      <w:r>
        <w:rPr>
          <w:rStyle w:val="C3"/>
          <w:rFonts w:ascii="Microsoft YaHei UI" w:hAnsi="Microsoft YaHei UI"/>
          <w:sz w:val="32"/>
        </w:rPr>
        <w:t>加快城镇集中供水管网改造力度，推广普及节水器具，全面推行阶梯水价制度。科学利用雨洪资源，建设海绵城市。</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县级以上人民政府应当优先支持城镇、农村生活污水处理项目。城镇应当建立和完善生产、生活污水处理及供排水等公共设施。对农村生产、生活污水应当采取无害化处理，防止直接进入河道和污染地下水。</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县级以上人民政府应当加大资金投入，加强对汾河源头的生态修复与保护。</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对汾河源头、主要支流源头、岩溶泉域重点保护区，实施科学造林、种草，实行封山育林，提高植被覆盖率；有计划地实施移民搬迁，依法关停破坏水资源、污染水环境的企业等措施，促进生态自然修复。</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县级以上人民政府及其有关部门应当将占用的河滩地、古水域恢复为湿地，逐步增加林地、湿地、水域面积，优化土地利用结构。</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在水土流失严重的地区应当加大植树种草力度，增加高郁闭度森林水源涵养区，减少水土流失。</w:t>
      </w:r>
    </w:p>
    <w:p>
      <w:pPr>
        <w:pStyle w:val="P1"/>
        <w:spacing w:lineRule="exact" w:line="578"/>
        <w:ind w:firstLine="640"/>
        <w:rPr>
          <w:rStyle w:val="C3"/>
          <w:rFonts w:ascii="仿宋_GB2312" w:hAnsi="仿宋_GB2312"/>
          <w:sz w:val="32"/>
        </w:rPr>
      </w:pPr>
      <w:r>
        <w:rPr>
          <w:rStyle w:val="C3"/>
          <w:rFonts w:ascii="Microsoft YaHei UI" w:hAnsi="Microsoft YaHei UI"/>
          <w:sz w:val="32"/>
        </w:rPr>
        <w:t>在黄土沟壑区，以小流域为单元建设淤地坝工程，减少泥沙进入河流；在山区、丘陵区对坡耕地逐步实行坡改梯，</w:t>
      </w:r>
      <w:r>
        <w:rPr>
          <w:rStyle w:val="C3"/>
          <w:rFonts w:ascii="仿宋_GB2312" w:hAnsi="仿宋_GB2312"/>
          <w:sz w:val="32"/>
        </w:rPr>
        <w:t>25</w:t>
      </w:r>
      <w:r>
        <w:rPr>
          <w:rStyle w:val="C3"/>
          <w:rFonts w:ascii="Microsoft YaHei UI" w:hAnsi="Microsoft YaHei UI"/>
          <w:sz w:val="32"/>
        </w:rPr>
        <w:t>度以上坡耕地退耕还林，合理利用土地资源。</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县级以上人民政府有关部门应当逐步改善野生动植物生存环境，采取有效措施，保护野生动植物资源集中分布区、产卵场、索饵场、越冬场和迁徙洄游通道等场所。</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生态保护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汾河流域水量分配方案由省人民政府水行政主管部门会同有关设区的市人民政府制定，报省人民政府批准后实施。</w:t>
      </w:r>
    </w:p>
    <w:p>
      <w:pPr>
        <w:pStyle w:val="P1"/>
        <w:spacing w:lineRule="exact" w:line="578"/>
        <w:ind w:firstLine="640"/>
        <w:rPr>
          <w:rStyle w:val="C3"/>
          <w:rFonts w:ascii="仿宋_GB2312" w:hAnsi="仿宋_GB2312"/>
          <w:sz w:val="32"/>
        </w:rPr>
      </w:pPr>
      <w:r>
        <w:rPr>
          <w:rStyle w:val="C3"/>
          <w:rFonts w:ascii="Microsoft YaHei UI" w:hAnsi="Microsoft YaHei UI"/>
          <w:sz w:val="32"/>
        </w:rPr>
        <w:t>汾河流域水量调度应当遵循总量控制、断面流量控制、分级管理的原则，按照水量分配方案，实行年度水量调度计划、月旬水量调度方案和实时水量调度指令相结合的调度方式。</w:t>
      </w:r>
    </w:p>
    <w:p>
      <w:pPr>
        <w:pStyle w:val="P1"/>
        <w:spacing w:lineRule="exact" w:line="578"/>
        <w:ind w:firstLine="640"/>
        <w:rPr>
          <w:rStyle w:val="C3"/>
          <w:rFonts w:ascii="仿宋_GB2312" w:hAnsi="仿宋_GB2312"/>
          <w:sz w:val="32"/>
        </w:rPr>
      </w:pPr>
      <w:r>
        <w:rPr>
          <w:rStyle w:val="C3"/>
          <w:rFonts w:ascii="Microsoft YaHei UI" w:hAnsi="Microsoft YaHei UI"/>
          <w:sz w:val="32"/>
        </w:rPr>
        <w:t>设区的市、县（市、区）人民政府应当执行水量分配方案和上一级人民政府水行政主管部门的水量调度指令，确保断面流量符合规定的控制指标。</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县级以上人民政府应当依法划定河道、湖泊（水库）、引调水工程的管理和保护范围，实行河道、湖泊（水库）、引调水工程岸线分功能管理。</w:t>
      </w:r>
    </w:p>
    <w:p>
      <w:pPr>
        <w:pStyle w:val="P1"/>
        <w:spacing w:lineRule="exact" w:line="578"/>
        <w:ind w:firstLine="640"/>
        <w:rPr>
          <w:rStyle w:val="C3"/>
          <w:rFonts w:ascii="仿宋_GB2312" w:hAnsi="仿宋_GB2312"/>
          <w:sz w:val="32"/>
        </w:rPr>
      </w:pPr>
      <w:r>
        <w:rPr>
          <w:rStyle w:val="C3"/>
          <w:rFonts w:ascii="Microsoft YaHei UI" w:hAnsi="Microsoft YaHei UI"/>
          <w:sz w:val="32"/>
        </w:rPr>
        <w:t>河道、湖泊（水库）管理与保护范围内水域和土地的利用应当符合行洪、输水、滩涂开发的要求。</w:t>
      </w:r>
    </w:p>
    <w:p>
      <w:pPr>
        <w:pStyle w:val="P1"/>
        <w:spacing w:lineRule="exact" w:line="578"/>
        <w:ind w:firstLine="640"/>
        <w:rPr>
          <w:rStyle w:val="C3"/>
          <w:rFonts w:ascii="仿宋_GB2312" w:hAnsi="仿宋_GB2312"/>
          <w:sz w:val="32"/>
        </w:rPr>
      </w:pPr>
      <w:r>
        <w:rPr>
          <w:rStyle w:val="C3"/>
          <w:rFonts w:ascii="Microsoft YaHei UI" w:hAnsi="Microsoft YaHei UI"/>
          <w:sz w:val="32"/>
        </w:rPr>
        <w:t>禁止在河道内私挖滥采，确保河道防洪安全。</w:t>
      </w:r>
    </w:p>
    <w:p>
      <w:pPr>
        <w:pStyle w:val="P1"/>
        <w:spacing w:lineRule="exact" w:line="578"/>
        <w:ind w:firstLine="640"/>
        <w:rPr>
          <w:rStyle w:val="C3"/>
          <w:rFonts w:ascii="仿宋_GB2312" w:hAnsi="仿宋_GB2312"/>
          <w:sz w:val="32"/>
        </w:rPr>
      </w:pPr>
      <w:r>
        <w:rPr>
          <w:rStyle w:val="C3"/>
          <w:rFonts w:ascii="Microsoft YaHei UI" w:hAnsi="Microsoft YaHei UI"/>
          <w:sz w:val="32"/>
        </w:rPr>
        <w:t>禁止在引调水工程沿线保护范围内从事采石、采砂、取土、爆破等活动。</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在河道管理和保护范围内建设拦河、跨河建筑物、构筑物，铺设跨河管道、电缆，应当符合国家规定的防洪标准和其他有关的技术要求，工程建设方案应当依法报水行政主管部门审查同意。</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实施排污总量控制制度。</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县级以上人民政府水行政主管部门应当按照水功能区划对水质的要求和水体的自然净化能力，核定水域的纳污能力，向同级环境保护主管部门提出水域限制排污总量意见，实施排污总量控制。</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排污单位应当依照法律规定和有关技术规范设置排污口，并安装标志牌。排污口设置后不得随意变动。</w:t>
      </w:r>
    </w:p>
    <w:p>
      <w:pPr>
        <w:pStyle w:val="P1"/>
        <w:spacing w:lineRule="exact" w:line="578"/>
        <w:ind w:firstLine="640"/>
        <w:rPr>
          <w:rStyle w:val="C3"/>
          <w:rFonts w:ascii="仿宋_GB2312" w:hAnsi="仿宋_GB2312"/>
          <w:sz w:val="32"/>
        </w:rPr>
      </w:pPr>
      <w:r>
        <w:rPr>
          <w:rStyle w:val="C3"/>
          <w:rFonts w:ascii="Microsoft YaHei UI" w:hAnsi="Microsoft YaHei UI"/>
          <w:sz w:val="32"/>
        </w:rPr>
        <w:t>在饮用水源保护区内不得设置排污口。</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禁止占用或者征收、征用汾河流域内一级保护林地和天然草甸；禁止随意变更水源涵养林地和天然草甸用途。</w:t>
      </w:r>
    </w:p>
    <w:p>
      <w:pPr>
        <w:pStyle w:val="P1"/>
        <w:spacing w:lineRule="exact" w:line="578"/>
        <w:ind w:firstLine="640"/>
        <w:rPr>
          <w:rStyle w:val="C3"/>
          <w:rFonts w:ascii="仿宋_GB2312" w:hAnsi="仿宋_GB2312"/>
          <w:sz w:val="32"/>
        </w:rPr>
      </w:pPr>
      <w:r>
        <w:rPr>
          <w:rStyle w:val="C3"/>
          <w:rFonts w:ascii="Microsoft YaHei UI" w:hAnsi="Microsoft YaHei UI"/>
          <w:sz w:val="32"/>
        </w:rPr>
        <w:t>在造林绿化工程区和封山育林区，应当采取禁牧措施，保护幼林繁育成长。</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县级以上人民政府农业行政主管部门应当加大科技投入，推广使用安全、高效农药以及可降解地膜，指导农民科学合理施用化肥，防止农业面源污染。</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县级以上人民政府及其有关部门应当组织开展生态清洁型小流域建设，对本区域内城乡生产废弃物和生活垃圾实行分类处置和综合回收利用。</w:t>
      </w:r>
    </w:p>
    <w:p>
      <w:pPr>
        <w:pStyle w:val="P1"/>
        <w:spacing w:lineRule="exact" w:line="578"/>
        <w:ind w:firstLine="640"/>
        <w:rPr>
          <w:rStyle w:val="C3"/>
          <w:rFonts w:ascii="仿宋_GB2312" w:hAnsi="仿宋_GB2312"/>
          <w:sz w:val="32"/>
        </w:rPr>
      </w:pPr>
      <w:r>
        <w:rPr>
          <w:rStyle w:val="C3"/>
          <w:rFonts w:ascii="Microsoft YaHei UI" w:hAnsi="Microsoft YaHei UI"/>
          <w:sz w:val="32"/>
        </w:rPr>
        <w:t>鼓励利用沼气、太阳能、生物质能、风能等新能源。</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县级以上人民政府应当在煤矿采空区、沉陷区、煤矸石区，划定重点生态修复区，实施生态修复，防止再次破坏。</w:t>
      </w:r>
    </w:p>
    <w:p>
      <w:pPr>
        <w:pStyle w:val="P1"/>
        <w:spacing w:lineRule="exact" w:line="578"/>
        <w:ind w:firstLine="640"/>
        <w:rPr>
          <w:rStyle w:val="C3"/>
          <w:rFonts w:ascii="仿宋_GB2312" w:hAnsi="仿宋_GB2312"/>
          <w:sz w:val="32"/>
        </w:rPr>
      </w:pPr>
      <w:r>
        <w:rPr>
          <w:rStyle w:val="C3"/>
          <w:rFonts w:ascii="Microsoft YaHei UI" w:hAnsi="Microsoft YaHei UI"/>
          <w:sz w:val="32"/>
        </w:rPr>
        <w:t>开采矿产资源或者建设地下工程，导致地下水水位下降、水源枯竭或者地面塌陷，采矿企业或者建设单位应当采取补救措施；给他人生活和生产造成损失的，依法给予补偿。</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禁止在下列区域开采矿产资源：</w:t>
      </w:r>
    </w:p>
    <w:p>
      <w:pPr>
        <w:pStyle w:val="P1"/>
        <w:spacing w:lineRule="exact" w:line="578"/>
        <w:ind w:firstLine="640"/>
        <w:rPr>
          <w:rStyle w:val="C3"/>
          <w:rFonts w:ascii="仿宋_GB2312" w:hAnsi="仿宋_GB2312"/>
          <w:sz w:val="32"/>
        </w:rPr>
      </w:pPr>
      <w:r>
        <w:rPr>
          <w:rStyle w:val="C3"/>
          <w:rFonts w:ascii="Microsoft YaHei UI" w:hAnsi="Microsoft YaHei UI"/>
          <w:sz w:val="32"/>
        </w:rPr>
        <w:t>（一）汾河源头、主要支流源头、岩溶泉域重点保护区，饮用水水源一、二级保护区；</w:t>
      </w:r>
    </w:p>
    <w:p>
      <w:pPr>
        <w:pStyle w:val="P1"/>
        <w:spacing w:lineRule="exact" w:line="578"/>
        <w:ind w:firstLine="640"/>
        <w:rPr>
          <w:rStyle w:val="C3"/>
          <w:rFonts w:ascii="仿宋_GB2312" w:hAnsi="仿宋_GB2312"/>
          <w:sz w:val="32"/>
        </w:rPr>
      </w:pPr>
      <w:r>
        <w:rPr>
          <w:rStyle w:val="C3"/>
          <w:rFonts w:ascii="Microsoft YaHei UI" w:hAnsi="Microsoft YaHei UI"/>
          <w:sz w:val="32"/>
        </w:rPr>
        <w:t>（二）风景名胜区、重点文物保护区、地质遗迹保护区、自然保护区、森林公园、湿地公园；</w:t>
      </w:r>
    </w:p>
    <w:p>
      <w:pPr>
        <w:pStyle w:val="P1"/>
        <w:spacing w:lineRule="exact" w:line="578"/>
        <w:ind w:firstLine="640"/>
        <w:rPr>
          <w:rStyle w:val="C3"/>
          <w:rFonts w:ascii="仿宋_GB2312" w:hAnsi="仿宋_GB2312"/>
          <w:sz w:val="32"/>
        </w:rPr>
      </w:pPr>
      <w:r>
        <w:rPr>
          <w:rStyle w:val="C3"/>
          <w:rFonts w:ascii="Microsoft YaHei UI" w:hAnsi="Microsoft YaHei UI"/>
          <w:sz w:val="32"/>
        </w:rPr>
        <w:t>（三）一级国家保护公益林地、工程设施安全区；</w:t>
      </w:r>
    </w:p>
    <w:p>
      <w:pPr>
        <w:pStyle w:val="P1"/>
        <w:spacing w:lineRule="exact" w:line="578"/>
        <w:ind w:firstLine="640"/>
        <w:rPr>
          <w:rStyle w:val="C3"/>
          <w:rFonts w:ascii="仿宋_GB2312" w:hAnsi="仿宋_GB2312"/>
          <w:sz w:val="32"/>
        </w:rPr>
      </w:pPr>
      <w:r>
        <w:rPr>
          <w:rStyle w:val="C3"/>
          <w:rFonts w:ascii="Microsoft YaHei UI" w:hAnsi="Microsoft YaHei UI"/>
          <w:sz w:val="32"/>
        </w:rPr>
        <w:t>（四）法律、法规禁止开采矿产资源的其他区域。</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建设可能造成水土流失的项目，建设单位应当依法编制水土保持方案，并按照批准的水土保持方案，采取水土流失预防和治理措施。</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建设项目应当采取生态保护措施，选址应当避让生态保护区，无法避让的，应当提高防治标准，优化施工工艺，有效控制可能造成的生态破坏。</w:t>
      </w:r>
    </w:p>
    <w:p>
      <w:pPr>
        <w:pStyle w:val="P1"/>
        <w:spacing w:lineRule="exact" w:line="578"/>
        <w:ind w:firstLine="640"/>
        <w:rPr>
          <w:rStyle w:val="C3"/>
          <w:rFonts w:ascii="仿宋_GB2312" w:hAnsi="仿宋_GB2312"/>
          <w:sz w:val="32"/>
        </w:rPr>
      </w:pPr>
      <w:r>
        <w:rPr>
          <w:rStyle w:val="C3"/>
          <w:rFonts w:ascii="Microsoft YaHei UI" w:hAnsi="Microsoft YaHei UI"/>
          <w:sz w:val="32"/>
        </w:rPr>
        <w:t>对建设周期长、生态影响大的建设工程实行工程环境监理制。</w:t>
      </w:r>
    </w:p>
    <w:p>
      <w:pPr>
        <w:pStyle w:val="P1"/>
        <w:spacing w:lineRule="exact" w:line="578"/>
        <w:ind w:firstLine="640"/>
        <w:rPr>
          <w:rStyle w:val="C3"/>
          <w:rFonts w:ascii="仿宋_GB2312" w:hAnsi="仿宋_GB2312"/>
          <w:sz w:val="32"/>
        </w:rPr>
      </w:pPr>
      <w:r>
        <w:rPr>
          <w:rStyle w:val="C3"/>
          <w:rFonts w:ascii="Microsoft YaHei UI" w:hAnsi="Microsoft YaHei UI"/>
          <w:sz w:val="32"/>
        </w:rPr>
        <w:t>生态修复与保护工程应当与建设项目主体工程同时设计、同时施工、同时使用。</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县级以上人民政府应当采取措施加强天然林、水域和湿地保护，进行野生动植物种群及生息地监测，对种群濒危的野生动植物及其栖息环境，采取人工驯养繁殖（植）或者封育等措施进行恢复。</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旅游资源的开发与利用应当与当地生态环境相协调。</w:t>
      </w:r>
    </w:p>
    <w:p>
      <w:pPr>
        <w:pStyle w:val="P1"/>
        <w:spacing w:lineRule="exact" w:line="578"/>
        <w:ind w:firstLine="640"/>
        <w:rPr>
          <w:rStyle w:val="C3"/>
          <w:rFonts w:ascii="仿宋_GB2312" w:hAnsi="仿宋_GB2312"/>
          <w:sz w:val="32"/>
        </w:rPr>
      </w:pPr>
      <w:r>
        <w:rPr>
          <w:rStyle w:val="C3"/>
          <w:rFonts w:ascii="Microsoft YaHei UI" w:hAnsi="Microsoft YaHei UI"/>
          <w:sz w:val="32"/>
        </w:rPr>
        <w:t>对有损自然生态环境和景观的旅游景点和设施，县级以上人民政府应当责令管理或者建设单位限期改正、关闭或者拆除。</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按照权责统一、合理补偿和谁受益谁补偿的原则，建立森林、草地、湿地、荒漠、水流、耕地等区域的生态保护补偿机制。</w:t>
      </w:r>
    </w:p>
    <w:p>
      <w:pPr>
        <w:pStyle w:val="P1"/>
        <w:spacing w:lineRule="exact" w:line="578"/>
        <w:ind w:firstLine="640"/>
        <w:rPr>
          <w:rStyle w:val="C3"/>
          <w:rFonts w:ascii="仿宋_GB2312" w:hAnsi="仿宋_GB2312"/>
          <w:sz w:val="32"/>
        </w:rPr>
      </w:pPr>
      <w:r>
        <w:rPr>
          <w:rStyle w:val="C3"/>
          <w:rFonts w:ascii="Microsoft YaHei UI" w:hAnsi="Microsoft YaHei UI"/>
          <w:sz w:val="32"/>
        </w:rPr>
        <w:t>建立汾河源头、主要支流源头、岩溶泉域重点保护区、集中式饮用水源地生态补偿机制，补偿资金专项用于当地经济结构调整和社会事业发展。具体办法由省人民政府制定。</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监督检查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应当组织水利、环保、农业、林业、国土资源、气象等有关部门，按照统一规划布局、统一标准方法、统一信息发布的要求，建立生态修复与保护监测体系和信息共享平台，实行数据信息共享和实时监测。</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县级以上人民政府应当建立汾河流域生态修复与保护联合执法检查机制，对联合执法检查中发现的问题，影响和破坏生态修复与保护的行为，有关部门在各自职责范围内依法进行处理。</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县级以上人民政府应当定期对汾河流域生态修复与保护工作的相关部门进行监督检查。监督检查的主要内容有：</w:t>
      </w:r>
    </w:p>
    <w:p>
      <w:pPr>
        <w:pStyle w:val="P1"/>
        <w:spacing w:lineRule="exact" w:line="578"/>
        <w:ind w:firstLine="640"/>
        <w:rPr>
          <w:rStyle w:val="C3"/>
          <w:rFonts w:ascii="仿宋_GB2312" w:hAnsi="仿宋_GB2312"/>
          <w:sz w:val="32"/>
        </w:rPr>
      </w:pPr>
      <w:r>
        <w:rPr>
          <w:rStyle w:val="C3"/>
          <w:rFonts w:ascii="Microsoft YaHei UI" w:hAnsi="Microsoft YaHei UI"/>
          <w:sz w:val="32"/>
        </w:rPr>
        <w:t>（一）上一年度生态修复与保护目标任务完成情况；</w:t>
      </w:r>
    </w:p>
    <w:p>
      <w:pPr>
        <w:pStyle w:val="P1"/>
        <w:spacing w:lineRule="exact" w:line="578"/>
        <w:ind w:firstLine="640"/>
        <w:rPr>
          <w:rStyle w:val="C3"/>
          <w:rFonts w:ascii="仿宋_GB2312" w:hAnsi="仿宋_GB2312"/>
          <w:sz w:val="32"/>
        </w:rPr>
      </w:pPr>
      <w:r>
        <w:rPr>
          <w:rStyle w:val="C3"/>
          <w:rFonts w:ascii="Microsoft YaHei UI" w:hAnsi="Microsoft YaHei UI"/>
          <w:sz w:val="32"/>
        </w:rPr>
        <w:t>（二）存在问题的整改落实情况；</w:t>
      </w:r>
    </w:p>
    <w:p>
      <w:pPr>
        <w:pStyle w:val="P1"/>
        <w:spacing w:lineRule="exact" w:line="578"/>
        <w:ind w:firstLine="640"/>
        <w:rPr>
          <w:rStyle w:val="C3"/>
          <w:rFonts w:ascii="仿宋_GB2312" w:hAnsi="仿宋_GB2312"/>
          <w:sz w:val="32"/>
        </w:rPr>
      </w:pPr>
      <w:r>
        <w:rPr>
          <w:rStyle w:val="C3"/>
          <w:rFonts w:ascii="Microsoft YaHei UI" w:hAnsi="Microsoft YaHei UI"/>
          <w:sz w:val="32"/>
        </w:rPr>
        <w:t>（三）需要检查的其他情况。</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县级以上人民政府应当每年对下一级人民政府的汾河流域生态修复与保护工作进行检查。</w:t>
      </w:r>
    </w:p>
    <w:p>
      <w:pPr>
        <w:pStyle w:val="P1"/>
        <w:spacing w:lineRule="exact" w:line="578"/>
        <w:ind w:firstLine="640"/>
        <w:jc w:val="left"/>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县级以上人民代表大会常务委员会应当定期对汾河流域生态修复与保护情况进行监督检查。监督检查情况向社会公布。</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违反本条例规定，法律、行政法规对法律责任已有具体规定的，从其规定。</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在引调水工程沿线保护范围内从事采石、采砂、取土、爆破等活动的，由县级以上人民政府水行政主管部门责令停止违法行为，限期清除障碍或者采取补救措施，并处一万元以上五万元以下的罚款，有违法所得的没收违法所得。</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擅自在河道保护范围内建设拦河、跨河建筑物、构筑物，铺设跨河管道、电缆的，由县级以上人民政府水行政主管部门责令停止违法行为，限期拆除；逾期不拆除的，依法强行拆除，所需费用由违法行为人承担，并处一万元以上十万元以下的罚款。</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违反本条例规定，占用天然草甸或者变更天然草甸用途的，由县级以上人民政府有关部门责令停止违法行为，限期恢复原状，并处非法占用天然草甸每平方米五十元的罚款。</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国家机关及其工作人员在生态修复与保护工作中违反本条例规定，有下列情形之一的，对直接负责的主管人员和其他直接责任人员依法给予处分；情节严重，构成犯罪的，依法追究刑事责任：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（一）不执行汾河流域水量分配和调度计划、指令的；</w:t>
      </w:r>
    </w:p>
    <w:p>
      <w:pPr>
        <w:pStyle w:val="P1"/>
        <w:spacing w:lineRule="exact" w:line="578"/>
        <w:ind w:firstLine="640"/>
        <w:rPr>
          <w:rStyle w:val="C3"/>
          <w:rFonts w:ascii="仿宋_GB2312" w:hAnsi="仿宋_GB2312"/>
          <w:sz w:val="32"/>
        </w:rPr>
      </w:pPr>
      <w:r>
        <w:rPr>
          <w:rStyle w:val="C3"/>
          <w:rFonts w:ascii="Microsoft YaHei UI" w:hAnsi="Microsoft YaHei UI"/>
          <w:sz w:val="32"/>
        </w:rPr>
        <w:t>（二）不执行汾河流域关井压采实施方案的；</w:t>
      </w:r>
    </w:p>
    <w:p>
      <w:pPr>
        <w:pStyle w:val="P1"/>
        <w:spacing w:lineRule="exact" w:line="578"/>
        <w:ind w:firstLine="640"/>
        <w:rPr>
          <w:rStyle w:val="C3"/>
          <w:rFonts w:ascii="仿宋_GB2312" w:hAnsi="仿宋_GB2312"/>
          <w:sz w:val="32"/>
        </w:rPr>
      </w:pPr>
      <w:r>
        <w:rPr>
          <w:rStyle w:val="C3"/>
          <w:rFonts w:ascii="Microsoft YaHei UI" w:hAnsi="Microsoft YaHei UI"/>
          <w:sz w:val="32"/>
        </w:rPr>
        <w:t>（三）违反规定审批开发建设项目的；</w:t>
      </w:r>
    </w:p>
    <w:p>
      <w:pPr>
        <w:pStyle w:val="P1"/>
        <w:spacing w:lineRule="exact" w:line="578"/>
        <w:ind w:firstLine="640"/>
        <w:rPr>
          <w:rStyle w:val="C3"/>
          <w:rFonts w:ascii="仿宋_GB2312" w:hAnsi="仿宋_GB2312"/>
          <w:sz w:val="32"/>
        </w:rPr>
      </w:pPr>
      <w:r>
        <w:rPr>
          <w:rStyle w:val="C3"/>
          <w:rFonts w:ascii="Microsoft YaHei UI" w:hAnsi="Microsoft YaHei UI"/>
          <w:sz w:val="32"/>
        </w:rPr>
        <w:t>（四）其他滥用职权、玩忽职守、徇私舞弊的。</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2017-11-24T08:20:00Z</dcterms:created>
  <cp:lastModifiedBy>f1TZOF\f1TZOF-</cp:lastModifiedBy>
  <dcterms:modified xsi:type="dcterms:W3CDTF">2024-08-28T01:35:30Z</dcterms:modified>
  <cp:revision>2</cp:revision>
  <dc:title>山西省汾河流域生态修复与保护条例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