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B11ADF" Type="http://schemas.openxmlformats.org/officeDocument/2006/relationships/officeDocument" Target="/word/document.xml" /><Relationship Id="coreR8B11ADF" Type="http://schemas.openxmlformats.org/package/2006/relationships/metadata/core-properties" Target="/docProps/core.xml" /><Relationship Id="customR8B11A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《中华人民共和国节约能源法》办法</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2" w:left="576"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0"/>
        </w:rPr>
        <w:t>2001</w:t>
      </w:r>
      <w:r>
        <w:rPr>
          <w:rStyle w:val="C3"/>
          <w:rFonts w:ascii="Microsoft YaHei UI" w:hAnsi="Microsoft YaHei UI"/>
          <w:sz w:val="30"/>
        </w:rPr>
        <w:t>年</w:t>
      </w:r>
      <w:r>
        <w:rPr>
          <w:rStyle w:val="C3"/>
          <w:rFonts w:ascii="楷体_GB2312" w:hAnsi="楷体_GB2312"/>
          <w:sz w:val="30"/>
        </w:rPr>
        <w:t>7</w:t>
      </w:r>
      <w:r>
        <w:rPr>
          <w:rStyle w:val="C3"/>
          <w:rFonts w:ascii="Microsoft YaHei UI" w:hAnsi="Microsoft YaHei UI"/>
          <w:sz w:val="30"/>
        </w:rPr>
        <w:t>月</w:t>
      </w:r>
      <w:r>
        <w:rPr>
          <w:rStyle w:val="C3"/>
          <w:rFonts w:ascii="楷体_GB2312" w:hAnsi="楷体_GB2312"/>
          <w:sz w:val="30"/>
        </w:rPr>
        <w:t>20</w:t>
      </w:r>
      <w:r>
        <w:rPr>
          <w:rStyle w:val="C3"/>
          <w:rFonts w:ascii="Microsoft YaHei UI" w:hAnsi="Microsoft YaHei UI"/>
          <w:sz w:val="30"/>
        </w:rPr>
        <w:t>日宁夏回族自治区第八届人民代表大会常务委员会第二十次会议通过《宁夏回族自治区节约能源条例》</w:t>
      </w:r>
      <w:r>
        <w:rPr>
          <w:rStyle w:val="C3"/>
          <w:rFonts w:ascii="楷体_GB2312" w:hAnsi="楷体_GB2312"/>
          <w:sz w:val="30"/>
        </w:rPr>
        <w:t xml:space="preserve">  2009</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30</w:t>
      </w:r>
      <w:r>
        <w:rPr>
          <w:rStyle w:val="C3"/>
          <w:rFonts w:ascii="Microsoft YaHei UI" w:hAnsi="Microsoft YaHei UI"/>
          <w:sz w:val="30"/>
        </w:rPr>
        <w:t>日宁夏回族自治区第十届人民代表大会常务委员会第十二次会议修改为《宁夏回族自治区实施〈中华人民共和国节约能源法〉办法》</w:t>
      </w:r>
      <w:r>
        <w:rPr>
          <w:rStyle w:val="C3"/>
          <w:rFonts w:ascii="Microsoft YaHei UI" w:hAnsi="Microsoft YaHei UI"/>
          <w:sz w:val="32"/>
        </w:rPr>
        <w:t>）</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节约能源</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合理使用与节约能源</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新能源开发利用</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激励措施</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599" w:left="0" w:right="0"/>
        <w:jc w:val="left"/>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为了推动全社会节约能源，提高能源利用效率，保护和改善环境，根据《中华人民共和国节约能源法》和有关法律、行政法规的规定，结合自治区实际，制定本办法。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在自治区行政区域内从事节约能源（以下简称节能）和相关管理活动，适用本办法。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自治区实行节能目标责任制和节能考核评价制度，将节能目标完成情况作为对县级以上人民政府及其负责人考核评价的内容。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各级人民政府应当加强对节能工作的领导、协调、监督和检查，推动节能工作。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自治区人民政府经济和信息化委员会</w:t>
      </w:r>
      <w:r>
        <w:rPr>
          <w:rStyle w:val="C3"/>
          <w:rFonts w:ascii="仿宋_GB2312" w:hAnsi="仿宋_GB2312"/>
          <w:sz w:val="32"/>
        </w:rPr>
        <w:t>(</w:t>
      </w:r>
      <w:r>
        <w:rPr>
          <w:rStyle w:val="C3"/>
          <w:rFonts w:ascii="Microsoft YaHei UI" w:hAnsi="Microsoft YaHei UI"/>
          <w:sz w:val="32"/>
        </w:rPr>
        <w:t>以下简称自治区节能行政主管部门</w:t>
      </w:r>
      <w:r>
        <w:rPr>
          <w:rStyle w:val="C3"/>
          <w:rFonts w:ascii="仿宋_GB2312" w:hAnsi="仿宋_GB2312"/>
          <w:sz w:val="32"/>
        </w:rPr>
        <w:t>)</w:t>
      </w:r>
      <w:r>
        <w:rPr>
          <w:rStyle w:val="C3"/>
          <w:rFonts w:ascii="Microsoft YaHei UI" w:hAnsi="Microsoft YaHei UI"/>
          <w:sz w:val="32"/>
        </w:rPr>
        <w:t>负责本行政区域内的节能监督管理工作。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自治区节能行政主管部门所属的节能监察机构具体负责节能方面的日常监督检查工作。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设区的市和县（市、区）人民政府节能行政主管部门负责本行政区域内节能监督管理工作。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县级以上人民政府发展和改革、住房和城乡建设、交通运输、科技、财政、农牧、国土资源、环保、质监、统计等部门在各自的职责范围内，负责节能监督管理工作，并接受同级节能行政主管部门的指导。</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节能管理</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区节能行政主管部门应当会同有关部门建立节能信息服务平台，完善节能统计、节能标准等专业基础数据库，对生产能耗较高的产品制定单位产品能耗限额，定期发布节能新产品、新技术信息，为社会提供节能指导和服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自治区统计部门应当会同自治区节能行政主管部门定期向社会公布设区的市和主要用能行业的能源消费和节能情况等信息。</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自治区质量技术监督部门会同有关部门制定严于强制性国家节能标准、行业标准的地方节能标准，经自治区人民政府审定后，依法报国务院批准。法律、法规另有规定的除外。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对尚未制定节能国家标准、行业标准的，自治区质量技术监督部门应当根据技术先进、经济合理的原则，组织制定地方标准。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自治区实行固定资产投资项目节能评估和审查制度。固定资产投资项目可行性研究报告或者项目申请报告中，应当包括节能分析篇（章）；固定资产投资项目批复文件中应当包括对节能分析篇（章）的批复。</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能源生产经营单位应当在能源生产、经营、运输、储存等过程中节约能源、降低能耗，杜绝浪费。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用能单位应当建立节能管理制度，制定节能计划，落实节能措施，合理有效地利用能源。</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禁止下列用能行为：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（一）新建、扩建不符合强制性节能标准的项目；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（二）将不符合强制性节能标准的项目，投入生产使用；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（三）生产、进口、销售不符合强制性能源效率标准的用能产品和设备；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（四）使用国家明令淘汰的用能设备和生产工艺</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（五）其他用能过高，严重浪费能源的行为。</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合理使用与节约能源</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县级以上人民政府应当推进能源资源优化开发利用和合理配置，推进有利于节能的行业结构调整，优化用能结构和企业布局。</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工业企业应当开发、生产、使用清洁能源和低耗能、低污染的节能环保型设备，把降低能耗作为技术改造的重点，优先安排资金，推动企业节能技术改造。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冶金行业应当实施高炉、焦炉、转炉煤气和有害固体等废弃物的回收利用；化工、冶金、建材和纺织等行业应当开发使用余热利用、冷凝水回收和锅炉压差发电等能源循环利用技术。</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新建工业园区、产业基地应当实行能源高效循环利用的生产模式</w:t>
      </w:r>
      <w:r>
        <w:rPr>
          <w:rStyle w:val="C3"/>
          <w:rFonts w:ascii="仿宋_GB2312" w:hAnsi="仿宋_GB2312"/>
          <w:sz w:val="32"/>
        </w:rPr>
        <w:t>;</w:t>
      </w:r>
      <w:r>
        <w:rPr>
          <w:rStyle w:val="C3"/>
          <w:rFonts w:ascii="Microsoft YaHei UI" w:hAnsi="Microsoft YaHei UI"/>
          <w:sz w:val="32"/>
        </w:rPr>
        <w:t>编制园区、基地规划时</w:t>
      </w:r>
      <w:r>
        <w:rPr>
          <w:rStyle w:val="C3"/>
          <w:rFonts w:ascii="仿宋_GB2312" w:hAnsi="仿宋_GB2312"/>
          <w:sz w:val="32"/>
        </w:rPr>
        <w:t>,</w:t>
      </w:r>
      <w:r>
        <w:rPr>
          <w:rStyle w:val="C3"/>
          <w:rFonts w:ascii="Microsoft YaHei UI" w:hAnsi="Microsoft YaHei UI"/>
          <w:sz w:val="32"/>
        </w:rPr>
        <w:t>应当同时制定能源利用规划和节能方案。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改建、扩建具备集中供汽（气）、供热条件的工业园区、产业基地时，应当制定集中供汽（气）、供热的规划和实施方案。</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鼓励更新、替代低效锅炉、窑炉，改造主辅机不匹配、自动化程度和系统效率低的现有锅炉，采用新型干法水泥窑、节能型隧道窑等节能型工业窑炉。</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建筑工程的建设、设计、施工和监理活动，应当遵守建筑节能标准。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国家尚未制定建筑节能标准的，自治区住房和城乡建设行政主管部门应当根据全区建筑节能发展水平，组织制定地方建筑节能标准及其配套的技术规范。</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有关部门在编制城市规划时，建筑物的布局、形状、朝向、通风和绿化等，应当符合建筑节能的要求。新建建筑应当采用新型墙体和其他新型建筑材料，鼓励安装使用太阳能等可再生能源利用系统。</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人民政府住房和城乡建设行政主管部门应当会同节能行政主管部门、发展和改革等部门，对既有建筑的建设年代、结构形式、用能系统、能源消耗指标、寿命周期等情况进行调查统计和分析评价，制定既有建筑节能改造计划，报本级人民政府批准后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县级以上人民政府应当推行热能供应的商品化。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实行集中供热的建筑应当安装用热计量装置和供热系统调控装置。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建设单位在工程竣工验收时，应当对建筑节能强制性标准进行查验，并在工程竣工验收报告中，注明建筑节能落实情况的内容；对不符合建筑节能强制性标准的，不得出具竣工验收合格报告。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县级以上人民政府应当加大对公共交通的投入，优先发展公共交通，鼓励、引导公民选乘公共交通工具出行。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级以上人民政府应当加大对农村节能技术改造、节能产品推广应用的资金投入。推广普及农村沼气、大中型沼气工程、沼气发电，生物质（稻壳、秸秆、枝桠）气化、固化、液化等技术；推广保护性耕作、标准化作业等节能降耗的农业技术。</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鼓励农村住宅和公共设施采用节能建材、太阳能利用技术，推广使用日光节能温室、太阳能保温畜禽舍、节能锅炉、省柴灶、节能炕和节能炉等节能技术。</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公共机构应当建立、健全本单位节能运行管理制度和用能系统操作规程，加强用能系统和设备运行调节、维护保养、巡视检查，推行低成本、无成本节能措施。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公共机构实施节能改造，应当进行能源审计和投资收益分析，明确节能目标，并在节能改造后采用计量方式对节能指标进行考核和综合评价。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对重点用能单位实行分级管理。自治区节能行政主管部门应当加强对年综合能源消费总量五千吨标准煤以上的用能单位的节能监督和管理。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设区的市和县（市、区）节能行政主管部门应当对年综合能源消费总量三千吨以上不满五千吨标准煤的重点用能单位进行节能监督和管理。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重点用能单位应当每年向县级以上人民政府节能行政主管部门报送上年度的能源利用状况报告，并接受其审查。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重点用能单位应当制定年度节能计划，建立内部能源审计制度，对能源生产、转换和消费进行检查监督，控制能源消费总量和单位产品能耗限额，完成节能目标。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重点用能单位应当设立能源管理岗位，指定能源管理负责人，并报节能行政主管部门和有关部门备案。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年综合能源消费总量十万吨标准煤以上的重点用能单位，应当有专门负责用能管理的机构，并报自治区节能行政主管部门及有关部门备案。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重点用能单位应当建立健全能源管理岗位人员培训制度，对能源计量、统计、审计和主要用能设备操作人员进行节能培训。</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重点用能单位应当在企业设备折旧资金中提取一定比例的费用，用于节能技术改造。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自治区重点用能单位，不得有下列情形：</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（一）无正当理由，未完成上年度节能目标的；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（二）能源计量数据、统计数据错误的；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（三）能源利用效率低于同行业平均水平的；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（四）节能管理制度不健全、节能措施不落实、能源利用效率低的其他情形。</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新能源开发利用</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县级以上人民政府及其有关部门应当引导和鼓励开发利用太阳能、风能、生物质能和其他可再生能源等新能源，推广和应用新能源技术和产品，加强新能源开发利用的宣传、推广和科技知识普及工作。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县级以上人民政府应当支持和鼓励新能源科研和实验活动。对民营企业和个人从事新能源科研、实验项目的，应当给予技术指导和资金扶持。</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下列新能源技术应当重点推广应用：</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（一）户用沼气池综合利用技术，工农业有机废弃物和城镇生活污水净化处理及供气技术；</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（二）秸秆等生物质气化、炭化技术；</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（三）太阳能热水、采暖、种植、养殖技术；</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（四）风力、太阳能发电技术；</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（五）其他成熟的新能源技术和可再生能源技术。</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从事新能源技术和产品推广的单位和个人，应当推广技术成熟、性能先进、质量合格、安全可靠的技术和产品。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自治区鼓励和支持开发、生产、使用低耗能、低污染的节能环保型汽车和清洁能源汽车；支持清洁能源在城市公交和环卫特种车辆等方面的应用和推广。</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激励措施</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自治区人民政府应当将节能技术研究开发作为科技投入的重点领域，并安排资金支持企业、科研单位和高等院校研发通用性、关键性节能技术和设备，建立专业性的节能技术交易市场，促进节能技术的成果转化和应用推广。</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自治区人民政府应当设立用于支持节能工作的专项资金。专项资金主要用于节能技术改造与技术升级、淘汰高耗能的落后生产能力、鼓励可再生能源与新能源利用、支持开展合同能源管理、节能技术与产品的示范推广和自治区人民政府确定的支持节能工作的其他用途。</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自治区节能行政主管部门应当会同相关部门对专项资金支持项目的节能情况进行定期监督检查，对项目完成情况进行评估验收。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自治区财政、审计部门应当对专项资金的使用情况和专项资金支持项目的执行情况进行监督检查和审计。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开发节能新技术、进口节能研发用品、购置节能专用设备的，享受国家规定的税收优惠。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自治区财政部门应当根据节能技术、节能产品推广目录，制定节能产品、设备采购目录。相关用能单位应当优先采购列入政府采购目录的节能产品和设备。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自治区支持金融机构对节能领域的直接融资，通过联合贷款、转贷款等方式，为节能项目提供金融服务和信贷。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自治区鼓励担保机构、金融机构对下列项目，优先给予担保或者授信支持：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（一）获得国家或者自治区财税等政策性支持的节能技术研发、节能产品生产以及节能技术改造项目；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（二）得到国家或者自治区相关部门表彰或者推荐，并且节能效果显著的项目。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自治区推进能源价格改革，实行有利于节能的能源差别价格政策，逐步实行单位产品能耗超限额加价收费制度。</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县级以上人民政府应当对超额完成节能目标的用能单位，给予表彰和奖励。</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Microsoft YaHei UI" w:hAnsi="Microsoft YaHei UI"/>
          <w:sz w:val="32"/>
        </w:rPr>
        <w:t>违反本办法规定，未经审批部门审核，开工建设不符合强制性节能标准的项目，由项目审批主管部门责令停止建设；已投入生产、使用的，由县级以上人民政府节能行政主管部门责令停止生产、使用，限期改造；不能改造或者逾期不改造的生产性项目，由县级以上人民政府节能行政主管部门报请本级人民政府按照规定的权限责令关闭。</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违反本办法规定，生产、进口、销售不符合强制性能源效率标准的用能产品、设备的，由产品质量监督部门责令停止生产、进口、销售，没收违法生产、进口、销售的用能产品、设备和违法所得，并处违法所得一倍以上五倍以下罚款；情节严重的，由工商行政管理部门依法吊销营业执照。</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办法规定，使用国家明令淘汰的用能设备、生产工艺的，由县级以上人民政府节能行政主管部门责令停止使用，没收用能设备；情节严重的，由县级以上人民政府节能行政主管部门报请本级人民政府按照规定的权限责令停业整顿或者关闭。</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违反本办法规定，生产用能较高产品的单位超过单位产品能耗限额标准用能，情节严重的，逾期不治理或者没有达到治理要求的，由县级以上人民政府节能行政主管部门报请本级人民政府按照规定的权限责令停业整顿或者关闭。</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从事节能咨询、设计、评估、检测、认证等服务的机构提供虚假信息的，由县级以上人民政府节能行政主管部门责令改正，没收违法所得，并处以五万元以上十万元以下罚款。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办法规定，设计、施工、监理单位违反建筑节能标准的，由建设行政主管部门责令改正，处十万元以上五十万元以下罚款；情节严重的，由颁发资质证书的部门降低资质等级或者依法吊销资质证书；造成损失的，依法承担赔偿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违反本办法规定，重点用能单位未按规定报送能源利用状况报告或者报告内容不实的，由县级以上人民政府节能行政主管部门责令限期改正；逾期不改正的，处以一万元以上五万元以下罚款。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违反本办法规定，有下列情形之一的</w:t>
      </w:r>
      <w:r>
        <w:rPr>
          <w:rStyle w:val="C3"/>
          <w:rFonts w:ascii="仿宋_GB2312" w:hAnsi="仿宋_GB2312"/>
          <w:sz w:val="32"/>
        </w:rPr>
        <w:t>,</w:t>
      </w:r>
      <w:r>
        <w:rPr>
          <w:rStyle w:val="C3"/>
          <w:rFonts w:ascii="Microsoft YaHei UI" w:hAnsi="Microsoft YaHei UI"/>
          <w:sz w:val="32"/>
        </w:rPr>
        <w:t>由县级以上人民政府节能行政主管部门责令改正；拒不改正的，处以一万元以上三万元以下罚款</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（一）重点用能单位未设立能源管理岗位，聘任能源管理负责人，并报节能行政主管部门和有关部门备案的；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（二）年综合能源消费量十万吨标准煤以上的重点用能单位未设立能源管理机构的。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负责审批或者核准固定资产投资项目的机关对不符合强制性节能标准的项目予以批准或者核准建设的，对直接负责的主管人员和其他直接责任人员依法给予处分。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国家工作人员在节能管理工作中滥用职权、玩忽职守、徇私舞弊，尚不构成犯罪的，依法给予处分；构成犯罪的，依法追究刑事责任。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当事人对作出的具体行政行为决定不服的</w:t>
      </w:r>
      <w:r>
        <w:rPr>
          <w:rStyle w:val="C3"/>
          <w:rFonts w:ascii="仿宋_GB2312" w:hAnsi="仿宋_GB2312"/>
          <w:sz w:val="32"/>
        </w:rPr>
        <w:t>,</w:t>
      </w:r>
      <w:r>
        <w:rPr>
          <w:rStyle w:val="C3"/>
          <w:rFonts w:ascii="Microsoft YaHei UI" w:hAnsi="Microsoft YaHei UI"/>
          <w:sz w:val="32"/>
        </w:rPr>
        <w:t>可以依法申请行政复议或者提起行政诉讼。</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firstLine="0" w:left="0" w:right="0"/>
        <w:jc w:val="center"/>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日宁夏回族自治区第八届人民代表大会常务委员会第二十次会议通过的《宁夏回族自治区节约能源条例》同时废止。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2227" w:right="1474"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 Char Char2"/>
    <w:link w:val="P3"/>
    <w:rPr>
      <w:sz w:val="18"/>
    </w:rPr>
  </w:style>
  <w:style w:type="character" w:styleId="C6">
    <w:name w:val="要点"/>
    <w:qFormat/>
    <w:rPr>
      <w:b w:val="1"/>
    </w:rPr>
  </w:style>
  <w:style w:type="character" w:styleId="C7">
    <w:name w:val=" Char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2024-08-28T01:35:32Z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