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984ECC" Type="http://schemas.openxmlformats.org/officeDocument/2006/relationships/officeDocument" Target="/word/document.xml" /><Relationship Id="coreR4D984ECC" Type="http://schemas.openxmlformats.org/package/2006/relationships/metadata/core-properties" Target="/docProps/core.xml" /><Relationship Id="customR4D984E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32"/>
        <w:contextualSpacing w:val="1"/>
        <w:rPr>
          <w:rStyle w:val="C3"/>
          <w:rFonts w:ascii="仿宋_GB2312" w:hAnsi="仿宋_GB2312"/>
        </w:rPr>
      </w:pPr>
    </w:p>
    <w:p>
      <w:pPr>
        <w:pStyle w:val="P1"/>
        <w:spacing w:lineRule="exact" w:line="560"/>
        <w:contextualSpacing w:val="1"/>
        <w:rPr>
          <w:rStyle w:val="C3"/>
        </w:rPr>
      </w:pPr>
    </w:p>
    <w:p>
      <w:pPr>
        <w:pStyle w:val="P28"/>
        <w:spacing w:lineRule="exact" w:line="560" w:before="0" w:after="0" w:beforeAutospacing="0" w:afterAutospacing="0"/>
        <w:contextualSpacing w:val="1"/>
        <w:jc w:val="center"/>
        <w:rPr>
          <w:rStyle w:val="C3"/>
          <w:sz w:val="44"/>
        </w:rPr>
      </w:pPr>
      <w:r>
        <w:rPr>
          <w:rStyle w:val="C3"/>
          <w:sz w:val="44"/>
        </w:rPr>
        <w:t>天津市历史风貌建筑保护条例</w:t>
      </w:r>
    </w:p>
    <w:p>
      <w:pPr>
        <w:pStyle w:val="P28"/>
        <w:spacing w:lineRule="exact" w:line="560" w:before="0" w:after="0" w:beforeAutospacing="0" w:afterAutospacing="0"/>
        <w:contextualSpacing w:val="1"/>
        <w:jc w:val="center"/>
        <w:rPr>
          <w:rStyle w:val="C3"/>
          <w:rFonts w:ascii="Adobe 仿宋 Std R" w:hAnsi="Adobe 仿宋 Std R"/>
          <w:sz w:val="32"/>
        </w:rPr>
      </w:pPr>
    </w:p>
    <w:p>
      <w:pPr>
        <w:pStyle w:val="P28"/>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日天津市第十四届人民代表大会常务委员会第二十一次会议通过）</w:t>
      </w:r>
    </w:p>
    <w:p>
      <w:pPr>
        <w:pStyle w:val="P5"/>
        <w:spacing w:lineRule="exact" w:line="560"/>
        <w:contextualSpacing w:val="1"/>
        <w:jc w:val="center"/>
        <w:rPr>
          <w:rStyle w:val="C3"/>
          <w:rFonts w:ascii="Adobe 仿宋 Std R" w:hAnsi="Adobe 仿宋 Std R"/>
        </w:rPr>
      </w:pPr>
    </w:p>
    <w:p>
      <w:pPr>
        <w:pStyle w:val="P5"/>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5"/>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spacing w:lineRule="exact" w:line="560"/>
        <w:ind w:firstLine="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确定</w:t>
      </w:r>
    </w:p>
    <w:p>
      <w:pPr>
        <w:pStyle w:val="P5"/>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保护和利用</w:t>
      </w:r>
    </w:p>
    <w:p>
      <w:pPr>
        <w:pStyle w:val="P5"/>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管理</w:t>
      </w:r>
    </w:p>
    <w:p>
      <w:pPr>
        <w:pStyle w:val="P5"/>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5"/>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35"/>
        <w:spacing w:lineRule="exact" w:line="560" w:before="0" w:after="0" w:beforeAutospacing="0" w:afterAutospacing="0"/>
        <w:contextualSpacing w:val="1"/>
        <w:jc w:val="center"/>
        <w:rPr>
          <w:rStyle w:val="C3"/>
          <w:rFonts w:ascii="Adobe 仿宋 Std R" w:hAnsi="Adobe 仿宋 Std R"/>
          <w:color w:val="auto"/>
          <w:sz w:val="32"/>
        </w:rPr>
      </w:pPr>
    </w:p>
    <w:p>
      <w:pPr>
        <w:pStyle w:val="P35"/>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第一章　总则</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为了加强对本市历史风貌建筑的保护，规范历史风貌建筑管理，促进城市建设与社会文化的协调发展，根据国家有关法律、行政法规，结合本市实际情况，制定本条例。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本条例适用于本市行政区域内的历史风貌建筑和历史风貌建筑区的确定、保护、利用和管理。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本条例所称历史风貌建筑是指建成五十年以上，具有历史、文化、科学、艺术、人文价值，反映时代特色和地域特色的建筑。</w:t>
      </w:r>
    </w:p>
    <w:p>
      <w:pPr>
        <w:pStyle w:val="P1"/>
        <w:spacing w:lineRule="exact" w:line="560"/>
        <w:contextualSpacing w:val="1"/>
        <w:rPr>
          <w:rStyle w:val="C3"/>
          <w:rFonts w:ascii="仿宋_GB2312" w:hAnsi="仿宋_GB2312"/>
        </w:rPr>
      </w:pPr>
      <w:r>
        <w:rPr>
          <w:rStyle w:val="C3"/>
          <w:rFonts w:ascii="Microsoft YaHei UI" w:hAnsi="Microsoft YaHei UI"/>
        </w:rPr>
        <w:t>　　本条例所称历史风貌建筑区是指历史风貌建筑集中成片，街区景观较为完整、协调的区域。</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历史风貌建筑的保护工作，应当遵循统一规划、分类管理、有效保护、合理利用的原则。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市和区、县人民政府应当加强对本行政区域内历史风貌建筑保护工作的领导，提供必要的经费支持。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市人民政府组织规划、房地产等行政主管部门编制本市历史风貌建筑和历史风貌建筑区保护规划。</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市房地产行政管理部门主管本市历史风貌建筑和历史风貌建筑区的保护工作。</w:t>
      </w:r>
    </w:p>
    <w:p>
      <w:pPr>
        <w:pStyle w:val="P1"/>
        <w:spacing w:lineRule="exact" w:line="560"/>
        <w:contextualSpacing w:val="1"/>
        <w:rPr>
          <w:rStyle w:val="C3"/>
          <w:rFonts w:ascii="仿宋_GB2312" w:hAnsi="仿宋_GB2312"/>
        </w:rPr>
      </w:pPr>
      <w:r>
        <w:rPr>
          <w:rStyle w:val="C3"/>
          <w:rFonts w:ascii="Microsoft YaHei UI" w:hAnsi="Microsoft YaHei UI"/>
        </w:rPr>
        <w:t>　　区、县房地产行政管理部门负责本辖区内历史风貌建筑和历史风貌建筑区的日常保护管理工作。</w:t>
      </w:r>
    </w:p>
    <w:p>
      <w:pPr>
        <w:pStyle w:val="P1"/>
        <w:spacing w:lineRule="exact" w:line="560"/>
        <w:contextualSpacing w:val="1"/>
        <w:rPr>
          <w:rStyle w:val="C3"/>
          <w:rFonts w:ascii="仿宋_GB2312" w:hAnsi="仿宋_GB2312"/>
        </w:rPr>
      </w:pPr>
      <w:r>
        <w:rPr>
          <w:rStyle w:val="C3"/>
          <w:rFonts w:ascii="Microsoft YaHei UI" w:hAnsi="Microsoft YaHei UI"/>
        </w:rPr>
        <w:t>　　市规划行政管理部门负责本市历史风貌建筑和历史风貌建筑区的规划管理工作。</w:t>
      </w:r>
    </w:p>
    <w:p>
      <w:pPr>
        <w:pStyle w:val="P1"/>
        <w:spacing w:lineRule="exact" w:line="560"/>
        <w:contextualSpacing w:val="1"/>
        <w:rPr>
          <w:rStyle w:val="C3"/>
          <w:rFonts w:ascii="仿宋_GB2312" w:hAnsi="仿宋_GB2312"/>
        </w:rPr>
      </w:pPr>
      <w:r>
        <w:rPr>
          <w:rStyle w:val="C3"/>
          <w:rFonts w:ascii="Microsoft YaHei UI" w:hAnsi="Microsoft YaHei UI"/>
        </w:rPr>
        <w:t>　　建设、市容环境卫生、工商、公安、旅游等有关行政主管部门按照各自职责，协助做好历史风貌建筑的保护管理工作。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本市设立历史风貌建筑保护专家咨询委员会（以下简称专家咨询委员会），负责历史风貌建筑保护的有关评审工作。</w:t>
      </w:r>
    </w:p>
    <w:p>
      <w:pPr>
        <w:pStyle w:val="P1"/>
        <w:spacing w:lineRule="exact" w:line="560"/>
        <w:contextualSpacing w:val="1"/>
        <w:rPr>
          <w:rStyle w:val="C3"/>
          <w:rFonts w:ascii="仿宋_GB2312" w:hAnsi="仿宋_GB2312"/>
        </w:rPr>
      </w:pPr>
      <w:r>
        <w:rPr>
          <w:rStyle w:val="C3"/>
          <w:rFonts w:ascii="Microsoft YaHei UI" w:hAnsi="Microsoft YaHei UI"/>
        </w:rPr>
        <w:t>　　专家咨询委员会由规划、建筑、文物、历史、社会、经济、文化、法律和房地产等方面的专家组成。</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历史风貌建筑的保护利用、腾迁、整理等工作，由市人民政府授权的历史风貌建筑整理机构组织实施。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历史风貌建筑的所有权人、经营管理人和使用人应当对历史风貌建筑承担保护责任。</w:t>
      </w:r>
    </w:p>
    <w:p>
      <w:pPr>
        <w:pStyle w:val="P1"/>
        <w:spacing w:lineRule="exact" w:line="560"/>
        <w:contextualSpacing w:val="1"/>
        <w:rPr>
          <w:rStyle w:val="C3"/>
          <w:rFonts w:ascii="仿宋_GB2312" w:hAnsi="仿宋_GB2312"/>
        </w:rPr>
      </w:pPr>
      <w:r>
        <w:rPr>
          <w:rStyle w:val="C3"/>
          <w:rFonts w:ascii="Microsoft YaHei UI" w:hAnsi="Microsoft YaHei UI"/>
        </w:rPr>
        <w:t>　　任何单位和个人有权对历史风貌建筑的保护和管理工作提出意见和建议，有权对危害历史风貌建筑的行为向房地产行政管理部门举报。</w:t>
      </w:r>
    </w:p>
    <w:p>
      <w:pPr>
        <w:pStyle w:val="P1"/>
        <w:spacing w:lineRule="exact" w:line="560"/>
        <w:ind w:firstLine="540"/>
        <w:contextualSpacing w:val="1"/>
        <w:rPr>
          <w:rStyle w:val="C3"/>
          <w:rFonts w:ascii="仿宋_GB2312" w:hAnsi="仿宋_GB2312"/>
        </w:rPr>
      </w:pPr>
      <w:r>
        <w:rPr>
          <w:rStyle w:val="C3"/>
          <w:rFonts w:ascii="黑体" w:hAnsi="黑体"/>
        </w:rPr>
        <w:t>第十一条</w:t>
      </w:r>
      <w:r>
        <w:rPr>
          <w:rStyle w:val="C3"/>
          <w:rFonts w:ascii="Microsoft YaHei UI" w:hAnsi="Microsoft YaHei UI"/>
        </w:rPr>
        <w:t>　对在历史风貌建筑保护中做出显著成绩的单位和个人，由市或者区、县人民政府给予表彰和奖励。</w:t>
      </w:r>
    </w:p>
    <w:p>
      <w:pPr>
        <w:pStyle w:val="P1"/>
        <w:spacing w:lineRule="exact" w:line="560"/>
        <w:ind w:firstLine="540"/>
        <w:contextualSpacing w:val="1"/>
        <w:rPr>
          <w:rStyle w:val="C3"/>
          <w:rFonts w:ascii="仿宋_GB2312" w:hAnsi="仿宋_GB2312"/>
        </w:rPr>
      </w:pPr>
    </w:p>
    <w:p>
      <w:pPr>
        <w:pStyle w:val="P35"/>
        <w:spacing w:lineRule="exact" w:line="560" w:before="0" w:after="0" w:beforeAutospacing="0" w:afterAutospacing="0"/>
        <w:contextualSpacing w:val="1"/>
        <w:jc w:val="center"/>
        <w:rPr>
          <w:rStyle w:val="C3"/>
          <w:rFonts w:ascii="仿宋_GB2312" w:hAnsi="仿宋_GB2312"/>
          <w:color w:val="auto"/>
          <w:sz w:val="32"/>
        </w:rPr>
      </w:pPr>
      <w:r>
        <w:rPr>
          <w:rStyle w:val="C3"/>
          <w:rFonts w:ascii="黑体" w:hAnsi="黑体"/>
          <w:b w:val="0"/>
          <w:color w:val="auto"/>
          <w:sz w:val="32"/>
        </w:rPr>
        <w:t>第二章　确定</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建成五十年以上的建筑，有下列情形之一的，可以确定为历史风貌建筑：</w:t>
      </w:r>
    </w:p>
    <w:p>
      <w:pPr>
        <w:pStyle w:val="P1"/>
        <w:spacing w:lineRule="exact" w:line="560"/>
        <w:contextualSpacing w:val="1"/>
        <w:rPr>
          <w:rStyle w:val="C3"/>
          <w:rFonts w:ascii="仿宋_GB2312" w:hAnsi="仿宋_GB2312"/>
        </w:rPr>
      </w:pPr>
      <w:r>
        <w:rPr>
          <w:rStyle w:val="C3"/>
          <w:rFonts w:ascii="Microsoft YaHei UI" w:hAnsi="Microsoft YaHei UI"/>
        </w:rPr>
        <w:t>　　（一）建筑样式、结构、材料、施工工艺和工程技术具有建筑艺术特色和科学价值；</w:t>
      </w:r>
    </w:p>
    <w:p>
      <w:pPr>
        <w:pStyle w:val="P1"/>
        <w:spacing w:lineRule="exact" w:line="560"/>
        <w:contextualSpacing w:val="1"/>
        <w:rPr>
          <w:rStyle w:val="C3"/>
          <w:rFonts w:ascii="仿宋_GB2312" w:hAnsi="仿宋_GB2312"/>
        </w:rPr>
      </w:pPr>
      <w:r>
        <w:rPr>
          <w:rStyle w:val="C3"/>
          <w:rFonts w:ascii="Microsoft YaHei UI" w:hAnsi="Microsoft YaHei UI"/>
        </w:rPr>
        <w:t>　　（二）反映本市历史文化和民俗传统，具有时代特色和地域特色；</w:t>
      </w:r>
    </w:p>
    <w:p>
      <w:pPr>
        <w:pStyle w:val="P1"/>
        <w:spacing w:lineRule="exact" w:line="560"/>
        <w:contextualSpacing w:val="1"/>
        <w:rPr>
          <w:rStyle w:val="C3"/>
          <w:rFonts w:ascii="仿宋_GB2312" w:hAnsi="仿宋_GB2312"/>
        </w:rPr>
      </w:pPr>
      <w:r>
        <w:rPr>
          <w:rStyle w:val="C3"/>
          <w:rFonts w:ascii="Microsoft YaHei UI" w:hAnsi="Microsoft YaHei UI"/>
        </w:rPr>
        <w:t>　　（三）具有异国建筑风格特点；</w:t>
      </w:r>
    </w:p>
    <w:p>
      <w:pPr>
        <w:pStyle w:val="P1"/>
        <w:spacing w:lineRule="exact" w:line="560"/>
        <w:contextualSpacing w:val="1"/>
        <w:rPr>
          <w:rStyle w:val="C3"/>
          <w:rFonts w:ascii="仿宋_GB2312" w:hAnsi="仿宋_GB2312"/>
        </w:rPr>
      </w:pPr>
      <w:r>
        <w:rPr>
          <w:rStyle w:val="C3"/>
          <w:rFonts w:ascii="Microsoft YaHei UI" w:hAnsi="Microsoft YaHei UI"/>
        </w:rPr>
        <w:t>　　（四）著名建筑师的代表作品；</w:t>
      </w:r>
    </w:p>
    <w:p>
      <w:pPr>
        <w:pStyle w:val="P1"/>
        <w:spacing w:lineRule="exact" w:line="560"/>
        <w:contextualSpacing w:val="1"/>
        <w:rPr>
          <w:rStyle w:val="C3"/>
          <w:rFonts w:ascii="仿宋_GB2312" w:hAnsi="仿宋_GB2312"/>
        </w:rPr>
      </w:pPr>
      <w:r>
        <w:rPr>
          <w:rStyle w:val="C3"/>
          <w:rFonts w:ascii="Microsoft YaHei UI" w:hAnsi="Microsoft YaHei UI"/>
        </w:rPr>
        <w:t>　　（五）在革命发展史上具有特殊纪念意义；</w:t>
      </w:r>
    </w:p>
    <w:p>
      <w:pPr>
        <w:pStyle w:val="P1"/>
        <w:spacing w:lineRule="exact" w:line="560"/>
        <w:contextualSpacing w:val="1"/>
        <w:rPr>
          <w:rStyle w:val="C3"/>
          <w:rFonts w:ascii="仿宋_GB2312" w:hAnsi="仿宋_GB2312"/>
        </w:rPr>
      </w:pPr>
      <w:r>
        <w:rPr>
          <w:rStyle w:val="C3"/>
          <w:rFonts w:ascii="Microsoft YaHei UI" w:hAnsi="Microsoft YaHei UI"/>
        </w:rPr>
        <w:t>　　（六）在产业发展史上具有代表性的作坊、商铺、厂房和仓库等；</w:t>
      </w:r>
    </w:p>
    <w:p>
      <w:pPr>
        <w:pStyle w:val="P1"/>
        <w:spacing w:lineRule="exact" w:line="560"/>
        <w:contextualSpacing w:val="1"/>
        <w:rPr>
          <w:rStyle w:val="C3"/>
          <w:rFonts w:ascii="仿宋_GB2312" w:hAnsi="仿宋_GB2312"/>
        </w:rPr>
      </w:pPr>
      <w:r>
        <w:rPr>
          <w:rStyle w:val="C3"/>
          <w:rFonts w:ascii="Microsoft YaHei UI" w:hAnsi="Microsoft YaHei UI"/>
        </w:rPr>
        <w:t>　　（七）名人故居；</w:t>
      </w:r>
    </w:p>
    <w:p>
      <w:pPr>
        <w:pStyle w:val="P1"/>
        <w:spacing w:lineRule="exact" w:line="560"/>
        <w:contextualSpacing w:val="1"/>
        <w:rPr>
          <w:rStyle w:val="C3"/>
          <w:rFonts w:ascii="仿宋_GB2312" w:hAnsi="仿宋_GB2312"/>
        </w:rPr>
      </w:pPr>
      <w:r>
        <w:rPr>
          <w:rStyle w:val="C3"/>
          <w:rFonts w:ascii="Microsoft YaHei UI" w:hAnsi="Microsoft YaHei UI"/>
        </w:rPr>
        <w:t>　　（八）其他具有特殊历史意义的建筑。</w:t>
      </w:r>
    </w:p>
    <w:p>
      <w:pPr>
        <w:pStyle w:val="P1"/>
        <w:spacing w:lineRule="exact" w:line="560"/>
        <w:contextualSpacing w:val="1"/>
        <w:rPr>
          <w:rStyle w:val="C3"/>
          <w:rFonts w:ascii="仿宋_GB2312" w:hAnsi="仿宋_GB2312"/>
        </w:rPr>
      </w:pPr>
      <w:r>
        <w:rPr>
          <w:rStyle w:val="C3"/>
          <w:rFonts w:ascii="Microsoft YaHei UI" w:hAnsi="Microsoft YaHei UI"/>
        </w:rPr>
        <w:t>　　符合前款规定但已经灭失的建筑，按原貌恢复重建的，也可以确定为历史风貌建筑。</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历史风貌建筑划分为特殊保护、重点保护和一般保护三个保护等级。</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建筑的所有人、经营管理人和使用人，以及其他单位和个人，可以向市房地产行政管理部门推荐历史风貌建筑。</w:t>
      </w:r>
    </w:p>
    <w:p>
      <w:pPr>
        <w:pStyle w:val="P1"/>
        <w:spacing w:lineRule="exact" w:line="560"/>
        <w:contextualSpacing w:val="1"/>
        <w:rPr>
          <w:rStyle w:val="C3"/>
          <w:rFonts w:ascii="仿宋_GB2312" w:hAnsi="仿宋_GB2312"/>
        </w:rPr>
      </w:pPr>
      <w:r>
        <w:rPr>
          <w:rStyle w:val="C3"/>
          <w:rFonts w:ascii="Microsoft YaHei UI" w:hAnsi="Microsoft YaHei UI"/>
        </w:rPr>
        <w:t>　　市房地产行政管理部门根据有关单位、个人的推荐和历史资料，提出历史风貌建筑的建议名单和保护等级，并向社会公开征求意见，经专家咨询委员会评审后，报市人民政府确定公布。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历史风貌建筑区的建议名单，由市房地产行政管理部门会同市规划行政管理部门提出，并向社会公开征求意见，经专家咨询委员会评审后，报市人民政府确定公布。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历史风貌建筑和历史风貌建筑区，由市人民政府统一设立保护标志。</w:t>
      </w:r>
    </w:p>
    <w:p>
      <w:pPr>
        <w:pStyle w:val="P1"/>
        <w:spacing w:lineRule="exact" w:line="560"/>
        <w:contextualSpacing w:val="1"/>
        <w:rPr>
          <w:rStyle w:val="C3"/>
          <w:rFonts w:ascii="仿宋_GB2312" w:hAnsi="仿宋_GB2312"/>
        </w:rPr>
      </w:pPr>
      <w:r>
        <w:rPr>
          <w:rStyle w:val="C3"/>
          <w:rFonts w:ascii="Microsoft YaHei UI" w:hAnsi="Microsoft YaHei UI"/>
        </w:rPr>
        <w:t>　　任何单位和个人不得擅自设置、移动或者涂抹、改动、损毁历史风貌建筑和历史风貌建筑区的保护标志。</w:t>
      </w:r>
    </w:p>
    <w:p>
      <w:pPr>
        <w:pStyle w:val="P1"/>
        <w:spacing w:lineRule="exact" w:line="560"/>
        <w:ind w:firstLine="540"/>
        <w:contextualSpacing w:val="1"/>
        <w:rPr>
          <w:rStyle w:val="C3"/>
          <w:rFonts w:ascii="仿宋_GB2312" w:hAnsi="仿宋_GB2312"/>
        </w:rPr>
      </w:pPr>
      <w:r>
        <w:rPr>
          <w:rStyle w:val="C3"/>
          <w:rFonts w:ascii="黑体" w:hAnsi="黑体"/>
        </w:rPr>
        <w:t>第十七条</w:t>
      </w:r>
      <w:r>
        <w:rPr>
          <w:rStyle w:val="C3"/>
          <w:rFonts w:ascii="Microsoft YaHei UI" w:hAnsi="Microsoft YaHei UI"/>
        </w:rPr>
        <w:t>　城市建设中发现有保护价值建筑尚未确定为历史风貌建筑的，在按照本条例第十四条的规定确定为历史风貌建筑前，房地产行政管理部门和建设单位应当采取保护措施。</w:t>
      </w:r>
    </w:p>
    <w:p>
      <w:pPr>
        <w:pStyle w:val="P1"/>
        <w:spacing w:lineRule="exact" w:line="560"/>
        <w:ind w:firstLine="540"/>
        <w:contextualSpacing w:val="1"/>
        <w:rPr>
          <w:rStyle w:val="C3"/>
          <w:rFonts w:ascii="仿宋_GB2312" w:hAnsi="仿宋_GB2312"/>
        </w:rPr>
      </w:pPr>
    </w:p>
    <w:p>
      <w:pPr>
        <w:pStyle w:val="P35"/>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第三章　保护和利用</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历史风貌建筑的所有权人、经营管理人和使用人应当保证历史风貌建筑的结构安全，合理使用，保持整洁美观和原有风貌。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特殊保护的历史风貌建筑，不得改变建筑的外部造型、饰面材料和色彩，不得改变内部的主体结构、平面布局和重要装饰。</w:t>
      </w:r>
    </w:p>
    <w:p>
      <w:pPr>
        <w:pStyle w:val="P1"/>
        <w:spacing w:lineRule="exact" w:line="560"/>
        <w:contextualSpacing w:val="1"/>
        <w:rPr>
          <w:rStyle w:val="C3"/>
          <w:rFonts w:ascii="仿宋_GB2312" w:hAnsi="仿宋_GB2312"/>
        </w:rPr>
      </w:pPr>
      <w:r>
        <w:rPr>
          <w:rStyle w:val="C3"/>
          <w:rFonts w:ascii="Microsoft YaHei UI" w:hAnsi="Microsoft YaHei UI"/>
        </w:rPr>
        <w:t>　　重点保护的历史风貌建筑，不得改变建筑的外部造型、饰面材料和色彩，不得改变内部的重要结构和重要装饰。</w:t>
      </w:r>
    </w:p>
    <w:p>
      <w:pPr>
        <w:pStyle w:val="P1"/>
        <w:spacing w:lineRule="exact" w:line="560"/>
        <w:contextualSpacing w:val="1"/>
        <w:rPr>
          <w:rStyle w:val="C3"/>
          <w:rFonts w:ascii="仿宋_GB2312" w:hAnsi="仿宋_GB2312"/>
        </w:rPr>
      </w:pPr>
      <w:r>
        <w:rPr>
          <w:rStyle w:val="C3"/>
          <w:rFonts w:ascii="Microsoft YaHei UI" w:hAnsi="Microsoft YaHei UI"/>
        </w:rPr>
        <w:t>　　一般保护的历史风貌建筑，不得改变建筑的外部造型、色彩和重要饰面材料。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历史风貌建筑区的保护，应当遵守下列规定：</w:t>
      </w:r>
    </w:p>
    <w:p>
      <w:pPr>
        <w:pStyle w:val="P1"/>
        <w:spacing w:lineRule="exact" w:line="560"/>
        <w:contextualSpacing w:val="1"/>
        <w:rPr>
          <w:rStyle w:val="C3"/>
          <w:rFonts w:ascii="仿宋_GB2312" w:hAnsi="仿宋_GB2312"/>
        </w:rPr>
      </w:pPr>
      <w:r>
        <w:rPr>
          <w:rStyle w:val="C3"/>
          <w:rFonts w:ascii="Microsoft YaHei UI" w:hAnsi="Microsoft YaHei UI"/>
        </w:rPr>
        <w:t>　　（一）新建建筑时，应当在高度、造型、材料、色调等方面与该地区的历史风貌相协调；</w:t>
      </w:r>
    </w:p>
    <w:p>
      <w:pPr>
        <w:pStyle w:val="P1"/>
        <w:spacing w:lineRule="exact" w:line="560"/>
        <w:contextualSpacing w:val="1"/>
        <w:rPr>
          <w:rStyle w:val="C3"/>
          <w:rFonts w:ascii="仿宋_GB2312" w:hAnsi="仿宋_GB2312"/>
        </w:rPr>
      </w:pPr>
      <w:r>
        <w:rPr>
          <w:rStyle w:val="C3"/>
          <w:rFonts w:ascii="Microsoft YaHei UI" w:hAnsi="Microsoft YaHei UI"/>
        </w:rPr>
        <w:t>　　（二）原有建筑与该地区的历史风貌不协调的，或者影响、破坏历史风貌建筑区景观的，应当按照保护规划逐步拆除；</w:t>
      </w:r>
    </w:p>
    <w:p>
      <w:pPr>
        <w:pStyle w:val="P1"/>
        <w:spacing w:lineRule="exact" w:line="560"/>
        <w:contextualSpacing w:val="1"/>
        <w:rPr>
          <w:rStyle w:val="C3"/>
          <w:rFonts w:ascii="仿宋_GB2312" w:hAnsi="仿宋_GB2312"/>
        </w:rPr>
      </w:pPr>
      <w:r>
        <w:rPr>
          <w:rStyle w:val="C3"/>
          <w:rFonts w:ascii="Microsoft YaHei UI" w:hAnsi="Microsoft YaHei UI"/>
        </w:rPr>
        <w:t>　　（三）不得新建妨碍历史风貌建筑区保护的生产型企业，现有妨碍历史风貌建筑区保护的生产型企业，应当按照历史风貌建筑和历史风貌建筑区保护规划逐步迁移。</w:t>
      </w:r>
    </w:p>
    <w:p>
      <w:pPr>
        <w:pStyle w:val="P1"/>
        <w:spacing w:lineRule="exact" w:line="560"/>
        <w:contextualSpacing w:val="1"/>
        <w:rPr>
          <w:rStyle w:val="C3"/>
          <w:rFonts w:ascii="仿宋_GB2312" w:hAnsi="仿宋_GB2312"/>
        </w:rPr>
      </w:pPr>
      <w:r>
        <w:rPr>
          <w:rStyle w:val="C3"/>
          <w:rFonts w:ascii="Microsoft YaHei UI" w:hAnsi="Microsoft YaHei UI"/>
        </w:rPr>
        <w:t>　　从事本条第（一）项、第（二）项活动的，应当报规划行政管理部门依法审批。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历史风貌建筑和历史风貌建筑区的消防设施、通道，应当按照有关技术规范予以完善、疏通；确实无法达到现行消防技术规范的，应当由市房地产行政管理部门会同市公安消防机构制定相应的防火安全措施。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在历史风貌建筑和历史风貌建筑区的周边建设控制范围内，新建、扩建、改建建筑物或者构筑物的，应当符合保护规划的要求，建筑群和单体建筑的高度、体量、用途、色调、建筑风格应当与历史风貌建筑和历史风貌建筑区相协调，与原有空间景观相和谐。</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在历史风貌建筑上设置牌匾、霓虹灯、泛光照明等外部设施的，应当符合该建筑的保护要求，并与该建筑外部造型相协调。</w:t>
      </w:r>
    </w:p>
    <w:p>
      <w:pPr>
        <w:pStyle w:val="P1"/>
        <w:spacing w:lineRule="exact" w:line="560"/>
        <w:contextualSpacing w:val="1"/>
        <w:rPr>
          <w:rStyle w:val="C3"/>
          <w:rFonts w:ascii="仿宋_GB2312" w:hAnsi="仿宋_GB2312"/>
        </w:rPr>
      </w:pPr>
      <w:r>
        <w:rPr>
          <w:rStyle w:val="C3"/>
          <w:rFonts w:ascii="Microsoft YaHei UI" w:hAnsi="Microsoft YaHei UI"/>
        </w:rPr>
        <w:t>　　市房地产行政管理部门应当制定在历史风貌建筑上设置牌匾、霓虹灯、泛光照明等外部设施的规范标准。市容和环境卫生行政管理部门根据规范标准，依法审批在历史风貌建筑上设置牌匾、霓虹灯，对泛光照明等外部设施进行管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历史风貌建筑和历史风貌建筑区内禁止下列行为：</w:t>
      </w:r>
    </w:p>
    <w:p>
      <w:pPr>
        <w:pStyle w:val="P1"/>
        <w:spacing w:lineRule="exact" w:line="560"/>
        <w:contextualSpacing w:val="1"/>
        <w:rPr>
          <w:rStyle w:val="C3"/>
          <w:rFonts w:ascii="仿宋_GB2312" w:hAnsi="仿宋_GB2312"/>
        </w:rPr>
      </w:pPr>
      <w:r>
        <w:rPr>
          <w:rStyle w:val="C3"/>
          <w:rFonts w:ascii="Microsoft YaHei UI" w:hAnsi="Microsoft YaHei UI"/>
        </w:rPr>
        <w:t>　　（一）在屋顶、露台、挑檐或者利用房屋外墙悬空搭建建筑物、构筑物；</w:t>
      </w:r>
    </w:p>
    <w:p>
      <w:pPr>
        <w:pStyle w:val="P1"/>
        <w:spacing w:lineRule="exact" w:line="560"/>
        <w:contextualSpacing w:val="1"/>
        <w:rPr>
          <w:rStyle w:val="C3"/>
          <w:rFonts w:ascii="仿宋_GB2312" w:hAnsi="仿宋_GB2312"/>
        </w:rPr>
      </w:pPr>
      <w:r>
        <w:rPr>
          <w:rStyle w:val="C3"/>
          <w:rFonts w:ascii="Microsoft YaHei UI" w:hAnsi="Microsoft YaHei UI"/>
        </w:rPr>
        <w:t>　　（二）擅自拆改院墙、开设门脸、改变建筑内部和外部的结构、造型和风格；</w:t>
      </w:r>
    </w:p>
    <w:p>
      <w:pPr>
        <w:pStyle w:val="P1"/>
        <w:spacing w:lineRule="exact" w:line="560"/>
        <w:contextualSpacing w:val="1"/>
        <w:rPr>
          <w:rStyle w:val="C3"/>
          <w:rFonts w:ascii="仿宋_GB2312" w:hAnsi="仿宋_GB2312"/>
        </w:rPr>
      </w:pPr>
      <w:r>
        <w:rPr>
          <w:rStyle w:val="C3"/>
          <w:rFonts w:ascii="Microsoft YaHei UI" w:hAnsi="Microsoft YaHei UI"/>
        </w:rPr>
        <w:t>　　（三）损坏承重结构、危害建筑安全；</w:t>
      </w:r>
    </w:p>
    <w:p>
      <w:pPr>
        <w:pStyle w:val="P1"/>
        <w:spacing w:lineRule="exact" w:line="560"/>
        <w:contextualSpacing w:val="1"/>
        <w:rPr>
          <w:rStyle w:val="C3"/>
          <w:rFonts w:ascii="仿宋_GB2312" w:hAnsi="仿宋_GB2312"/>
        </w:rPr>
      </w:pPr>
      <w:r>
        <w:rPr>
          <w:rStyle w:val="C3"/>
          <w:rFonts w:ascii="Microsoft YaHei UI" w:hAnsi="Microsoft YaHei UI"/>
        </w:rPr>
        <w:t>　　（四）占地违章搭建建筑物、构筑物；</w:t>
      </w:r>
    </w:p>
    <w:p>
      <w:pPr>
        <w:pStyle w:val="P1"/>
        <w:spacing w:lineRule="exact" w:line="560"/>
        <w:contextualSpacing w:val="1"/>
        <w:rPr>
          <w:rStyle w:val="C3"/>
          <w:rFonts w:ascii="仿宋_GB2312" w:hAnsi="仿宋_GB2312"/>
        </w:rPr>
      </w:pPr>
      <w:r>
        <w:rPr>
          <w:rStyle w:val="C3"/>
          <w:rFonts w:ascii="Microsoft YaHei UI" w:hAnsi="Microsoft YaHei UI"/>
        </w:rPr>
        <w:t>　　（五）违章圈占道路、胡同；</w:t>
      </w:r>
    </w:p>
    <w:p>
      <w:pPr>
        <w:pStyle w:val="P1"/>
        <w:spacing w:lineRule="exact" w:line="560"/>
        <w:contextualSpacing w:val="1"/>
        <w:rPr>
          <w:rStyle w:val="C3"/>
          <w:rFonts w:ascii="仿宋_GB2312" w:hAnsi="仿宋_GB2312"/>
        </w:rPr>
      </w:pPr>
      <w:r>
        <w:rPr>
          <w:rStyle w:val="C3"/>
          <w:rFonts w:ascii="Microsoft YaHei UI" w:hAnsi="Microsoft YaHei UI"/>
        </w:rPr>
        <w:t>　　（六）在建筑内堆放易燃、易爆和腐蚀性的物品；</w:t>
      </w:r>
    </w:p>
    <w:p>
      <w:pPr>
        <w:pStyle w:val="P1"/>
        <w:spacing w:lineRule="exact" w:line="560"/>
        <w:contextualSpacing w:val="1"/>
        <w:rPr>
          <w:rStyle w:val="C3"/>
          <w:rFonts w:ascii="仿宋_GB2312" w:hAnsi="仿宋_GB2312"/>
        </w:rPr>
      </w:pPr>
      <w:r>
        <w:rPr>
          <w:rStyle w:val="C3"/>
          <w:rFonts w:ascii="Microsoft YaHei UI" w:hAnsi="Microsoft YaHei UI"/>
        </w:rPr>
        <w:t>　　（七）在庭院、走廊、阳台、屋顶乱挂或者堆放杂物；</w:t>
      </w:r>
    </w:p>
    <w:p>
      <w:pPr>
        <w:pStyle w:val="P1"/>
        <w:spacing w:lineRule="exact" w:line="560"/>
        <w:contextualSpacing w:val="1"/>
        <w:rPr>
          <w:rStyle w:val="C3"/>
          <w:rFonts w:ascii="仿宋_GB2312" w:hAnsi="仿宋_GB2312"/>
        </w:rPr>
      </w:pPr>
      <w:r>
        <w:rPr>
          <w:rStyle w:val="C3"/>
          <w:rFonts w:ascii="Microsoft YaHei UI" w:hAnsi="Microsoft YaHei UI"/>
        </w:rPr>
        <w:t>　　（八）沿街或者占用绿地、广场、公园等公共场所堆放杂物，从事摆卖、生产、加工、修配、机动车清洗和餐饮等经营活动；</w:t>
      </w:r>
    </w:p>
    <w:p>
      <w:pPr>
        <w:pStyle w:val="P1"/>
        <w:spacing w:lineRule="exact" w:line="560"/>
        <w:contextualSpacing w:val="1"/>
        <w:rPr>
          <w:rStyle w:val="C3"/>
          <w:rFonts w:ascii="仿宋_GB2312" w:hAnsi="仿宋_GB2312"/>
        </w:rPr>
      </w:pPr>
      <w:r>
        <w:rPr>
          <w:rStyle w:val="C3"/>
          <w:rFonts w:ascii="Microsoft YaHei UI" w:hAnsi="Microsoft YaHei UI"/>
        </w:rPr>
        <w:t>　　（九）其他影响历史风貌建筑和历史风貌建筑区保护的行为。</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修缮和装饰装修历史风貌建筑应当符合有关技术规范、质量标准和保护图则要求，修旧如旧。</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历史风貌建筑的所有权人、经营管理人应当按照历史风貌建筑的保护要求，对历史风貌建筑进行修缮、保养。</w:t>
      </w:r>
    </w:p>
    <w:p>
      <w:pPr>
        <w:pStyle w:val="P1"/>
        <w:spacing w:lineRule="exact" w:line="560"/>
        <w:contextualSpacing w:val="1"/>
        <w:rPr>
          <w:rStyle w:val="C3"/>
          <w:rFonts w:ascii="仿宋_GB2312" w:hAnsi="仿宋_GB2312"/>
        </w:rPr>
      </w:pPr>
      <w:r>
        <w:rPr>
          <w:rStyle w:val="C3"/>
          <w:rFonts w:ascii="Microsoft YaHei UI" w:hAnsi="Microsoft YaHei UI"/>
        </w:rPr>
        <w:t>　　房地产行政管理部门应当对历史风貌建筑的修缮、保养予以督促和指导。</w:t>
      </w:r>
    </w:p>
    <w:p>
      <w:pPr>
        <w:pStyle w:val="P1"/>
        <w:spacing w:lineRule="exact" w:line="560"/>
        <w:contextualSpacing w:val="1"/>
        <w:rPr>
          <w:rStyle w:val="C3"/>
          <w:rFonts w:ascii="仿宋_GB2312" w:hAnsi="仿宋_GB2312"/>
        </w:rPr>
      </w:pPr>
      <w:r>
        <w:rPr>
          <w:rStyle w:val="C3"/>
          <w:rFonts w:ascii="Microsoft YaHei UI" w:hAnsi="Microsoft YaHei UI"/>
        </w:rPr>
        <w:t>　　使用人对历史风貌建筑的修缮、保养，应当予以配合。</w:t>
      </w:r>
    </w:p>
    <w:p>
      <w:pPr>
        <w:pStyle w:val="P1"/>
        <w:spacing w:lineRule="exact" w:line="560"/>
        <w:contextualSpacing w:val="1"/>
        <w:rPr>
          <w:rStyle w:val="C3"/>
          <w:rFonts w:ascii="仿宋_GB2312" w:hAnsi="仿宋_GB2312"/>
        </w:rPr>
      </w:pPr>
      <w:r>
        <w:rPr>
          <w:rStyle w:val="C3"/>
          <w:rFonts w:ascii="Microsoft YaHei UI" w:hAnsi="Microsoft YaHei UI"/>
        </w:rPr>
        <w:t>　　所有权人、经营管理人承担修缮费用确有困难的，可以向市或者区、县人民政府申请给予适当补贴。</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对历史风貌建筑进行修缮、装饰装修，历史风貌建筑的所有权人、经营管理人应当委托专业设计、施工单位实施。</w:t>
      </w:r>
    </w:p>
    <w:p>
      <w:pPr>
        <w:pStyle w:val="P1"/>
        <w:spacing w:lineRule="exact" w:line="560"/>
        <w:contextualSpacing w:val="1"/>
        <w:rPr>
          <w:rStyle w:val="C3"/>
          <w:rFonts w:ascii="仿宋_GB2312" w:hAnsi="仿宋_GB2312"/>
        </w:rPr>
      </w:pPr>
      <w:r>
        <w:rPr>
          <w:rStyle w:val="C3"/>
          <w:rFonts w:ascii="Microsoft YaHei UI" w:hAnsi="Microsoft YaHei UI"/>
        </w:rPr>
        <w:t>　　历史风貌建筑修缮、装饰装修的设计、施工方案，所有权人、经营管理人应当报送市房地产行政管理部门审定；未经审定的不得施工。</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历史风貌建筑发生损毁危险的，该建筑的所有权人、经营管理人和使用人应当立即采取保护措施，并向区、县房地产行政管理部门报告。区、县房地产行政管理部门应当及时派人进行现场指导。</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因城市基础设施建设和保护管理等特殊需要，涉及必须迁移、拆除或者异地重建历史风貌建筑的，由市规划行政管理部门会同市房地产行政管理部门提出方案，经专家咨询委员会评审，报市人民政府批准。</w:t>
      </w:r>
    </w:p>
    <w:p>
      <w:pPr>
        <w:pStyle w:val="P1"/>
        <w:spacing w:lineRule="exact" w:line="560"/>
        <w:contextualSpacing w:val="1"/>
        <w:rPr>
          <w:rStyle w:val="C3"/>
          <w:rFonts w:ascii="仿宋_GB2312" w:hAnsi="仿宋_GB2312"/>
        </w:rPr>
      </w:pPr>
      <w:r>
        <w:rPr>
          <w:rStyle w:val="C3"/>
          <w:rFonts w:ascii="Microsoft YaHei UI" w:hAnsi="Microsoft YaHei UI"/>
        </w:rPr>
        <w:t>　　迁移、拆除历史风貌建筑，建设单位应当做好建筑的详细测绘、信息记录和档案资料保存，并及时报送市房地产行政管理部门。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第三十条</w:t>
      </w:r>
      <w:r>
        <w:rPr>
          <w:rStyle w:val="C3"/>
          <w:rFonts w:ascii="Microsoft YaHei UI" w:hAnsi="Microsoft YaHei UI"/>
        </w:rPr>
        <w:t>　历史风貌建筑的使用用途不得擅自改变。</w:t>
      </w:r>
    </w:p>
    <w:p>
      <w:pPr>
        <w:pStyle w:val="P1"/>
        <w:spacing w:lineRule="exact" w:line="560"/>
        <w:contextualSpacing w:val="1"/>
        <w:rPr>
          <w:rStyle w:val="C3"/>
          <w:rFonts w:ascii="仿宋_GB2312" w:hAnsi="仿宋_GB2312"/>
        </w:rPr>
      </w:pPr>
      <w:r>
        <w:rPr>
          <w:rStyle w:val="C3"/>
          <w:rFonts w:ascii="Microsoft YaHei UI" w:hAnsi="Microsoft YaHei UI"/>
        </w:rPr>
        <w:t>　　确需改变历史风貌建筑使用用途的，所有权人、经营管理人和使用人或者其委托的申请人应当向市房地产行政管理部门提出申请。经审查符合历史风貌建筑保护条件的，市房地产行政管理部门应当在法定期限内予以核准；对不符合条件的，应当书面说明理由。</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市房地产行政管理部门应当根据历史风貌建筑和历史风貌建筑区保护规划，编制年度综合整修和保护利用计划，并组织实施。</w:t>
      </w:r>
    </w:p>
    <w:p>
      <w:pPr>
        <w:pStyle w:val="P1"/>
        <w:spacing w:lineRule="exact" w:line="560"/>
        <w:contextualSpacing w:val="1"/>
        <w:rPr>
          <w:rStyle w:val="C3"/>
          <w:rFonts w:ascii="仿宋_GB2312" w:hAnsi="仿宋_GB2312"/>
        </w:rPr>
      </w:pPr>
      <w:r>
        <w:rPr>
          <w:rStyle w:val="C3"/>
          <w:rFonts w:ascii="Microsoft YaHei UI" w:hAnsi="Microsoft YaHei UI"/>
        </w:rPr>
        <w:t>　　历史风貌建筑的所有权人、经营管理人应当按照年度综合整修和保护利用计划的要求，做好相关工作。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执行政府规定租金标准的公有历史风貌建筑，按照年度综合整修和保护利用计划，需要历史风貌建筑承租人腾迁的，历史风貌建筑整理机构应当向市房地产行政管理部门申请腾迁许可，并对承租人实行货币安置或者异地房屋安置。承租人可以选择货币安置或者异地房屋安置。实行货币安置的，安置补偿费应当高于被腾迁房屋市场评估的价格。实行异地房屋安置的，安置标准应当高于承租人原居住水平。</w:t>
      </w:r>
    </w:p>
    <w:p>
      <w:pPr>
        <w:pStyle w:val="P1"/>
        <w:spacing w:lineRule="exact" w:line="560"/>
        <w:contextualSpacing w:val="1"/>
        <w:rPr>
          <w:rStyle w:val="C3"/>
          <w:rFonts w:ascii="仿宋_GB2312" w:hAnsi="仿宋_GB2312"/>
        </w:rPr>
      </w:pPr>
      <w:r>
        <w:rPr>
          <w:rStyle w:val="C3"/>
          <w:rFonts w:ascii="Microsoft YaHei UI" w:hAnsi="Microsoft YaHei UI"/>
        </w:rPr>
        <w:t>　　市房地产行政管理部门对符合综合整修和保护利用计划、腾迁安置方案已经落实的，核发腾迁许可证，并将许可证载明的事项通知当事人。</w:t>
      </w:r>
    </w:p>
    <w:p>
      <w:pPr>
        <w:pStyle w:val="P1"/>
        <w:spacing w:lineRule="exact" w:line="560"/>
        <w:contextualSpacing w:val="1"/>
        <w:rPr>
          <w:rStyle w:val="C3"/>
          <w:rFonts w:ascii="仿宋_GB2312" w:hAnsi="仿宋_GB2312"/>
        </w:rPr>
      </w:pPr>
      <w:r>
        <w:rPr>
          <w:rStyle w:val="C3"/>
          <w:rFonts w:ascii="Microsoft YaHei UI" w:hAnsi="Microsoft YaHei UI"/>
        </w:rPr>
        <w:t>　　当事人对腾迁安置达不成协议的，可以向市房地产行政管理部门申请裁决。当事人对裁决不服的，可以依法申请行政复议或者向人民法院起诉。</w:t>
      </w:r>
    </w:p>
    <w:p>
      <w:pPr>
        <w:pStyle w:val="P1"/>
        <w:spacing w:lineRule="exact" w:line="560"/>
        <w:contextualSpacing w:val="1"/>
        <w:rPr>
          <w:rStyle w:val="C3"/>
          <w:rFonts w:ascii="仿宋_GB2312" w:hAnsi="仿宋_GB2312"/>
        </w:rPr>
      </w:pPr>
      <w:r>
        <w:rPr>
          <w:rStyle w:val="C3"/>
          <w:rFonts w:ascii="Microsoft YaHei UI" w:hAnsi="Microsoft YaHei UI"/>
        </w:rPr>
        <w:t>　　历史风貌建筑整理机构已经获得腾迁许可，并按照规定标准向承租人提供货币安置或者房屋安置，承租人在裁决规定的腾迁期限内拒不腾迁、不申请复议又不起诉的，市房地产行政管理部门可以申请人民法院强制执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执行市场租金标准的历史风貌建筑，按照年度综合整修和保护利用计划需要历史风貌建筑使用人腾迁并解除租赁关系的，按照租赁合同的约定处理。租赁合同无约定的，出租人应当提前三个月书面告知承租人解除租赁合同，并依法承担相应的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行政、事业单位使用历史风貌建筑办公的，按照历史风貌建筑和历史风貌建筑区保护规划需要腾迁的，应当逐步进行腾迁。</w:t>
      </w:r>
    </w:p>
    <w:p>
      <w:pPr>
        <w:pStyle w:val="P1"/>
        <w:spacing w:lineRule="exact" w:line="560"/>
        <w:contextualSpacing w:val="1"/>
        <w:rPr>
          <w:rStyle w:val="C3"/>
          <w:rFonts w:ascii="仿宋_GB2312" w:hAnsi="仿宋_GB2312"/>
        </w:rPr>
      </w:pPr>
      <w:r>
        <w:rPr>
          <w:rStyle w:val="C3"/>
          <w:rFonts w:ascii="Microsoft YaHei UI" w:hAnsi="Microsoft YaHei UI"/>
        </w:rPr>
        <w:t>　　国有企业事业单位所有的历史风貌建筑，单位无力对历史风貌建筑进行保护的，历史风貌建筑整理机构可以收购。</w:t>
      </w:r>
    </w:p>
    <w:p>
      <w:pPr>
        <w:pStyle w:val="P1"/>
        <w:spacing w:lineRule="exact" w:line="560"/>
        <w:ind w:firstLine="630"/>
        <w:contextualSpacing w:val="1"/>
        <w:rPr>
          <w:rStyle w:val="C3"/>
          <w:rFonts w:ascii="仿宋_GB2312" w:hAnsi="仿宋_GB2312"/>
        </w:rPr>
      </w:pPr>
      <w:r>
        <w:rPr>
          <w:rStyle w:val="C3"/>
          <w:rFonts w:ascii="Microsoft YaHei UI" w:hAnsi="Microsoft YaHei UI"/>
        </w:rPr>
        <w:t>出售政府给予修缮补贴的历史风貌建筑，在同等条件下，历史风貌建筑整理机构可以优先收购。</w:t>
      </w:r>
    </w:p>
    <w:p>
      <w:pPr>
        <w:pStyle w:val="P1"/>
        <w:spacing w:lineRule="exact" w:line="560"/>
        <w:ind w:firstLine="630"/>
        <w:contextualSpacing w:val="1"/>
        <w:rPr>
          <w:rStyle w:val="C3"/>
          <w:rFonts w:ascii="仿宋_GB2312" w:hAnsi="仿宋_GB2312"/>
        </w:rPr>
      </w:pPr>
    </w:p>
    <w:p>
      <w:pPr>
        <w:pStyle w:val="P35"/>
        <w:spacing w:lineRule="exact" w:line="560" w:before="0" w:after="0" w:beforeAutospacing="0" w:afterAutospacing="0"/>
        <w:contextualSpacing w:val="1"/>
        <w:jc w:val="center"/>
        <w:rPr>
          <w:rStyle w:val="C3"/>
          <w:rFonts w:ascii="仿宋_GB2312" w:hAnsi="仿宋_GB2312"/>
          <w:color w:val="auto"/>
          <w:sz w:val="32"/>
        </w:rPr>
      </w:pPr>
      <w:r>
        <w:rPr>
          <w:rStyle w:val="C3"/>
          <w:rFonts w:ascii="黑体" w:hAnsi="黑体"/>
          <w:b w:val="0"/>
          <w:color w:val="auto"/>
          <w:sz w:val="32"/>
        </w:rPr>
        <w:t>第四章　管理</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第三十五条</w:t>
      </w:r>
      <w:r>
        <w:rPr>
          <w:rStyle w:val="C3"/>
          <w:rFonts w:ascii="Microsoft YaHei UI" w:hAnsi="Microsoft YaHei UI"/>
        </w:rPr>
        <w:t>　市和区、县应当设立历史风貌建筑保护专项资金，主要来源是：</w:t>
      </w:r>
    </w:p>
    <w:p>
      <w:pPr>
        <w:pStyle w:val="P1"/>
        <w:spacing w:lineRule="exact" w:line="560"/>
        <w:contextualSpacing w:val="1"/>
        <w:rPr>
          <w:rStyle w:val="C3"/>
          <w:rFonts w:ascii="仿宋_GB2312" w:hAnsi="仿宋_GB2312"/>
        </w:rPr>
      </w:pPr>
      <w:r>
        <w:rPr>
          <w:rStyle w:val="C3"/>
          <w:rFonts w:ascii="Microsoft YaHei UI" w:hAnsi="Microsoft YaHei UI"/>
        </w:rPr>
        <w:t>　　（一）市和区、县财政预算资金；</w:t>
      </w:r>
    </w:p>
    <w:p>
      <w:pPr>
        <w:pStyle w:val="P1"/>
        <w:spacing w:lineRule="exact" w:line="560"/>
        <w:contextualSpacing w:val="1"/>
        <w:rPr>
          <w:rStyle w:val="C3"/>
          <w:rFonts w:ascii="仿宋_GB2312" w:hAnsi="仿宋_GB2312"/>
        </w:rPr>
      </w:pPr>
      <w:r>
        <w:rPr>
          <w:rStyle w:val="C3"/>
          <w:rFonts w:ascii="Microsoft YaHei UI" w:hAnsi="Microsoft YaHei UI"/>
        </w:rPr>
        <w:t>　　（二）单位和个人的捐赠；</w:t>
      </w:r>
    </w:p>
    <w:p>
      <w:pPr>
        <w:pStyle w:val="P1"/>
        <w:spacing w:lineRule="exact" w:line="560"/>
        <w:contextualSpacing w:val="1"/>
        <w:rPr>
          <w:rStyle w:val="C3"/>
          <w:rFonts w:ascii="仿宋_GB2312" w:hAnsi="仿宋_GB2312"/>
        </w:rPr>
      </w:pPr>
      <w:r>
        <w:rPr>
          <w:rStyle w:val="C3"/>
          <w:rFonts w:ascii="Microsoft YaHei UI" w:hAnsi="Microsoft YaHei UI"/>
        </w:rPr>
        <w:t>　　（三）直管公有历史风貌建筑产权转移的部分收益；</w:t>
      </w:r>
    </w:p>
    <w:p>
      <w:pPr>
        <w:pStyle w:val="P1"/>
        <w:spacing w:lineRule="exact" w:line="560"/>
        <w:contextualSpacing w:val="1"/>
        <w:rPr>
          <w:rStyle w:val="C3"/>
          <w:rFonts w:ascii="仿宋_GB2312" w:hAnsi="仿宋_GB2312"/>
        </w:rPr>
      </w:pPr>
      <w:r>
        <w:rPr>
          <w:rStyle w:val="C3"/>
          <w:rFonts w:ascii="Microsoft YaHei UI" w:hAnsi="Microsoft YaHei UI"/>
        </w:rPr>
        <w:t>　　（四）其他依法筹集的资金。</w:t>
      </w:r>
    </w:p>
    <w:p>
      <w:pPr>
        <w:pStyle w:val="P1"/>
        <w:spacing w:lineRule="exact" w:line="560"/>
        <w:contextualSpacing w:val="1"/>
        <w:rPr>
          <w:rStyle w:val="C3"/>
          <w:rFonts w:ascii="仿宋_GB2312" w:hAnsi="仿宋_GB2312"/>
        </w:rPr>
      </w:pPr>
      <w:r>
        <w:rPr>
          <w:rStyle w:val="C3"/>
          <w:rFonts w:ascii="Microsoft YaHei UI" w:hAnsi="Microsoft YaHei UI"/>
        </w:rPr>
        <w:t>　　历史风貌建筑保护专项资金由市和区、县房地产行政管理部门分别设立专门账户，统一用于保护历史风貌建筑的修缮补贴和奖励，专款专用，并接受财政、审计部门的监督。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第三十六条</w:t>
      </w:r>
      <w:r>
        <w:rPr>
          <w:rStyle w:val="C3"/>
          <w:rFonts w:ascii="Microsoft YaHei UI" w:hAnsi="Microsoft YaHei UI"/>
        </w:rPr>
        <w:t>　市房地产行政管理部门应当对历史风貌建筑分别编制保护图则，明确历史风貌建筑保护、修缮和利用的具体要求，并告知历史风貌建筑的所有权人、经营管理人和使用人。历史风貌建筑转让、出租的，双方当事人应当在合同中明确约定保护义务。出让人、出租人应当将有关保护要求告知受让人、承租人。</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市房地产行政管理部门应当定期组织区、县房地产行政管理部门对历史风貌建筑的使用和保护状况进行普查。</w:t>
      </w:r>
    </w:p>
    <w:p>
      <w:pPr>
        <w:pStyle w:val="P1"/>
        <w:spacing w:lineRule="exact" w:line="560"/>
        <w:contextualSpacing w:val="1"/>
        <w:rPr>
          <w:rStyle w:val="C3"/>
          <w:rFonts w:ascii="仿宋_GB2312" w:hAnsi="仿宋_GB2312"/>
        </w:rPr>
      </w:pPr>
      <w:r>
        <w:rPr>
          <w:rStyle w:val="C3"/>
          <w:rFonts w:ascii="Microsoft YaHei UI" w:hAnsi="Microsoft YaHei UI"/>
        </w:rPr>
        <w:t>　　历史风貌建筑的所有权人、经营管理人和使用人应当配合普查工作。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第三十八条</w:t>
      </w:r>
      <w:r>
        <w:rPr>
          <w:rStyle w:val="C3"/>
          <w:rFonts w:ascii="Microsoft YaHei UI" w:hAnsi="Microsoft YaHei UI"/>
        </w:rPr>
        <w:t>　市房地产行政管理部门应当建立历史风貌建筑档案。历史风貌建筑档案包括下列内容：</w:t>
      </w:r>
    </w:p>
    <w:p>
      <w:pPr>
        <w:pStyle w:val="P1"/>
        <w:spacing w:lineRule="exact" w:line="560"/>
        <w:contextualSpacing w:val="1"/>
        <w:rPr>
          <w:rStyle w:val="C3"/>
          <w:rFonts w:ascii="仿宋_GB2312" w:hAnsi="仿宋_GB2312"/>
        </w:rPr>
      </w:pPr>
      <w:r>
        <w:rPr>
          <w:rStyle w:val="C3"/>
          <w:rFonts w:ascii="Microsoft YaHei UI" w:hAnsi="Microsoft YaHei UI"/>
        </w:rPr>
        <w:t>　　（一）历史风貌建筑的技术资料；</w:t>
      </w:r>
    </w:p>
    <w:p>
      <w:pPr>
        <w:pStyle w:val="P1"/>
        <w:spacing w:lineRule="exact" w:line="560"/>
        <w:contextualSpacing w:val="1"/>
        <w:rPr>
          <w:rStyle w:val="C3"/>
          <w:rFonts w:ascii="仿宋_GB2312" w:hAnsi="仿宋_GB2312"/>
        </w:rPr>
      </w:pPr>
      <w:r>
        <w:rPr>
          <w:rStyle w:val="C3"/>
          <w:rFonts w:ascii="Microsoft YaHei UI" w:hAnsi="Microsoft YaHei UI"/>
        </w:rPr>
        <w:t>　　（二）历史风貌建筑现状使用情况；</w:t>
      </w:r>
    </w:p>
    <w:p>
      <w:pPr>
        <w:pStyle w:val="P1"/>
        <w:spacing w:lineRule="exact" w:line="560"/>
        <w:contextualSpacing w:val="1"/>
        <w:rPr>
          <w:rStyle w:val="C3"/>
          <w:rFonts w:ascii="仿宋_GB2312" w:hAnsi="仿宋_GB2312"/>
        </w:rPr>
      </w:pPr>
      <w:r>
        <w:rPr>
          <w:rStyle w:val="C3"/>
          <w:rFonts w:ascii="Microsoft YaHei UI" w:hAnsi="Microsoft YaHei UI"/>
        </w:rPr>
        <w:t>　　（三）历史风貌建筑权属变化情况；</w:t>
      </w:r>
    </w:p>
    <w:p>
      <w:pPr>
        <w:pStyle w:val="P1"/>
        <w:spacing w:lineRule="exact" w:line="560"/>
        <w:contextualSpacing w:val="1"/>
        <w:rPr>
          <w:rStyle w:val="C3"/>
          <w:rFonts w:ascii="仿宋_GB2312" w:hAnsi="仿宋_GB2312"/>
        </w:rPr>
      </w:pPr>
      <w:r>
        <w:rPr>
          <w:rStyle w:val="C3"/>
          <w:rFonts w:ascii="Microsoft YaHei UI" w:hAnsi="Microsoft YaHei UI"/>
        </w:rPr>
        <w:t>　　（四）修缮、装饰装修形成的文字、图纸、图片、影像等资料；</w:t>
      </w:r>
    </w:p>
    <w:p>
      <w:pPr>
        <w:pStyle w:val="P1"/>
        <w:spacing w:lineRule="exact" w:line="560"/>
        <w:contextualSpacing w:val="1"/>
        <w:rPr>
          <w:rStyle w:val="C3"/>
          <w:rFonts w:ascii="仿宋_GB2312" w:hAnsi="仿宋_GB2312"/>
        </w:rPr>
      </w:pPr>
      <w:r>
        <w:rPr>
          <w:rStyle w:val="C3"/>
          <w:rFonts w:ascii="Microsoft YaHei UI" w:hAnsi="Microsoft YaHei UI"/>
        </w:rPr>
        <w:t>　　（五）迁移、拆除或者异地重建的测绘、信息记录和相关资料；</w:t>
      </w:r>
    </w:p>
    <w:p>
      <w:pPr>
        <w:pStyle w:val="P1"/>
        <w:spacing w:lineRule="exact" w:line="560"/>
        <w:contextualSpacing w:val="1"/>
        <w:rPr>
          <w:rStyle w:val="C3"/>
          <w:rFonts w:ascii="仿宋_GB2312" w:hAnsi="仿宋_GB2312"/>
        </w:rPr>
      </w:pPr>
      <w:r>
        <w:rPr>
          <w:rStyle w:val="C3"/>
          <w:rFonts w:ascii="Microsoft YaHei UI" w:hAnsi="Microsoft YaHei UI"/>
        </w:rPr>
        <w:t>　　（六）有关历史沿革、历史事件、地名典故、名人轶事等资料。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第三十九条</w:t>
      </w:r>
      <w:r>
        <w:rPr>
          <w:rStyle w:val="C3"/>
          <w:rFonts w:ascii="Microsoft YaHei UI" w:hAnsi="Microsoft YaHei UI"/>
        </w:rPr>
        <w:t>　鼓励、支持境内外单位和个人以各种形式投资，对本市历史风貌建筑进行保护利用和恢复重建，发展与保护历史风貌建筑相适应的旅游业和相关产业。</w:t>
      </w:r>
    </w:p>
    <w:p>
      <w:pPr>
        <w:pStyle w:val="P1"/>
        <w:spacing w:lineRule="exact" w:line="560"/>
        <w:contextualSpacing w:val="1"/>
        <w:rPr>
          <w:rStyle w:val="C3"/>
          <w:rFonts w:ascii="仿宋_GB2312" w:hAnsi="仿宋_GB2312"/>
        </w:rPr>
      </w:pPr>
      <w:r>
        <w:rPr>
          <w:rStyle w:val="C3"/>
          <w:rFonts w:ascii="Microsoft YaHei UI" w:hAnsi="Microsoft YaHei UI"/>
        </w:rPr>
        <w:t>　　鼓励历史风貌建筑的所有权人、经营管理人和使用人，利用历史风貌建筑开办展馆，对外开放。</w:t>
      </w:r>
    </w:p>
    <w:p>
      <w:pPr>
        <w:pStyle w:val="P1"/>
        <w:spacing w:lineRule="exact" w:line="560"/>
        <w:ind w:firstLine="630"/>
        <w:contextualSpacing w:val="1"/>
        <w:rPr>
          <w:rStyle w:val="C3"/>
          <w:rFonts w:ascii="仿宋_GB2312" w:hAnsi="仿宋_GB2312"/>
        </w:rPr>
      </w:pPr>
      <w:r>
        <w:rPr>
          <w:rStyle w:val="C3"/>
          <w:rFonts w:ascii="Microsoft YaHei UI" w:hAnsi="Microsoft YaHei UI"/>
        </w:rPr>
        <w:t>有重要历史意义的历史风貌建筑，应当创造条件开辟展室，定时对外开放。</w:t>
      </w:r>
    </w:p>
    <w:p>
      <w:pPr>
        <w:pStyle w:val="P1"/>
        <w:spacing w:lineRule="exact" w:line="560"/>
        <w:ind w:firstLine="630"/>
        <w:contextualSpacing w:val="1"/>
        <w:rPr>
          <w:rStyle w:val="C3"/>
          <w:rFonts w:ascii="仿宋_GB2312" w:hAnsi="仿宋_GB2312"/>
        </w:rPr>
      </w:pPr>
    </w:p>
    <w:p>
      <w:pPr>
        <w:pStyle w:val="P35"/>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法律责任</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第四十条</w:t>
      </w:r>
      <w:r>
        <w:rPr>
          <w:rStyle w:val="C3"/>
          <w:rFonts w:ascii="Microsoft YaHei UI" w:hAnsi="Microsoft YaHei UI"/>
        </w:rPr>
        <w:t>　违反本条例第十六条第二款规定，擅自设置、移动或者涂抹、改动、损毁历史风貌建筑和历史风貌建筑区保护标志的，由房地产行政管理部门责令限期改正、恢复原状；并可处以二百元以下罚款。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第四十一条</w:t>
      </w:r>
      <w:r>
        <w:rPr>
          <w:rStyle w:val="C3"/>
          <w:rFonts w:ascii="Microsoft YaHei UI" w:hAnsi="Microsoft YaHei UI"/>
        </w:rPr>
        <w:t>　违反本条例第二十条第（一）项、第（二）项规定的，由规划行政管理部门责令限期拆除或者改正，并可处以五万元以上二十万元以下罚款。</w:t>
      </w:r>
    </w:p>
    <w:p>
      <w:pPr>
        <w:pStyle w:val="P1"/>
        <w:spacing w:lineRule="exact" w:line="560"/>
        <w:contextualSpacing w:val="1"/>
        <w:rPr>
          <w:rStyle w:val="C3"/>
          <w:rFonts w:ascii="仿宋_GB2312" w:hAnsi="仿宋_GB2312"/>
        </w:rPr>
      </w:pPr>
      <w:r>
        <w:rPr>
          <w:rStyle w:val="C3"/>
          <w:rFonts w:ascii="Microsoft YaHei UI" w:hAnsi="Microsoft YaHei UI"/>
        </w:rPr>
        <w:t>　　违反本条例第二十条第（三）项规定的，由市或者区、县房地产行政管理部门责令限期迁移，并可处以五万元以上二十万元以下罚款。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第四十二条</w:t>
      </w:r>
      <w:r>
        <w:rPr>
          <w:rStyle w:val="C3"/>
          <w:rFonts w:ascii="Microsoft YaHei UI" w:hAnsi="Microsoft YaHei UI"/>
        </w:rPr>
        <w:t>　违反本条例第二十四条第（一）项、第（二）项、第（三）项、第（六）项规定的，由市或者区、县房地产行政管理部门责令停止违法行为，限期改正、恢复原状；情节严重的，处以一万元以上十万元以下罚款。</w:t>
      </w:r>
    </w:p>
    <w:p>
      <w:pPr>
        <w:pStyle w:val="P1"/>
        <w:spacing w:lineRule="exact" w:line="560"/>
        <w:contextualSpacing w:val="1"/>
        <w:rPr>
          <w:rStyle w:val="C3"/>
          <w:rFonts w:ascii="仿宋_GB2312" w:hAnsi="仿宋_GB2312"/>
        </w:rPr>
      </w:pPr>
      <w:r>
        <w:rPr>
          <w:rStyle w:val="C3"/>
          <w:rFonts w:ascii="Microsoft YaHei UI" w:hAnsi="Microsoft YaHei UI"/>
        </w:rPr>
        <w:t>　　违反本条例第二十四条第（四）项、第（五）项规定的，按照城市规划管理的有关规定予以处罚。</w:t>
      </w:r>
    </w:p>
    <w:p>
      <w:pPr>
        <w:pStyle w:val="P1"/>
        <w:spacing w:lineRule="exact" w:line="560"/>
        <w:contextualSpacing w:val="1"/>
        <w:rPr>
          <w:rStyle w:val="C3"/>
          <w:rFonts w:ascii="仿宋_GB2312" w:hAnsi="仿宋_GB2312"/>
        </w:rPr>
      </w:pPr>
      <w:r>
        <w:rPr>
          <w:rStyle w:val="C3"/>
          <w:rFonts w:ascii="Microsoft YaHei UI" w:hAnsi="Microsoft YaHei UI"/>
        </w:rPr>
        <w:t>　　违反本条例第二十四条第（七）项、第（八）项规定的，按照市容和环境卫生管理的有关规定予以处理。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第四十三条</w:t>
      </w:r>
      <w:r>
        <w:rPr>
          <w:rStyle w:val="C3"/>
          <w:rFonts w:ascii="Microsoft YaHei UI" w:hAnsi="Microsoft YaHei UI"/>
        </w:rPr>
        <w:t>　违反本条例第二十五条规定，历史风貌建筑的修缮、装饰装修不符合技术规范、质量标准和保护图则要求的，由市房地产行政管理部门责令限期改正、恢复原状；情节严重的，处以一万元以上十万元以下罚款。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第四十四条</w:t>
      </w:r>
      <w:r>
        <w:rPr>
          <w:rStyle w:val="C3"/>
          <w:rFonts w:ascii="Microsoft YaHei UI" w:hAnsi="Microsoft YaHei UI"/>
        </w:rPr>
        <w:t>　违反本条例第二十六条规定，历史风貌建筑的所有权人、经营管理人未及时修缮、保养，致使建筑发生损毁危险的，由房地产行政管理部门督促限期抢救修缮；拒不抢救修缮的，由房地产行政管理部门委托专业单位代为抢救修缮，所需合理费用由建筑的所有权人、经营管理人承担。</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第四十五条</w:t>
      </w:r>
      <w:r>
        <w:rPr>
          <w:rStyle w:val="C3"/>
          <w:rFonts w:ascii="Microsoft YaHei UI" w:hAnsi="Microsoft YaHei UI"/>
        </w:rPr>
        <w:t>　违反本条例第二十七条第二款规定，历史风貌建筑修缮、装饰装修的设计、施工方案未报送市房地产行政管理部门审定擅自施工的，由市房地产行政管理部门责令停止施工、限期改正；造成严重后果的，处以一万元以上十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第四十六条</w:t>
      </w:r>
      <w:r>
        <w:rPr>
          <w:rStyle w:val="C3"/>
          <w:rFonts w:ascii="Microsoft YaHei UI" w:hAnsi="Microsoft YaHei UI"/>
        </w:rPr>
        <w:t>　违反本条例第二十九条规定，擅自迁移、拆除历史风貌建筑的，由房地产行政管理部门责令限期改正、恢复原状，并可处以五万元以上五十万元以下罚款。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第四十七条</w:t>
      </w:r>
      <w:r>
        <w:rPr>
          <w:rStyle w:val="C3"/>
          <w:rFonts w:ascii="Microsoft YaHei UI" w:hAnsi="Microsoft YaHei UI"/>
        </w:rPr>
        <w:t>　违反本条例第三十条规定，擅自改变历史风貌建筑使用用途的，由市房地产行政管理部门责令限期改正；造成严重后果的，处以一万元以上十万元以下罚款。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第四十八条</w:t>
      </w:r>
      <w:r>
        <w:rPr>
          <w:rStyle w:val="C3"/>
          <w:rFonts w:ascii="Microsoft YaHei UI" w:hAnsi="Microsoft YaHei UI"/>
        </w:rPr>
        <w:t>　妨碍历史风貌建筑修缮施工的，所有权人、经营管理人可以向人民法院提起诉讼，排除妨碍。</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第四十九条</w:t>
      </w:r>
      <w:r>
        <w:rPr>
          <w:rStyle w:val="C3"/>
          <w:rFonts w:ascii="Microsoft YaHei UI" w:hAnsi="Microsoft YaHei UI"/>
        </w:rPr>
        <w:t>　房地产、规划、市容环境卫生、公安、工商、文物等有关行政主管部门及其工作人员违反本条例，滥用审批权限、不履行职责或者发现违法行为不予查处的，由所在单位或者上级主管机关对负有责任的主管人员和其他直接责任人员依法给予行政处分；给行政管理相对人造成损失的，按照国家有关规定赔偿；构成犯罪的，依法追究刑事责任。</w:t>
      </w:r>
    </w:p>
    <w:p>
      <w:pPr>
        <w:pStyle w:val="P1"/>
        <w:spacing w:lineRule="exact" w:line="560"/>
        <w:ind w:firstLine="540"/>
        <w:contextualSpacing w:val="1"/>
        <w:rPr>
          <w:rStyle w:val="C3"/>
          <w:rFonts w:ascii="仿宋_GB2312" w:hAnsi="仿宋_GB2312"/>
        </w:rPr>
      </w:pPr>
      <w:r>
        <w:rPr>
          <w:rStyle w:val="C3"/>
          <w:rFonts w:ascii="黑体" w:hAnsi="黑体"/>
        </w:rPr>
        <w:t>第五十条</w:t>
      </w:r>
      <w:r>
        <w:rPr>
          <w:rStyle w:val="C3"/>
          <w:rFonts w:ascii="Microsoft YaHei UI" w:hAnsi="Microsoft YaHei UI"/>
        </w:rPr>
        <w:t>　当事人对行政处罚决定不服的，可以依法申请行政复议或者提起行政诉讼。当事人逾期不申请复议、不起诉、又不履行行政处罚决定的，由作出行政处罚决定的行政主管部门申请人民法院强制执行。</w:t>
      </w:r>
    </w:p>
    <w:p>
      <w:pPr>
        <w:pStyle w:val="P1"/>
        <w:spacing w:lineRule="exact" w:line="560"/>
        <w:ind w:firstLine="540"/>
        <w:contextualSpacing w:val="1"/>
        <w:rPr>
          <w:rStyle w:val="C3"/>
          <w:rFonts w:ascii="仿宋_GB2312" w:hAnsi="仿宋_GB2312"/>
        </w:rPr>
      </w:pPr>
    </w:p>
    <w:p>
      <w:pPr>
        <w:pStyle w:val="P35"/>
        <w:spacing w:lineRule="exact" w:line="560" w:before="0" w:after="0" w:beforeAutospacing="0" w:afterAutospacing="0"/>
        <w:contextualSpacing w:val="1"/>
        <w:jc w:val="center"/>
        <w:rPr>
          <w:rStyle w:val="C3"/>
          <w:rFonts w:ascii="仿宋_GB2312" w:hAnsi="仿宋_GB2312"/>
          <w:color w:val="auto"/>
          <w:sz w:val="32"/>
        </w:rPr>
      </w:pPr>
      <w:r>
        <w:rPr>
          <w:rStyle w:val="C3"/>
          <w:rFonts w:ascii="黑体" w:hAnsi="黑体"/>
          <w:b w:val="0"/>
          <w:color w:val="auto"/>
          <w:sz w:val="32"/>
        </w:rPr>
        <w:t>第六章　附则</w:t>
      </w:r>
    </w:p>
    <w:p>
      <w:pPr>
        <w:pStyle w:val="P1"/>
        <w:spacing w:lineRule="exact" w:line="560"/>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第五十一条</w:t>
      </w:r>
      <w:r>
        <w:rPr>
          <w:rStyle w:val="C3"/>
          <w:rFonts w:ascii="Microsoft YaHei UI" w:hAnsi="Microsoft YaHei UI"/>
        </w:rPr>
        <w:t>　本条例自</w:t>
      </w:r>
      <w:r>
        <w:rPr>
          <w:rStyle w:val="C3"/>
          <w:rFonts w:ascii="仿宋_GB2312" w:hAnsi="仿宋_GB2312"/>
        </w:rPr>
        <w:t>2005</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33"/>
    <w:pPr>
      <w:widowControl w:val="1"/>
      <w:tabs>
        <w:tab w:val="center" w:pos="4153" w:leader="none"/>
        <w:tab w:val="right" w:pos="8306" w:leader="none"/>
      </w:tabs>
      <w:jc w:val="left"/>
    </w:pPr>
    <w:rPr>
      <w:rFonts w:ascii="宋体" w:hAnsi="宋体"/>
      <w:sz w:val="18"/>
    </w:rPr>
  </w:style>
  <w:style w:type="paragraph" w:styleId="P3">
    <w:name w:val="正文文本缩进 2"/>
    <w:basedOn w:val="P1"/>
    <w:next w:val="P3"/>
    <w:link w:val="C21"/>
    <w:pPr>
      <w:spacing w:lineRule="auto" w:line="480" w:after="120"/>
      <w:ind w:left="420"/>
    </w:pPr>
    <w:rPr/>
  </w:style>
  <w:style w:type="paragraph" w:styleId="P4">
    <w:name w:val="批注框文本"/>
    <w:basedOn w:val="P1"/>
    <w:next w:val="P4"/>
    <w:link w:val="C20"/>
    <w:pPr/>
    <w:rPr>
      <w:sz w:val="18"/>
    </w:rPr>
  </w:style>
  <w:style w:type="paragraph" w:styleId="P5">
    <w:name w:val="纯文本"/>
    <w:basedOn w:val="P1"/>
    <w:next w:val="P5"/>
    <w:link w:val="C5"/>
    <w:pPr/>
    <w:rPr>
      <w:rFonts w:ascii="华文宋体" w:hAnsi="华文宋体"/>
    </w:rPr>
  </w:style>
  <w:style w:type="paragraph" w:styleId="P6">
    <w:name w:val="日期"/>
    <w:basedOn w:val="P1"/>
    <w:next w:val="P1"/>
    <w:pPr>
      <w:ind w:left="100"/>
    </w:pPr>
    <w:rPr>
      <w:rFonts w:ascii="仿宋_GB2312" w:hAnsi="仿宋_GB2312"/>
    </w:rPr>
  </w:style>
  <w:style w:type="paragraph" w:styleId="P7">
    <w:name w:val="正文文本缩进"/>
    <w:basedOn w:val="P1"/>
    <w:next w:val="P7"/>
    <w:link w:val="C19"/>
    <w:pPr>
      <w:spacing w:after="120"/>
      <w:ind w:left="420"/>
    </w:pPr>
    <w:rPr/>
  </w:style>
  <w:style w:type="paragraph" w:styleId="P8">
    <w:name w:val="HTML 预设格式"/>
    <w:basedOn w:val="P1"/>
    <w:next w:val="P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9">
    <w:name w:val="页眉"/>
    <w:basedOn w:val="P1"/>
    <w:next w:val="P9"/>
    <w:link w:val="C28"/>
    <w:pPr>
      <w:pBdr>
        <w:bottom w:val="single" w:sz="6" w:space="0" w:shadow="0" w:frame="0"/>
      </w:pBdr>
      <w:tabs>
        <w:tab w:val="center" w:pos="4153" w:leader="none"/>
        <w:tab w:val="right" w:pos="8306" w:leader="none"/>
      </w:tabs>
      <w:jc w:val="center"/>
    </w:pPr>
    <w:rPr>
      <w:sz w:val="18"/>
    </w:rPr>
  </w:style>
  <w:style w:type="paragraph" w:styleId="P10">
    <w:name w:val="正文文本缩进 3"/>
    <w:basedOn w:val="P1"/>
    <w:next w:val="P10"/>
    <w:link w:val="C27"/>
    <w:pPr>
      <w:spacing w:after="120"/>
      <w:ind w:left="420"/>
    </w:pPr>
    <w:rPr>
      <w:sz w:val="16"/>
    </w:rPr>
  </w:style>
  <w:style w:type="paragraph" w:styleId="P11">
    <w:name w:val="正文文本"/>
    <w:basedOn w:val="P1"/>
    <w:next w:val="P11"/>
    <w:link w:val="C25"/>
    <w:pPr/>
    <w:rPr/>
  </w:style>
  <w:style w:type="paragraph" w:styleId="P12">
    <w:name w:val="普通(网站)"/>
    <w:basedOn w:val="P1"/>
    <w:next w:val="P12"/>
    <w:link w:val="C22"/>
    <w:pPr>
      <w:widowControl w:val="1"/>
      <w:spacing w:before="100" w:after="100" w:beforeAutospacing="1" w:afterAutospacing="1"/>
      <w:jc w:val="left"/>
    </w:pPr>
    <w:rPr>
      <w:rFonts w:ascii="宋体" w:hAnsi="宋体"/>
      <w:sz w:val="24"/>
    </w:rPr>
  </w:style>
  <w:style w:type="paragraph" w:styleId="P13">
    <w:name w:val="文档结构图"/>
    <w:basedOn w:val="P1"/>
    <w:next w:val="P13"/>
    <w:pPr>
      <w:shd w:val="clear" w:fill="000080"/>
    </w:pPr>
    <w:rPr/>
  </w:style>
  <w:style w:type="paragraph" w:styleId="P14">
    <w:name w:val="正文文本 2"/>
    <w:basedOn w:val="P1"/>
    <w:next w:val="P14"/>
    <w:link w:val="C4"/>
    <w:pPr>
      <w:spacing w:lineRule="auto" w:line="480" w:after="120"/>
    </w:pPr>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Char"/>
    <w:basedOn w:val="P1"/>
    <w:next w:val="P16"/>
    <w:pPr/>
    <w:rPr>
      <w:rFonts w:ascii="Tahoma" w:hAnsi="Tahoma"/>
      <w:sz w:val="24"/>
    </w:rPr>
  </w:style>
  <w:style w:type="paragraph" w:styleId="P17">
    <w:name w:val="样式2"/>
    <w:basedOn w:val="P1"/>
    <w:next w:val="P17"/>
    <w:link w:val="C18"/>
    <w:pPr/>
    <w:rPr>
      <w:rFonts w:ascii="仿宋_GB2312" w:hAnsi="仿宋_GB2312"/>
      <w:b w:val="1"/>
      <w:color w:val="000000"/>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lastcxspmiddle"/>
    <w:basedOn w:val="P1"/>
    <w:next w:val="P20"/>
    <w:pPr>
      <w:widowControl w:val="1"/>
      <w:spacing w:before="100" w:after="100" w:beforeAutospacing="1" w:afterAutospacing="1"/>
      <w:jc w:val="left"/>
    </w:pPr>
    <w:rPr>
      <w:rFonts w:ascii="宋体" w:hAnsi="宋体"/>
      <w:sz w:val="24"/>
    </w:rPr>
  </w:style>
  <w:style w:type="paragraph" w:styleId="P21">
    <w:name w:val="Char2"/>
    <w:basedOn w:val="P1"/>
    <w:next w:val="P21"/>
    <w:pPr/>
    <w:rPr>
      <w:rFonts w:ascii="Tahoma" w:hAnsi="Tahoma"/>
      <w:sz w:val="24"/>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p16"/>
    <w:basedOn w:val="P1"/>
    <w:next w:val="P24"/>
    <w:pPr>
      <w:widowControl w:val="1"/>
      <w:spacing w:before="100" w:after="100" w:beforeAutospacing="1" w:afterAutospacing="1"/>
      <w:jc w:val="left"/>
    </w:pPr>
    <w:rPr>
      <w:rFonts w:ascii="宋体" w:hAnsi="宋体"/>
      <w:sz w:val="24"/>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
    <w:basedOn w:val="P1"/>
    <w:next w:val="P27"/>
    <w:pPr>
      <w:widowControl w:val="1"/>
      <w:spacing w:before="100" w:after="100" w:beforeAutospacing="1" w:afterAutospacing="1"/>
      <w:jc w:val="left"/>
    </w:pPr>
    <w:rPr>
      <w:rFonts w:ascii="宋体" w:hAnsi="宋体"/>
      <w:sz w:val="24"/>
    </w:rPr>
  </w:style>
  <w:style w:type="paragraph" w:styleId="P28">
    <w:name w:val="juzhong"/>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_Style 10"/>
    <w:basedOn w:val="P1"/>
    <w:next w:val="P12"/>
    <w:pPr>
      <w:widowControl w:val="1"/>
      <w:spacing w:before="100" w:after="100" w:beforeAutospacing="1" w:afterAutospacing="1"/>
      <w:jc w:val="left"/>
    </w:pPr>
    <w:rPr>
      <w:rFonts w:ascii="Arial Unicode MS" w:hAnsi="Arial Unicode MS"/>
      <w:sz w:val="24"/>
    </w:rPr>
  </w:style>
  <w:style w:type="paragraph" w:styleId="P31">
    <w:name w:val="msonormalcxspmiddle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zhangcxsplast"/>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5"/>
    <w:next w:val="P41"/>
    <w:link w:val="C41"/>
    <w:qFormat/>
    <w:pPr>
      <w:ind w:firstLine="632"/>
    </w:pPr>
    <w:rPr>
      <w:rFonts w:ascii="楷体_GB2312" w:hAnsi="楷体_GB2312"/>
    </w:rPr>
  </w:style>
  <w:style w:type="paragraph" w:styleId="P42">
    <w:name w:val="标题3"/>
    <w:basedOn w:val="P5"/>
    <w:next w:val="P42"/>
    <w:link w:val="C42"/>
    <w:qFormat/>
    <w:pPr>
      <w:ind w:firstLine="632"/>
      <w:jc w:val="center"/>
    </w:pPr>
    <w:rPr>
      <w:rFonts w:ascii="黑体" w:hAnsi="黑体"/>
    </w:rPr>
  </w:style>
  <w:style w:type="paragraph" w:styleId="P43">
    <w:name w:val="标题1"/>
    <w:basedOn w:val="P12"/>
    <w:next w:val="P43"/>
    <w:link w:val="C48"/>
    <w:qFormat/>
    <w:pPr>
      <w:spacing w:lineRule="exact" w:line="600"/>
      <w:jc w:val="center"/>
    </w:pPr>
    <w:rPr>
      <w:rFonts w:ascii="方正小标宋简体" w:hAnsi="方正小标宋简体"/>
      <w:color w:val="000000"/>
      <w:sz w:val="32"/>
    </w:rPr>
  </w:style>
  <w:style w:type="paragraph" w:styleId="P44">
    <w:name w:val="标题2"/>
    <w:basedOn w:val="P12"/>
    <w:next w:val="P44"/>
    <w:link w:val="C46"/>
    <w:pPr>
      <w:widowControl w:val="0"/>
      <w:jc w:val="center"/>
    </w:pPr>
    <w:rPr>
      <w:rFonts w:ascii="楷体_GB2312" w:hAnsi="楷体_GB2312"/>
      <w:color w:val="000000"/>
      <w:sz w:val="32"/>
    </w:rPr>
  </w:style>
  <w:style w:type="paragraph" w:styleId="P45">
    <w:name w:val="样式3"/>
    <w:basedOn w:val="P17"/>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2 Char"/>
    <w:basedOn w:val="C3"/>
    <w:link w:val="P14"/>
    <w:rPr/>
  </w:style>
  <w:style w:type="character" w:styleId="C5">
    <w:name w:val="纯文本 Char"/>
    <w:basedOn w:val="C3"/>
    <w:link w:val="P5"/>
    <w:rPr>
      <w:rFonts w:ascii="华文宋体" w:hAnsi="华文宋体"/>
    </w:rPr>
  </w:style>
  <w:style w:type="character" w:styleId="C6">
    <w:name w:val="纯文本 Char1"/>
    <w:basedOn w:val="C3"/>
    <w:rPr>
      <w:rFonts w:ascii="宋体" w:hAnsi="宋体"/>
      <w:sz w:val="21"/>
    </w:rPr>
  </w:style>
  <w:style w:type="character" w:styleId="C7">
    <w:name w:val="正文文本 Char Char"/>
    <w:basedOn w:val="C3"/>
    <w:rPr>
      <w:sz w:val="32"/>
    </w:rPr>
  </w:style>
  <w:style w:type="character" w:styleId="C8">
    <w:name w:val="强调"/>
    <w:basedOn w:val="C3"/>
    <w:qFormat/>
    <w:rPr>
      <w:color w:val="CC0000"/>
    </w:rPr>
  </w:style>
  <w:style w:type="character" w:styleId="C9">
    <w:name w:val="正文文本缩进 3 Char Char"/>
    <w:basedOn w:val="C3"/>
    <w:rPr>
      <w:sz w:val="32"/>
    </w:rPr>
  </w:style>
  <w:style w:type="character" w:styleId="C10">
    <w:name w:val="要点"/>
    <w:basedOn w:val="C3"/>
    <w:qFormat/>
    <w:rPr>
      <w:b w:val="1"/>
    </w:rPr>
  </w:style>
  <w:style w:type="character" w:styleId="C11">
    <w:name w:val="HTML 预设格式 Char Char"/>
    <w:basedOn w:val="C3"/>
    <w:rPr>
      <w:rFonts w:ascii="宋体" w:hAnsi="宋体"/>
      <w:sz w:val="24"/>
    </w:rPr>
  </w:style>
  <w:style w:type="character" w:styleId="C12">
    <w:name w:val="超链接"/>
    <w:basedOn w:val="C3"/>
    <w:rPr>
      <w:color w:val="0000FF"/>
      <w:u w:val="single"/>
    </w:rPr>
  </w:style>
  <w:style w:type="character" w:styleId="C13">
    <w:name w:val="日期 Char Char"/>
    <w:basedOn w:val="C3"/>
    <w:rPr>
      <w:rFonts w:ascii="仿宋_GB2312" w:hAnsi="仿宋_GB2312"/>
      <w:sz w:val="32"/>
    </w:rPr>
  </w:style>
  <w:style w:type="character" w:styleId="C14">
    <w:name w:val="页码"/>
    <w:basedOn w:val="C3"/>
    <w:rPr/>
  </w:style>
  <w:style w:type="character" w:styleId="C15">
    <w:name w:val="纯文本 Char Char"/>
    <w:basedOn w:val="C3"/>
    <w:rPr>
      <w:rFonts w:ascii="宋体" w:hAnsi="宋体"/>
      <w:sz w:val="32"/>
    </w:rPr>
  </w:style>
  <w:style w:type="character" w:styleId="C16">
    <w:name w:val="正文文本 Char1"/>
    <w:basedOn w:val="C3"/>
    <w:rPr>
      <w:rFonts w:ascii="Times New Roman" w:hAnsi="Times New Roman"/>
      <w:sz w:val="32"/>
    </w:rPr>
  </w:style>
  <w:style w:type="character" w:styleId="C17">
    <w:name w:val="Char Char4"/>
    <w:basedOn w:val="C3"/>
    <w:rPr>
      <w:rFonts w:ascii="文星仿宋" w:hAnsi="文星仿宋"/>
      <w:sz w:val="32"/>
    </w:rPr>
  </w:style>
  <w:style w:type="character" w:styleId="C18">
    <w:name w:val="样式2 Char Char"/>
    <w:basedOn w:val="C3"/>
    <w:link w:val="P17"/>
    <w:rPr>
      <w:rFonts w:ascii="仿宋_GB2312" w:hAnsi="仿宋_GB2312"/>
      <w:b w:val="1"/>
      <w:color w:val="000000"/>
    </w:rPr>
  </w:style>
  <w:style w:type="character" w:styleId="C19">
    <w:name w:val="正文文本缩进 Char"/>
    <w:basedOn w:val="C3"/>
    <w:link w:val="P7"/>
    <w:rPr/>
  </w:style>
  <w:style w:type="character" w:styleId="C20">
    <w:name w:val="批注框文本 Char"/>
    <w:basedOn w:val="C3"/>
    <w:link w:val="P4"/>
    <w:rPr>
      <w:sz w:val="18"/>
    </w:rPr>
  </w:style>
  <w:style w:type="character" w:styleId="C21">
    <w:name w:val="正文文本缩进 2 Char"/>
    <w:basedOn w:val="C3"/>
    <w:link w:val="P3"/>
    <w:rPr/>
  </w:style>
  <w:style w:type="character" w:styleId="C22">
    <w:name w:val="普通(网站) Char"/>
    <w:basedOn w:val="C3"/>
    <w:link w:val="P12"/>
    <w:rPr>
      <w:rFonts w:ascii="宋体" w:hAnsi="宋体"/>
      <w:sz w:val="24"/>
    </w:rPr>
  </w:style>
  <w:style w:type="character" w:styleId="C23">
    <w:name w:val="Char Char7"/>
    <w:basedOn w:val="C3"/>
    <w:rPr>
      <w:rFonts w:ascii="宋体" w:hAnsi="宋体"/>
      <w:sz w:val="21"/>
    </w:rPr>
  </w:style>
  <w:style w:type="character" w:styleId="C24">
    <w:name w:val="Char Char8"/>
    <w:basedOn w:val="C3"/>
    <w:rPr>
      <w:rFonts w:ascii="宋体" w:hAnsi="宋体"/>
      <w:sz w:val="24"/>
    </w:rPr>
  </w:style>
  <w:style w:type="character" w:styleId="C25">
    <w:name w:val="正文文本 Char"/>
    <w:basedOn w:val="C3"/>
    <w:link w:val="P11"/>
    <w:rPr/>
  </w:style>
  <w:style w:type="character" w:styleId="C26">
    <w:name w:val="test1"/>
    <w:basedOn w:val="C3"/>
    <w:rPr>
      <w:sz w:val="25"/>
    </w:rPr>
  </w:style>
  <w:style w:type="character" w:styleId="C27">
    <w:name w:val="正文文本缩进 3 Char"/>
    <w:basedOn w:val="C3"/>
    <w:link w:val="P10"/>
    <w:rPr>
      <w:sz w:val="16"/>
    </w:rPr>
  </w:style>
  <w:style w:type="character" w:styleId="C28">
    <w:name w:val="页眉 Char"/>
    <w:basedOn w:val="C3"/>
    <w:link w:val="P9"/>
    <w:rPr>
      <w:sz w:val="18"/>
    </w:rPr>
  </w:style>
  <w:style w:type="character" w:styleId="C29">
    <w:name w:val="页眉 Char Char"/>
    <w:basedOn w:val="C3"/>
    <w:rPr>
      <w:sz w:val="18"/>
    </w:rPr>
  </w:style>
  <w:style w:type="character" w:styleId="C30">
    <w:name w:val="样式2 Char"/>
    <w:basedOn w:val="C3"/>
    <w:rPr>
      <w:rFonts w:ascii="仿宋_GB2312" w:hAnsi="仿宋_GB2312"/>
      <w:b w:val="1"/>
      <w:color w:val="000000"/>
      <w:sz w:val="32"/>
    </w:rPr>
  </w:style>
  <w:style w:type="character" w:styleId="C31">
    <w:name w:val="正文文本缩进 Char Char"/>
    <w:basedOn w:val="C3"/>
    <w:rPr>
      <w:rFonts w:ascii="仿宋_GB2312" w:hAnsi="仿宋_GB2312"/>
      <w:sz w:val="32"/>
    </w:rPr>
  </w:style>
  <w:style w:type="character" w:styleId="C32">
    <w:name w:val="页脚 Char Char"/>
    <w:basedOn w:val="C3"/>
    <w:rPr>
      <w:sz w:val="18"/>
    </w:rPr>
  </w:style>
  <w:style w:type="character" w:styleId="C33">
    <w:name w:val="页脚 Char"/>
    <w:basedOn w:val="C3"/>
    <w:link w:val="P2"/>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5"/>
    <w:link w:val="P41"/>
    <w:rPr>
      <w:rFonts w:ascii="楷体_GB2312" w:hAnsi="楷体_GB2312"/>
    </w:rPr>
  </w:style>
  <w:style w:type="character" w:styleId="C42">
    <w:name w:val="标题3 Char Char"/>
    <w:basedOn w:val="C5"/>
    <w:link w:val="P42"/>
    <w:rPr>
      <w:rFonts w:ascii="黑体" w:hAnsi="黑体"/>
    </w:rPr>
  </w:style>
  <w:style w:type="character" w:styleId="C43">
    <w:name w:val="标题3 Char"/>
    <w:basedOn w:val="C6"/>
    <w:rPr>
      <w:rFonts w:ascii="黑体" w:hAnsi="黑体"/>
      <w:sz w:val="32"/>
    </w:rPr>
  </w:style>
  <w:style w:type="character" w:styleId="C44">
    <w:name w:val="样式1 Char"/>
    <w:basedOn w:val="C6"/>
    <w:rPr>
      <w:rFonts w:ascii="楷体_GB2312" w:hAnsi="楷体_GB2312"/>
      <w:sz w:val="32"/>
    </w:rPr>
  </w:style>
  <w:style w:type="character" w:styleId="C45">
    <w:name w:val="样式3 Char Char"/>
    <w:basedOn w:val="C18"/>
    <w:link w:val="P45"/>
    <w:rPr/>
  </w:style>
  <w:style w:type="character" w:styleId="C46">
    <w:name w:val="标题2 Char Char"/>
    <w:basedOn w:val="C22"/>
    <w:link w:val="P44"/>
    <w:rPr>
      <w:rFonts w:ascii="楷体_GB2312" w:hAnsi="楷体_GB2312"/>
      <w:color w:val="000000"/>
      <w:sz w:val="32"/>
    </w:rPr>
  </w:style>
  <w:style w:type="character" w:styleId="C47">
    <w:name w:val="标题1 Char"/>
    <w:basedOn w:val="C22"/>
    <w:rPr>
      <w:rFonts w:ascii="方正小标宋简体" w:hAnsi="方正小标宋简体"/>
      <w:color w:val="000000"/>
      <w:sz w:val="32"/>
    </w:rPr>
  </w:style>
  <w:style w:type="character" w:styleId="C48">
    <w:name w:val="标题1 Char Char"/>
    <w:basedOn w:val="C22"/>
    <w:link w:val="P43"/>
    <w:rPr>
      <w:rFonts w:ascii="方正小标宋简体" w:hAnsi="方正小标宋简体"/>
      <w:color w:val="000000"/>
      <w:sz w:val="32"/>
    </w:rPr>
  </w:style>
  <w:style w:type="character" w:styleId="C49">
    <w:name w:val="标题2 Char"/>
    <w:basedOn w:val="C22"/>
    <w:rPr>
      <w:rFonts w:ascii="楷体_GB2312" w:hAnsi="楷体_GB2312"/>
      <w:color w:val="000000"/>
      <w:sz w:val="32"/>
    </w:rPr>
  </w:style>
  <w:style w:type="character" w:styleId="C50">
    <w:name w:val="样式3 Char"/>
    <w:basedOn w:val="C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2024-08-28T01:35:34Z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