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4629EDD" Type="http://schemas.openxmlformats.org/officeDocument/2006/relationships/officeDocument" Target="/word/document.xml" /><Relationship Id="coreR64629EDD" Type="http://schemas.openxmlformats.org/package/2006/relationships/metadata/core-properties" Target="/docProps/core.xml" /><Relationship Id="customR64629ED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sz w:val="32"/>
        </w:rPr>
      </w:pPr>
    </w:p>
    <w:p>
      <w:pPr>
        <w:pStyle w:val="P1"/>
        <w:spacing w:lineRule="exact" w:line="600"/>
        <w:rPr>
          <w:rStyle w:val="C3"/>
          <w:sz w:val="32"/>
        </w:rPr>
      </w:pPr>
    </w:p>
    <w:p>
      <w:pPr>
        <w:pStyle w:val="P1"/>
        <w:spacing w:lineRule="exact" w:line="600"/>
        <w:jc w:val="center"/>
        <w:rPr>
          <w:rStyle w:val="C3"/>
          <w:rFonts w:ascii="宋体" w:hAnsi="宋体"/>
          <w:sz w:val="44"/>
        </w:rPr>
      </w:pPr>
      <w:r>
        <w:rPr>
          <w:rStyle w:val="C3"/>
          <w:rFonts w:ascii="宋体" w:hAnsi="宋体"/>
          <w:sz w:val="44"/>
        </w:rPr>
        <w:t>柳州市公园广场条例</w:t>
      </w:r>
    </w:p>
    <w:p>
      <w:pPr>
        <w:pStyle w:val="P1"/>
        <w:spacing w:lineRule="exact" w:line="600"/>
        <w:rPr>
          <w:rStyle w:val="C3"/>
          <w:sz w:val="32"/>
        </w:rPr>
      </w:pPr>
    </w:p>
    <w:p>
      <w:pPr>
        <w:pStyle w:val="P1"/>
        <w:spacing w:lineRule="exact" w:line="600"/>
        <w:ind w:left="643" w:right="598"/>
        <w:rPr>
          <w:rStyle w:val="C3"/>
          <w:sz w:val="32"/>
        </w:rPr>
      </w:pPr>
      <w:r>
        <w:rPr>
          <w:rStyle w:val="C3"/>
          <w:rFonts w:ascii="方正姚体" w:hAnsi="方正姚体"/>
          <w:sz w:val="32"/>
        </w:rPr>
        <w:t>（</w:t>
      </w:r>
      <w:r>
        <w:rPr>
          <w:rStyle w:val="C3"/>
          <w:sz w:val="32"/>
        </w:rPr>
        <w:t>2021</w:t>
      </w:r>
      <w:r>
        <w:rPr>
          <w:rStyle w:val="C3"/>
          <w:rFonts w:ascii="方正姚体" w:hAnsi="方正姚体"/>
          <w:sz w:val="32"/>
        </w:rPr>
        <w:t>年</w:t>
      </w:r>
      <w:r>
        <w:rPr>
          <w:rStyle w:val="C3"/>
          <w:sz w:val="32"/>
        </w:rPr>
        <w:t>12</w:t>
      </w:r>
      <w:r>
        <w:rPr>
          <w:rStyle w:val="C3"/>
          <w:rFonts w:ascii="方正姚体" w:hAnsi="方正姚体"/>
          <w:sz w:val="32"/>
        </w:rPr>
        <w:t>月</w:t>
      </w:r>
      <w:r>
        <w:rPr>
          <w:rStyle w:val="C3"/>
          <w:sz w:val="32"/>
        </w:rPr>
        <w:t>30</w:t>
      </w:r>
      <w:r>
        <w:rPr>
          <w:rStyle w:val="C3"/>
          <w:rFonts w:ascii="方正姚体" w:hAnsi="方正姚体"/>
          <w:sz w:val="32"/>
        </w:rPr>
        <w:t>日柳州市第十五届人民代表大会常务委员会第二次会议审议通过</w:t>
      </w:r>
      <w:r>
        <w:rPr>
          <w:rStyle w:val="C3"/>
          <w:sz w:val="32"/>
        </w:rPr>
        <w:t xml:space="preserve">  2022</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24</w:t>
      </w:r>
      <w:r>
        <w:rPr>
          <w:rStyle w:val="C3"/>
          <w:rFonts w:ascii="方正姚体" w:hAnsi="方正姚体"/>
          <w:sz w:val="32"/>
        </w:rPr>
        <w:t>日广西壮族自治区第十三届人民代表大会常务委员会第二十八次会议批准）</w:t>
      </w:r>
    </w:p>
    <w:p>
      <w:pPr>
        <w:pStyle w:val="P1"/>
        <w:spacing w:lineRule="exact" w:line="600"/>
        <w:rPr>
          <w:rStyle w:val="C3"/>
          <w:rFonts w:ascii="方正楷体_GBK" w:hAnsi="方正楷体_GBK"/>
          <w:sz w:val="32"/>
        </w:rPr>
      </w:pPr>
    </w:p>
    <w:p>
      <w:pPr>
        <w:pStyle w:val="P1"/>
        <w:spacing w:lineRule="exact" w:line="600"/>
        <w:jc w:val="center"/>
        <w:rPr>
          <w:rStyle w:val="C3"/>
          <w:rFonts w:ascii="方正楷体_GBK" w:hAnsi="方正楷体_GBK"/>
          <w:sz w:val="32"/>
        </w:rPr>
      </w:pPr>
      <w:r>
        <w:rPr>
          <w:rStyle w:val="C3"/>
          <w:rFonts w:ascii="Microsoft YaHei UI" w:hAnsi="Microsoft YaHei UI"/>
          <w:sz w:val="32"/>
        </w:rPr>
        <w:t>目</w:t>
      </w:r>
      <w:r>
        <w:rPr>
          <w:rStyle w:val="C3"/>
          <w:rFonts w:ascii="方正楷体_GBK" w:hAnsi="方正楷体_GBK"/>
          <w:sz w:val="32"/>
        </w:rPr>
        <w:t xml:space="preserve">    </w:t>
      </w:r>
      <w:r>
        <w:rPr>
          <w:rStyle w:val="C3"/>
          <w:rFonts w:ascii="Microsoft YaHei UI" w:hAnsi="Microsoft YaHei UI"/>
          <w:sz w:val="32"/>
        </w:rPr>
        <w:t>录</w:t>
      </w:r>
    </w:p>
    <w:p>
      <w:pPr>
        <w:pStyle w:val="P1"/>
        <w:spacing w:lineRule="exact" w:line="600"/>
        <w:ind w:firstLine="640"/>
        <w:rPr>
          <w:rStyle w:val="C3"/>
          <w:rFonts w:ascii="方正楷体_GBK" w:hAnsi="方正楷体_GBK"/>
          <w:sz w:val="32"/>
        </w:rPr>
      </w:pPr>
      <w:r>
        <w:rPr>
          <w:rStyle w:val="C3"/>
          <w:rFonts w:ascii="Microsoft YaHei UI" w:hAnsi="Microsoft YaHei UI"/>
          <w:sz w:val="32"/>
        </w:rPr>
        <w:t>第一章</w:t>
      </w:r>
      <w:r>
        <w:rPr>
          <w:rStyle w:val="C3"/>
          <w:rFonts w:ascii="方正楷体_GBK" w:hAnsi="方正楷体_GBK"/>
          <w:sz w:val="32"/>
        </w:rPr>
        <w:t xml:space="preserve">  </w:t>
      </w:r>
      <w:r>
        <w:rPr>
          <w:rStyle w:val="C3"/>
          <w:rFonts w:ascii="Microsoft YaHei UI" w:hAnsi="Microsoft YaHei UI"/>
          <w:sz w:val="32"/>
        </w:rPr>
        <w:t>总则</w:t>
      </w:r>
    </w:p>
    <w:p>
      <w:pPr>
        <w:pStyle w:val="P1"/>
        <w:spacing w:lineRule="exact" w:line="600"/>
        <w:ind w:firstLine="640"/>
        <w:rPr>
          <w:rStyle w:val="C3"/>
          <w:rFonts w:ascii="方正楷体_GBK" w:hAnsi="方正楷体_GBK"/>
          <w:sz w:val="32"/>
        </w:rPr>
      </w:pPr>
      <w:r>
        <w:rPr>
          <w:rStyle w:val="C3"/>
          <w:rFonts w:ascii="Microsoft YaHei UI" w:hAnsi="Microsoft YaHei UI"/>
          <w:sz w:val="32"/>
        </w:rPr>
        <w:t>第二章</w:t>
      </w:r>
      <w:r>
        <w:rPr>
          <w:rStyle w:val="C3"/>
          <w:rFonts w:ascii="方正楷体_GBK" w:hAnsi="方正楷体_GBK"/>
          <w:sz w:val="32"/>
        </w:rPr>
        <w:t xml:space="preserve">  </w:t>
      </w:r>
      <w:r>
        <w:rPr>
          <w:rStyle w:val="C3"/>
          <w:rFonts w:ascii="Microsoft YaHei UI" w:hAnsi="Microsoft YaHei UI"/>
          <w:sz w:val="32"/>
        </w:rPr>
        <w:t>规划与建设</w:t>
      </w:r>
    </w:p>
    <w:p>
      <w:pPr>
        <w:pStyle w:val="P1"/>
        <w:spacing w:lineRule="exact" w:line="600"/>
        <w:ind w:firstLine="640"/>
        <w:rPr>
          <w:rStyle w:val="C3"/>
          <w:rFonts w:ascii="方正楷体_GBK" w:hAnsi="方正楷体_GBK"/>
          <w:sz w:val="32"/>
        </w:rPr>
      </w:pPr>
      <w:r>
        <w:rPr>
          <w:rStyle w:val="C3"/>
          <w:rFonts w:ascii="Microsoft YaHei UI" w:hAnsi="Microsoft YaHei UI"/>
          <w:sz w:val="32"/>
        </w:rPr>
        <w:t>第三章</w:t>
      </w:r>
      <w:r>
        <w:rPr>
          <w:rStyle w:val="C3"/>
          <w:rFonts w:ascii="方正楷体_GBK" w:hAnsi="方正楷体_GBK"/>
          <w:sz w:val="32"/>
        </w:rPr>
        <w:t xml:space="preserve">  </w:t>
      </w:r>
      <w:r>
        <w:rPr>
          <w:rStyle w:val="C3"/>
          <w:rFonts w:ascii="Microsoft YaHei UI" w:hAnsi="Microsoft YaHei UI"/>
          <w:sz w:val="32"/>
        </w:rPr>
        <w:t>管理与服务</w:t>
      </w:r>
    </w:p>
    <w:p>
      <w:pPr>
        <w:pStyle w:val="P1"/>
        <w:spacing w:lineRule="exact" w:line="600"/>
        <w:ind w:firstLine="640"/>
        <w:rPr>
          <w:rStyle w:val="C3"/>
          <w:rFonts w:ascii="方正楷体_GBK" w:hAnsi="方正楷体_GBK"/>
          <w:sz w:val="32"/>
        </w:rPr>
      </w:pPr>
      <w:r>
        <w:rPr>
          <w:rStyle w:val="C3"/>
          <w:rFonts w:ascii="Microsoft YaHei UI" w:hAnsi="Microsoft YaHei UI"/>
          <w:sz w:val="32"/>
        </w:rPr>
        <w:t>第四章</w:t>
      </w:r>
      <w:r>
        <w:rPr>
          <w:rStyle w:val="C3"/>
          <w:rFonts w:ascii="方正楷体_GBK" w:hAnsi="方正楷体_GBK"/>
          <w:sz w:val="32"/>
        </w:rPr>
        <w:t xml:space="preserve">  </w:t>
      </w:r>
      <w:r>
        <w:rPr>
          <w:rStyle w:val="C3"/>
          <w:rFonts w:ascii="Microsoft YaHei UI" w:hAnsi="Microsoft YaHei UI"/>
          <w:sz w:val="32"/>
        </w:rPr>
        <w:t>法律责任</w:t>
      </w:r>
    </w:p>
    <w:p>
      <w:pPr>
        <w:pStyle w:val="P1"/>
        <w:spacing w:lineRule="exact" w:line="600"/>
        <w:ind w:firstLine="640"/>
        <w:rPr>
          <w:rStyle w:val="C3"/>
          <w:rFonts w:ascii="方正楷体_GBK" w:hAnsi="方正楷体_GBK"/>
          <w:sz w:val="32"/>
        </w:rPr>
      </w:pPr>
      <w:r>
        <w:rPr>
          <w:rStyle w:val="C3"/>
          <w:rFonts w:ascii="Microsoft YaHei UI" w:hAnsi="Microsoft YaHei UI"/>
          <w:sz w:val="32"/>
        </w:rPr>
        <w:t>第五章</w:t>
      </w:r>
      <w:r>
        <w:rPr>
          <w:rStyle w:val="C3"/>
          <w:rFonts w:ascii="方正楷体_GBK" w:hAnsi="方正楷体_GBK"/>
          <w:sz w:val="32"/>
        </w:rPr>
        <w:t xml:space="preserve">  </w:t>
      </w:r>
      <w:r>
        <w:rPr>
          <w:rStyle w:val="C3"/>
          <w:rFonts w:ascii="Microsoft YaHei UI" w:hAnsi="Microsoft YaHei UI"/>
          <w:sz w:val="32"/>
        </w:rPr>
        <w:t>附则</w:t>
      </w:r>
    </w:p>
    <w:p>
      <w:pPr>
        <w:pStyle w:val="P1"/>
        <w:spacing w:lineRule="exact" w:line="600"/>
        <w:rPr>
          <w:rStyle w:val="C3"/>
          <w:rFonts w:ascii="方正楷体_GBK" w:hAnsi="方正楷体_GBK"/>
          <w:sz w:val="32"/>
        </w:rPr>
      </w:pPr>
    </w:p>
    <w:p>
      <w:pPr>
        <w:pStyle w:val="P1"/>
        <w:spacing w:lineRule="exact" w:line="600"/>
        <w:jc w:val="center"/>
        <w:rPr>
          <w:rStyle w:val="C3"/>
          <w:rFonts w:ascii="黑体" w:hAnsi="黑体"/>
          <w:sz w:val="32"/>
        </w:rPr>
      </w:pPr>
      <w:r>
        <w:rPr>
          <w:rStyle w:val="C3"/>
          <w:rFonts w:ascii="黑体" w:hAnsi="黑体"/>
          <w:sz w:val="32"/>
        </w:rPr>
        <w:t xml:space="preserve">第一章  总则</w:t>
      </w:r>
    </w:p>
    <w:p>
      <w:pPr>
        <w:pStyle w:val="P1"/>
        <w:spacing w:lineRule="exact" w:line="600"/>
        <w:jc w:val="center"/>
        <w:rPr>
          <w:rStyle w:val="C3"/>
          <w:rFonts w:ascii="黑体" w:hAnsi="黑体"/>
          <w:sz w:val="32"/>
        </w:rPr>
      </w:pPr>
    </w:p>
    <w:p>
      <w:pPr>
        <w:pStyle w:val="P1"/>
        <w:spacing w:lineRule="exact" w:line="600"/>
        <w:ind w:firstLine="640"/>
        <w:rPr>
          <w:rStyle w:val="C3"/>
          <w:sz w:val="32"/>
        </w:rPr>
      </w:pPr>
      <w:r>
        <w:rPr>
          <w:rStyle w:val="C3"/>
          <w:rFonts w:ascii="黑体" w:hAnsi="黑体"/>
          <w:sz w:val="32"/>
        </w:rPr>
        <w:t xml:space="preserve">第一条 </w:t>
      </w:r>
      <w:r>
        <w:rPr>
          <w:rStyle w:val="C3"/>
          <w:sz w:val="32"/>
        </w:rPr>
        <w:t xml:space="preserve"> </w:t>
      </w:r>
      <w:r>
        <w:rPr>
          <w:rStyle w:val="C3"/>
          <w:rFonts w:ascii="方正姚体" w:hAnsi="方正姚体"/>
          <w:sz w:val="32"/>
        </w:rPr>
        <w:t>为了加强公园广场的管理，改善生态环境和人居环境，提高人民群众生活质量，根据有关法律法规的规定，结合本市实际，制定本条例。</w:t>
      </w:r>
    </w:p>
    <w:p>
      <w:pPr>
        <w:pStyle w:val="P1"/>
        <w:spacing w:lineRule="exact" w:line="600"/>
        <w:ind w:firstLine="640"/>
        <w:rPr>
          <w:rStyle w:val="C3"/>
          <w:sz w:val="32"/>
        </w:rPr>
      </w:pPr>
      <w:r>
        <w:rPr>
          <w:rStyle w:val="C3"/>
          <w:rFonts w:ascii="黑体" w:hAnsi="黑体"/>
          <w:sz w:val="32"/>
        </w:rPr>
        <w:t>第二条</w:t>
      </w:r>
      <w:r>
        <w:rPr>
          <w:rStyle w:val="C3"/>
          <w:sz w:val="32"/>
        </w:rPr>
        <w:t xml:space="preserve">  </w:t>
      </w:r>
      <w:r>
        <w:rPr>
          <w:rStyle w:val="C3"/>
          <w:rFonts w:ascii="方正姚体" w:hAnsi="方正姚体"/>
          <w:sz w:val="32"/>
        </w:rPr>
        <w:t>本市行政区域内公园广场的规划、建设、管理和服务，适用于本条例。</w:t>
      </w:r>
    </w:p>
    <w:p>
      <w:pPr>
        <w:pStyle w:val="P1"/>
        <w:spacing w:lineRule="exact" w:line="600"/>
        <w:ind w:firstLine="640"/>
        <w:rPr>
          <w:rStyle w:val="C3"/>
          <w:sz w:val="32"/>
        </w:rPr>
      </w:pPr>
      <w:r>
        <w:rPr>
          <w:rStyle w:val="C3"/>
          <w:rFonts w:ascii="黑体" w:hAnsi="黑体"/>
          <w:sz w:val="32"/>
        </w:rPr>
        <w:t>第三条</w:t>
      </w:r>
      <w:r>
        <w:rPr>
          <w:rStyle w:val="C3"/>
          <w:sz w:val="32"/>
        </w:rPr>
        <w:t xml:space="preserve">  </w:t>
      </w:r>
      <w:r>
        <w:rPr>
          <w:rStyle w:val="C3"/>
          <w:rFonts w:ascii="方正姚体" w:hAnsi="方正姚体"/>
          <w:sz w:val="32"/>
        </w:rPr>
        <w:t>本条例所称公园是指向公众开放，具有一定的园林绿化环境和配套设施，具备改善生态、美化环境、游览休憩、传承文化、科普教育、防灾避险等功能的公共场所，包括综合公园、专类公园、社区公园、游园等。</w:t>
      </w:r>
    </w:p>
    <w:p>
      <w:pPr>
        <w:pStyle w:val="P1"/>
        <w:spacing w:lineRule="exact" w:line="600"/>
        <w:ind w:firstLine="640"/>
        <w:rPr>
          <w:rStyle w:val="C3"/>
          <w:sz w:val="32"/>
        </w:rPr>
      </w:pPr>
      <w:r>
        <w:rPr>
          <w:rStyle w:val="C3"/>
          <w:rFonts w:ascii="方正姚体" w:hAnsi="方正姚体"/>
          <w:sz w:val="32"/>
        </w:rPr>
        <w:t>本条例所称广场是指具有一定绿地规模、配置一定景观设施，供公众游憩或者进行纪念、集会、避险等公共活动的开放性空间。</w:t>
      </w:r>
    </w:p>
    <w:p>
      <w:pPr>
        <w:pStyle w:val="P1"/>
        <w:spacing w:lineRule="exact" w:line="600"/>
        <w:ind w:firstLine="640"/>
        <w:rPr>
          <w:rStyle w:val="C3"/>
          <w:sz w:val="32"/>
        </w:rPr>
      </w:pPr>
      <w:r>
        <w:rPr>
          <w:rStyle w:val="C3"/>
          <w:rFonts w:ascii="黑体" w:hAnsi="黑体"/>
          <w:sz w:val="32"/>
        </w:rPr>
        <w:t>第四条</w:t>
      </w:r>
      <w:r>
        <w:rPr>
          <w:rStyle w:val="C3"/>
          <w:sz w:val="32"/>
        </w:rPr>
        <w:t xml:space="preserve">  </w:t>
      </w:r>
      <w:r>
        <w:rPr>
          <w:rStyle w:val="C3"/>
          <w:rFonts w:ascii="方正姚体" w:hAnsi="方正姚体"/>
          <w:sz w:val="32"/>
        </w:rPr>
        <w:t>公园广场实行名录和分类分级管理。公园广场名录、类别和等级的确定和调整，由市园林绿化主管部门根据相关规范和标准提出意见，报市人民政府批准后公布。</w:t>
      </w:r>
    </w:p>
    <w:p>
      <w:pPr>
        <w:pStyle w:val="P1"/>
        <w:spacing w:lineRule="exact" w:line="600"/>
        <w:ind w:firstLine="640"/>
        <w:rPr>
          <w:rStyle w:val="C3"/>
          <w:sz w:val="32"/>
        </w:rPr>
      </w:pPr>
      <w:r>
        <w:rPr>
          <w:rStyle w:val="C3"/>
          <w:rFonts w:ascii="黑体" w:hAnsi="黑体"/>
          <w:sz w:val="32"/>
        </w:rPr>
        <w:t xml:space="preserve">第五条 </w:t>
      </w:r>
      <w:r>
        <w:rPr>
          <w:rStyle w:val="C3"/>
          <w:sz w:val="32"/>
        </w:rPr>
        <w:t xml:space="preserve"> </w:t>
      </w:r>
      <w:r>
        <w:rPr>
          <w:rStyle w:val="C3"/>
          <w:rFonts w:ascii="方正姚体" w:hAnsi="方正姚体"/>
          <w:sz w:val="32"/>
        </w:rPr>
        <w:t>市、县（区）人民政府应当将公园广场事业列入国民经济和社会发展规划，并将政府投资管理公园广场所需经费纳入本级预算，保障和促进公园广场事业的健康发展。</w:t>
      </w:r>
    </w:p>
    <w:p>
      <w:pPr>
        <w:pStyle w:val="P1"/>
        <w:spacing w:lineRule="exact" w:line="600"/>
        <w:ind w:firstLine="640"/>
        <w:rPr>
          <w:rStyle w:val="C3"/>
          <w:sz w:val="32"/>
        </w:rPr>
      </w:pPr>
      <w:r>
        <w:rPr>
          <w:rStyle w:val="C3"/>
          <w:rFonts w:ascii="黑体" w:hAnsi="黑体"/>
          <w:sz w:val="32"/>
        </w:rPr>
        <w:t>第六条</w:t>
      </w:r>
      <w:r>
        <w:rPr>
          <w:rStyle w:val="C3"/>
          <w:sz w:val="32"/>
        </w:rPr>
        <w:t xml:space="preserve">  </w:t>
      </w:r>
      <w:r>
        <w:rPr>
          <w:rStyle w:val="C3"/>
          <w:rFonts w:ascii="方正姚体" w:hAnsi="方正姚体"/>
          <w:sz w:val="32"/>
        </w:rPr>
        <w:t>市园林绿化主管部门是本市公园广场的行政主管部门，负责组织实施本条例，具体负责市级公园广场的监督管理工作。</w:t>
      </w:r>
    </w:p>
    <w:p>
      <w:pPr>
        <w:pStyle w:val="P1"/>
        <w:spacing w:lineRule="exact" w:line="600"/>
        <w:ind w:firstLine="640"/>
        <w:rPr>
          <w:rStyle w:val="C3"/>
          <w:sz w:val="32"/>
        </w:rPr>
      </w:pPr>
      <w:r>
        <w:rPr>
          <w:rStyle w:val="C3"/>
          <w:rFonts w:ascii="方正姚体" w:hAnsi="方正姚体"/>
          <w:sz w:val="32"/>
        </w:rPr>
        <w:t>县（区）园林绿化主管部门负责本辖区内县（区）级公园广场的监督管理工作。</w:t>
      </w:r>
    </w:p>
    <w:p>
      <w:pPr>
        <w:pStyle w:val="P1"/>
        <w:spacing w:lineRule="exact" w:line="600"/>
        <w:ind w:firstLine="640"/>
        <w:rPr>
          <w:rStyle w:val="C3"/>
          <w:sz w:val="32"/>
        </w:rPr>
      </w:pPr>
      <w:r>
        <w:rPr>
          <w:rStyle w:val="C3"/>
          <w:rFonts w:ascii="方正姚体" w:hAnsi="方正姚体"/>
          <w:sz w:val="32"/>
        </w:rPr>
        <w:t>发展和改革、公安、财政、自然资源和规划、住房和城乡建设、城市管理执法、生态环境、文化广电旅游、市场监管、体育等有关主管部门按照各自职责，负责公园广场管理相关工作。</w:t>
      </w:r>
    </w:p>
    <w:p>
      <w:pPr>
        <w:pStyle w:val="P1"/>
        <w:spacing w:lineRule="exact" w:line="600"/>
        <w:ind w:firstLine="640"/>
        <w:rPr>
          <w:rStyle w:val="C3"/>
          <w:sz w:val="32"/>
        </w:rPr>
      </w:pPr>
      <w:r>
        <w:rPr>
          <w:rStyle w:val="C3"/>
          <w:rFonts w:ascii="黑体" w:hAnsi="黑体"/>
          <w:sz w:val="32"/>
        </w:rPr>
        <w:t>第七条</w:t>
      </w:r>
      <w:r>
        <w:rPr>
          <w:rStyle w:val="C3"/>
          <w:sz w:val="32"/>
        </w:rPr>
        <w:t xml:space="preserve">  </w:t>
      </w:r>
      <w:r>
        <w:rPr>
          <w:rStyle w:val="C3"/>
          <w:rFonts w:ascii="方正姚体" w:hAnsi="方正姚体"/>
          <w:sz w:val="32"/>
        </w:rPr>
        <w:t>政府管理的公园广场由市、县（区）人民政府确定管理机构。</w:t>
      </w:r>
    </w:p>
    <w:p>
      <w:pPr>
        <w:pStyle w:val="P1"/>
        <w:spacing w:lineRule="exact" w:line="600"/>
        <w:ind w:firstLine="640"/>
        <w:rPr>
          <w:rStyle w:val="C3"/>
          <w:sz w:val="32"/>
        </w:rPr>
      </w:pPr>
      <w:r>
        <w:rPr>
          <w:rStyle w:val="C3"/>
          <w:rFonts w:ascii="方正姚体" w:hAnsi="方正姚体"/>
          <w:sz w:val="32"/>
        </w:rPr>
        <w:t>非政府管理的公园广场由建设单位或者接收单位设立管理机构，并报同级园林绿化主管部门备案。</w:t>
      </w:r>
    </w:p>
    <w:p>
      <w:pPr>
        <w:pStyle w:val="P1"/>
        <w:spacing w:lineRule="exact" w:line="600"/>
        <w:ind w:firstLine="640"/>
        <w:rPr>
          <w:rStyle w:val="C3"/>
          <w:sz w:val="32"/>
        </w:rPr>
      </w:pPr>
      <w:r>
        <w:rPr>
          <w:rStyle w:val="C3"/>
          <w:rFonts w:ascii="方正姚体" w:hAnsi="方正姚体"/>
          <w:sz w:val="32"/>
        </w:rPr>
        <w:t>公园广场管理机构负责公园广场的日常管理维护工作，接受园林绿化主管部门及其他有关部门的监督、检查和指导。</w:t>
      </w:r>
    </w:p>
    <w:p>
      <w:pPr>
        <w:pStyle w:val="P1"/>
        <w:spacing w:lineRule="exact" w:line="600"/>
        <w:ind w:firstLine="640"/>
        <w:rPr>
          <w:rStyle w:val="C3"/>
          <w:sz w:val="32"/>
        </w:rPr>
      </w:pPr>
      <w:r>
        <w:rPr>
          <w:rStyle w:val="C3"/>
          <w:rFonts w:ascii="黑体" w:hAnsi="黑体"/>
          <w:sz w:val="32"/>
        </w:rPr>
        <w:t xml:space="preserve">第八条 </w:t>
      </w:r>
      <w:r>
        <w:rPr>
          <w:rStyle w:val="C3"/>
          <w:sz w:val="32"/>
        </w:rPr>
        <w:t xml:space="preserve"> </w:t>
      </w:r>
      <w:r>
        <w:rPr>
          <w:rStyle w:val="C3"/>
          <w:rFonts w:ascii="方正姚体" w:hAnsi="方正姚体"/>
          <w:sz w:val="32"/>
        </w:rPr>
        <w:t>鼓励和引导组织或者个人以投资、捐赠、参加</w:t>
      </w:r>
      <w:r>
        <w:rPr>
          <w:rStyle w:val="C3"/>
          <w:sz w:val="32"/>
        </w:rPr>
        <w:t>“</w:t>
      </w:r>
      <w:r>
        <w:rPr>
          <w:rStyle w:val="C3"/>
          <w:rFonts w:ascii="方正姚体" w:hAnsi="方正姚体"/>
          <w:sz w:val="32"/>
        </w:rPr>
        <w:t>市民园长</w:t>
      </w:r>
      <w:r>
        <w:rPr>
          <w:rStyle w:val="C3"/>
          <w:sz w:val="32"/>
        </w:rPr>
        <w:t>”</w:t>
      </w:r>
      <w:r>
        <w:rPr>
          <w:rStyle w:val="C3"/>
          <w:rFonts w:ascii="方正姚体" w:hAnsi="方正姚体"/>
          <w:sz w:val="32"/>
        </w:rPr>
        <w:t>志愿服务等多种方式，依法参与公园广场的建设、管理与服务等活动。</w:t>
      </w:r>
    </w:p>
    <w:p>
      <w:pPr>
        <w:pStyle w:val="P1"/>
        <w:spacing w:lineRule="exact" w:line="600"/>
        <w:rPr>
          <w:rStyle w:val="C3"/>
          <w:sz w:val="32"/>
        </w:rPr>
      </w:pPr>
    </w:p>
    <w:p>
      <w:pPr>
        <w:pStyle w:val="P1"/>
        <w:spacing w:lineRule="exact" w:line="600"/>
        <w:jc w:val="center"/>
        <w:rPr>
          <w:rStyle w:val="C3"/>
          <w:rFonts w:ascii="黑体" w:hAnsi="黑体"/>
          <w:sz w:val="32"/>
        </w:rPr>
      </w:pPr>
      <w:r>
        <w:rPr>
          <w:rStyle w:val="C3"/>
          <w:rFonts w:ascii="黑体" w:hAnsi="黑体"/>
          <w:sz w:val="32"/>
        </w:rPr>
        <w:t>第二章 规划与建设</w:t>
      </w:r>
    </w:p>
    <w:p>
      <w:pPr>
        <w:pStyle w:val="P1"/>
        <w:spacing w:lineRule="exact" w:line="600"/>
        <w:ind w:firstLine="640"/>
        <w:rPr>
          <w:rStyle w:val="C3"/>
          <w:sz w:val="32"/>
        </w:rPr>
      </w:pPr>
    </w:p>
    <w:p>
      <w:pPr>
        <w:pStyle w:val="P1"/>
        <w:spacing w:lineRule="exact" w:line="600"/>
        <w:ind w:firstLine="640"/>
        <w:rPr>
          <w:rStyle w:val="C3"/>
          <w:sz w:val="32"/>
        </w:rPr>
      </w:pPr>
      <w:r>
        <w:rPr>
          <w:rStyle w:val="C3"/>
          <w:rFonts w:ascii="黑体" w:hAnsi="黑体"/>
          <w:sz w:val="32"/>
        </w:rPr>
        <w:t xml:space="preserve">第九条 </w:t>
      </w:r>
      <w:r>
        <w:rPr>
          <w:rStyle w:val="C3"/>
          <w:sz w:val="32"/>
        </w:rPr>
        <w:t xml:space="preserve"> </w:t>
      </w:r>
      <w:r>
        <w:rPr>
          <w:rStyle w:val="C3"/>
          <w:rFonts w:ascii="方正姚体" w:hAnsi="方正姚体"/>
          <w:sz w:val="32"/>
        </w:rPr>
        <w:t>市、县园林绿化主管部门应当会同有关部门根据国土空间规划和绿地系统规划编制公园广场建设与管理规划，报本级人民政府批准后实施。</w:t>
      </w:r>
    </w:p>
    <w:p>
      <w:pPr>
        <w:pStyle w:val="P1"/>
        <w:spacing w:lineRule="exact" w:line="600"/>
        <w:ind w:firstLine="640"/>
        <w:rPr>
          <w:rStyle w:val="C3"/>
          <w:sz w:val="32"/>
        </w:rPr>
      </w:pPr>
      <w:r>
        <w:rPr>
          <w:rStyle w:val="C3"/>
          <w:rFonts w:ascii="方正姚体" w:hAnsi="方正姚体"/>
          <w:sz w:val="32"/>
        </w:rPr>
        <w:t>经批准的建设与管理规划非因公共利益需要不得擅自变更；因公共利益确需修改的，应当按照原审批程序报批。</w:t>
      </w:r>
    </w:p>
    <w:p>
      <w:pPr>
        <w:pStyle w:val="P1"/>
        <w:spacing w:lineRule="exact" w:line="600"/>
        <w:ind w:firstLine="640"/>
        <w:rPr>
          <w:rStyle w:val="C3"/>
          <w:sz w:val="32"/>
        </w:rPr>
      </w:pPr>
      <w:r>
        <w:rPr>
          <w:rStyle w:val="C3"/>
          <w:rFonts w:ascii="黑体" w:hAnsi="黑体"/>
          <w:sz w:val="32"/>
        </w:rPr>
        <w:t xml:space="preserve">第十条 </w:t>
      </w:r>
      <w:r>
        <w:rPr>
          <w:rStyle w:val="C3"/>
          <w:sz w:val="32"/>
        </w:rPr>
        <w:t xml:space="preserve"> </w:t>
      </w:r>
      <w:r>
        <w:rPr>
          <w:rStyle w:val="C3"/>
          <w:rFonts w:ascii="方正姚体" w:hAnsi="方正姚体"/>
          <w:sz w:val="32"/>
        </w:rPr>
        <w:t>编制建设与管理规划，应当遵循分布均衡、功能相对完备、体现地方特色的原则，并符合以下要求：</w:t>
      </w:r>
    </w:p>
    <w:p>
      <w:pPr>
        <w:pStyle w:val="P1"/>
        <w:spacing w:lineRule="exact" w:line="600"/>
        <w:ind w:firstLine="640"/>
        <w:rPr>
          <w:rStyle w:val="C3"/>
          <w:sz w:val="32"/>
        </w:rPr>
      </w:pPr>
      <w:r>
        <w:rPr>
          <w:rStyle w:val="C3"/>
          <w:rFonts w:ascii="方正姚体" w:hAnsi="方正姚体"/>
          <w:sz w:val="32"/>
        </w:rPr>
        <w:t>（一）各县（区）行政区划范围内至少规划建设一个综合公园；</w:t>
      </w:r>
    </w:p>
    <w:p>
      <w:pPr>
        <w:pStyle w:val="P1"/>
        <w:spacing w:lineRule="exact" w:line="600"/>
        <w:ind w:firstLine="640"/>
        <w:rPr>
          <w:rStyle w:val="C3"/>
          <w:sz w:val="32"/>
        </w:rPr>
      </w:pPr>
      <w:r>
        <w:rPr>
          <w:rStyle w:val="C3"/>
          <w:rFonts w:ascii="方正姚体" w:hAnsi="方正姚体"/>
          <w:sz w:val="32"/>
        </w:rPr>
        <w:t>（二）注重结合本市史前文化、柳宗元文化、刘三姐文化、抗战文化、工业文化、山水文化、奇石文化、紫荆花文化、少数民族文化等本地人文历史特点，满足自然资源保护以及市民群众多样化需求规划建设专类公园或者广场；</w:t>
      </w:r>
    </w:p>
    <w:p>
      <w:pPr>
        <w:pStyle w:val="P1"/>
        <w:spacing w:lineRule="exact" w:line="600"/>
        <w:ind w:firstLine="640"/>
        <w:rPr>
          <w:rStyle w:val="C3"/>
          <w:sz w:val="32"/>
        </w:rPr>
      </w:pPr>
      <w:r>
        <w:rPr>
          <w:rStyle w:val="C3"/>
          <w:rFonts w:ascii="方正姚体" w:hAnsi="方正姚体"/>
          <w:sz w:val="32"/>
        </w:rPr>
        <w:t>（三）在交通方便、公共服务设施集中的地方以及大型居住区附近规划建设社区公园或者广场；</w:t>
      </w:r>
    </w:p>
    <w:p>
      <w:pPr>
        <w:pStyle w:val="P1"/>
        <w:spacing w:lineRule="exact" w:line="600"/>
        <w:ind w:firstLine="640"/>
        <w:rPr>
          <w:rStyle w:val="C3"/>
          <w:sz w:val="32"/>
        </w:rPr>
      </w:pPr>
      <w:r>
        <w:rPr>
          <w:rStyle w:val="C3"/>
          <w:rFonts w:ascii="方正姚体" w:hAnsi="方正姚体"/>
          <w:sz w:val="32"/>
        </w:rPr>
        <w:t>（四）在城市道路红线以外规划建设以绿化为主的游园，并配备相应设施。</w:t>
      </w:r>
    </w:p>
    <w:p>
      <w:pPr>
        <w:pStyle w:val="P1"/>
        <w:spacing w:lineRule="exact" w:line="600"/>
        <w:ind w:firstLine="640"/>
        <w:rPr>
          <w:rStyle w:val="C3"/>
          <w:sz w:val="32"/>
        </w:rPr>
      </w:pPr>
      <w:r>
        <w:rPr>
          <w:rStyle w:val="C3"/>
          <w:rFonts w:ascii="方正姚体" w:hAnsi="方正姚体"/>
          <w:sz w:val="32"/>
        </w:rPr>
        <w:t>建设与管理规划还应当与城市道路、交通等基础设施相协调，合理设置机动车停放场地，预留公共交通站点，并保障公园广场内交通微循环与城市绿道绿廊等慢行交通系统有效衔接。</w:t>
      </w:r>
    </w:p>
    <w:p>
      <w:pPr>
        <w:pStyle w:val="P1"/>
        <w:spacing w:lineRule="exact" w:line="600"/>
        <w:ind w:firstLine="640"/>
        <w:rPr>
          <w:rStyle w:val="C3"/>
          <w:sz w:val="32"/>
        </w:rPr>
      </w:pPr>
      <w:r>
        <w:rPr>
          <w:rStyle w:val="C3"/>
          <w:rFonts w:ascii="黑体" w:hAnsi="黑体"/>
          <w:sz w:val="32"/>
        </w:rPr>
        <w:t xml:space="preserve">第十一条 </w:t>
      </w:r>
      <w:r>
        <w:rPr>
          <w:rStyle w:val="C3"/>
          <w:sz w:val="32"/>
        </w:rPr>
        <w:t xml:space="preserve"> </w:t>
      </w:r>
      <w:r>
        <w:rPr>
          <w:rStyle w:val="C3"/>
          <w:rFonts w:ascii="方正姚体" w:hAnsi="方正姚体"/>
          <w:sz w:val="32"/>
        </w:rPr>
        <w:t>公园广场应当按照依法批准的建设与管理规划进行建设，并遵守下列规定：</w:t>
      </w:r>
    </w:p>
    <w:p>
      <w:pPr>
        <w:pStyle w:val="P1"/>
        <w:spacing w:lineRule="exact" w:line="600"/>
        <w:ind w:firstLine="640"/>
        <w:rPr>
          <w:rStyle w:val="C3"/>
          <w:sz w:val="32"/>
        </w:rPr>
      </w:pPr>
      <w:r>
        <w:rPr>
          <w:rStyle w:val="C3"/>
          <w:rFonts w:ascii="方正姚体" w:hAnsi="方正姚体"/>
          <w:sz w:val="32"/>
        </w:rPr>
        <w:t>（一）充分利用原有地形、地势、水体、植被和历史文化遗址等自然、人文条件，科学配置植物，注重生态效果，彰显文化内涵和地方特色；</w:t>
      </w:r>
    </w:p>
    <w:p>
      <w:pPr>
        <w:pStyle w:val="P1"/>
        <w:spacing w:lineRule="exact" w:line="600"/>
        <w:ind w:firstLine="640"/>
        <w:rPr>
          <w:rStyle w:val="C3"/>
          <w:sz w:val="32"/>
        </w:rPr>
      </w:pPr>
      <w:r>
        <w:rPr>
          <w:rStyle w:val="C3"/>
          <w:rFonts w:ascii="方正姚体" w:hAnsi="方正姚体"/>
          <w:sz w:val="32"/>
        </w:rPr>
        <w:t>（二）新建建（构）筑物，其形式、体量、色彩与公园广场整体风格相协调，并按要求依法办理相关审批手续。原有的不协调建（构）筑物，依法进行改造或者拆除；</w:t>
      </w:r>
    </w:p>
    <w:p>
      <w:pPr>
        <w:pStyle w:val="P1"/>
        <w:spacing w:lineRule="exact" w:line="600"/>
        <w:ind w:firstLine="640"/>
        <w:rPr>
          <w:rStyle w:val="C3"/>
          <w:sz w:val="32"/>
        </w:rPr>
      </w:pPr>
      <w:r>
        <w:rPr>
          <w:rStyle w:val="C3"/>
          <w:rFonts w:ascii="方正姚体" w:hAnsi="方正姚体"/>
          <w:sz w:val="32"/>
        </w:rPr>
        <w:t>（三）设置各类游乐、娱乐、康乐、服务等设施，应当符合国家安全、环保标准要求，并按照法定程序报批；</w:t>
      </w:r>
    </w:p>
    <w:p>
      <w:pPr>
        <w:pStyle w:val="P1"/>
        <w:spacing w:lineRule="exact" w:line="600"/>
        <w:ind w:firstLine="640"/>
        <w:rPr>
          <w:rStyle w:val="C3"/>
          <w:sz w:val="32"/>
        </w:rPr>
      </w:pPr>
      <w:r>
        <w:rPr>
          <w:rStyle w:val="C3"/>
          <w:rFonts w:ascii="方正姚体" w:hAnsi="方正姚体"/>
          <w:sz w:val="32"/>
        </w:rPr>
        <w:t>（四）推广应用绿色照明、清洁能源、雨水收集、再生水利用、园林垃圾资源化利用等环保技术和新产品。</w:t>
      </w:r>
    </w:p>
    <w:p>
      <w:pPr>
        <w:pStyle w:val="P1"/>
        <w:spacing w:lineRule="exact" w:line="600"/>
        <w:ind w:firstLine="640"/>
        <w:rPr>
          <w:rStyle w:val="C3"/>
          <w:sz w:val="32"/>
        </w:rPr>
      </w:pPr>
      <w:r>
        <w:rPr>
          <w:rStyle w:val="C3"/>
          <w:rFonts w:ascii="黑体" w:hAnsi="黑体"/>
          <w:sz w:val="32"/>
        </w:rPr>
        <w:t xml:space="preserve">第十二条 </w:t>
      </w:r>
      <w:r>
        <w:rPr>
          <w:rStyle w:val="C3"/>
          <w:sz w:val="32"/>
        </w:rPr>
        <w:t xml:space="preserve"> </w:t>
      </w:r>
      <w:r>
        <w:rPr>
          <w:rStyle w:val="C3"/>
          <w:rFonts w:ascii="方正姚体" w:hAnsi="方正姚体"/>
          <w:sz w:val="32"/>
        </w:rPr>
        <w:t>公园广场内的餐厅、茶座、商亭等配套服务设施应当统一规划，与核定的公园广场游客容量相适应，严格控制数量和规模。</w:t>
      </w:r>
    </w:p>
    <w:p>
      <w:pPr>
        <w:pStyle w:val="P1"/>
        <w:spacing w:lineRule="exact" w:line="600"/>
        <w:ind w:firstLine="640"/>
        <w:rPr>
          <w:rStyle w:val="C3"/>
          <w:sz w:val="32"/>
        </w:rPr>
      </w:pPr>
      <w:r>
        <w:rPr>
          <w:rStyle w:val="C3"/>
          <w:rFonts w:ascii="方正姚体" w:hAnsi="方正姚体"/>
          <w:sz w:val="32"/>
        </w:rPr>
        <w:t>公园广场内设置水、电、燃气、通信等管线和其他市政设施，应当符合景观和相关安全规范要求，避开游客活动密集区域和主要景点，不得危及游客安全，不得影响植物的生长。</w:t>
      </w:r>
    </w:p>
    <w:p>
      <w:pPr>
        <w:pStyle w:val="P1"/>
        <w:spacing w:lineRule="exact" w:line="600"/>
        <w:ind w:firstLine="640"/>
        <w:rPr>
          <w:rStyle w:val="C3"/>
          <w:sz w:val="32"/>
        </w:rPr>
      </w:pPr>
      <w:r>
        <w:rPr>
          <w:rStyle w:val="C3"/>
          <w:rFonts w:ascii="方正姚体" w:hAnsi="方正姚体"/>
          <w:sz w:val="32"/>
        </w:rPr>
        <w:t>公园广场的出入口、主要园路、建（构）筑物、停车场出入口以及公共厕所等场所应当设置无障碍设施。</w:t>
      </w:r>
    </w:p>
    <w:p>
      <w:pPr>
        <w:pStyle w:val="P1"/>
        <w:spacing w:lineRule="exact" w:line="600"/>
        <w:ind w:firstLine="640"/>
        <w:rPr>
          <w:rStyle w:val="C3"/>
          <w:sz w:val="32"/>
        </w:rPr>
      </w:pPr>
      <w:r>
        <w:rPr>
          <w:rStyle w:val="C3"/>
          <w:rFonts w:ascii="黑体" w:hAnsi="黑体"/>
          <w:sz w:val="32"/>
        </w:rPr>
        <w:t>第十三条</w:t>
      </w:r>
      <w:r>
        <w:rPr>
          <w:rStyle w:val="C3"/>
          <w:sz w:val="32"/>
        </w:rPr>
        <w:t xml:space="preserve">  </w:t>
      </w:r>
      <w:r>
        <w:rPr>
          <w:rStyle w:val="C3"/>
          <w:rFonts w:ascii="方正姚体" w:hAnsi="方正姚体"/>
          <w:sz w:val="32"/>
        </w:rPr>
        <w:t>任何组织和个人不得非法占用公园广场用地，不得擅自改变公园广场用地使用性质。</w:t>
      </w:r>
    </w:p>
    <w:p>
      <w:pPr>
        <w:pStyle w:val="P1"/>
        <w:spacing w:lineRule="exact" w:line="600"/>
        <w:ind w:firstLine="640"/>
        <w:rPr>
          <w:rStyle w:val="C3"/>
          <w:sz w:val="32"/>
        </w:rPr>
      </w:pPr>
      <w:r>
        <w:rPr>
          <w:rStyle w:val="C3"/>
          <w:rFonts w:ascii="方正姚体" w:hAnsi="方正姚体"/>
          <w:sz w:val="32"/>
        </w:rPr>
        <w:t>因涉及公共利益的建设项目确需改变公园广场用地使用性质的，建设单位应当制定用地补偿方案，报送自然资源和规划主管部门、园林绿化主管部门。园林绿化主管部门牵头组织有关部门和专家对用地补偿方案进行评估，向社会公开征求意见，报本级人民政府确定。</w:t>
      </w:r>
    </w:p>
    <w:p>
      <w:pPr>
        <w:pStyle w:val="P1"/>
        <w:spacing w:lineRule="exact" w:line="600"/>
        <w:ind w:firstLine="640"/>
        <w:rPr>
          <w:rStyle w:val="C3"/>
          <w:sz w:val="32"/>
        </w:rPr>
      </w:pPr>
      <w:r>
        <w:rPr>
          <w:rStyle w:val="C3"/>
          <w:rFonts w:ascii="黑体" w:hAnsi="黑体"/>
          <w:sz w:val="32"/>
        </w:rPr>
        <w:t>第十四条</w:t>
      </w:r>
      <w:r>
        <w:rPr>
          <w:rStyle w:val="C3"/>
          <w:sz w:val="32"/>
        </w:rPr>
        <w:t xml:space="preserve">  </w:t>
      </w:r>
      <w:r>
        <w:rPr>
          <w:rStyle w:val="C3"/>
          <w:rFonts w:ascii="方正姚体" w:hAnsi="方正姚体"/>
          <w:sz w:val="32"/>
        </w:rPr>
        <w:t>因城市建设或者其他特殊需要临时占用公园广场用地的，建设单位应当按照有关规定办理临时占用许可。临时用地结束后，建设单位应当及时恢复原状。</w:t>
      </w:r>
    </w:p>
    <w:p>
      <w:pPr>
        <w:pStyle w:val="P1"/>
        <w:spacing w:lineRule="exact" w:line="600"/>
        <w:ind w:firstLine="640"/>
        <w:rPr>
          <w:rStyle w:val="C3"/>
          <w:sz w:val="32"/>
        </w:rPr>
      </w:pPr>
    </w:p>
    <w:p>
      <w:pPr>
        <w:pStyle w:val="P1"/>
        <w:spacing w:lineRule="exact" w:line="600"/>
        <w:jc w:val="center"/>
        <w:rPr>
          <w:rStyle w:val="C3"/>
          <w:rFonts w:ascii="黑体" w:hAnsi="黑体"/>
          <w:sz w:val="32"/>
        </w:rPr>
      </w:pPr>
      <w:r>
        <w:rPr>
          <w:rStyle w:val="C3"/>
          <w:rFonts w:ascii="黑体" w:hAnsi="黑体"/>
          <w:sz w:val="32"/>
        </w:rPr>
        <w:t xml:space="preserve">第三章  管理与服务</w:t>
      </w:r>
    </w:p>
    <w:p>
      <w:pPr>
        <w:pStyle w:val="P1"/>
        <w:spacing w:lineRule="exact" w:line="600"/>
        <w:ind w:firstLine="640"/>
        <w:rPr>
          <w:rStyle w:val="C3"/>
          <w:sz w:val="32"/>
        </w:rPr>
      </w:pPr>
    </w:p>
    <w:p>
      <w:pPr>
        <w:pStyle w:val="P1"/>
        <w:spacing w:lineRule="exact" w:line="600"/>
        <w:ind w:firstLine="640"/>
        <w:rPr>
          <w:rStyle w:val="C3"/>
          <w:sz w:val="32"/>
        </w:rPr>
      </w:pPr>
      <w:r>
        <w:rPr>
          <w:rStyle w:val="C3"/>
          <w:rFonts w:ascii="黑体" w:hAnsi="黑体"/>
          <w:sz w:val="32"/>
        </w:rPr>
        <w:t>第十五条</w:t>
      </w:r>
      <w:r>
        <w:rPr>
          <w:rStyle w:val="C3"/>
          <w:sz w:val="32"/>
        </w:rPr>
        <w:t xml:space="preserve">  </w:t>
      </w:r>
      <w:r>
        <w:rPr>
          <w:rStyle w:val="C3"/>
          <w:rFonts w:ascii="方正姚体" w:hAnsi="方正姚体"/>
          <w:sz w:val="32"/>
        </w:rPr>
        <w:t>公园广场管理机构应当履行下列职责：</w:t>
      </w:r>
    </w:p>
    <w:p>
      <w:pPr>
        <w:pStyle w:val="P1"/>
        <w:spacing w:lineRule="exact" w:line="600"/>
        <w:ind w:firstLine="640"/>
        <w:rPr>
          <w:rStyle w:val="C3"/>
          <w:sz w:val="32"/>
        </w:rPr>
      </w:pPr>
      <w:r>
        <w:rPr>
          <w:rStyle w:val="C3"/>
          <w:rFonts w:ascii="方正姚体" w:hAnsi="方正姚体"/>
          <w:sz w:val="32"/>
        </w:rPr>
        <w:t>（一）建立健全公园广场管理的各项制度；</w:t>
      </w:r>
    </w:p>
    <w:p>
      <w:pPr>
        <w:pStyle w:val="P1"/>
        <w:spacing w:lineRule="exact" w:line="600"/>
        <w:ind w:firstLine="640"/>
        <w:rPr>
          <w:rStyle w:val="C3"/>
          <w:sz w:val="32"/>
        </w:rPr>
      </w:pPr>
      <w:r>
        <w:rPr>
          <w:rStyle w:val="C3"/>
          <w:rFonts w:ascii="方正姚体" w:hAnsi="方正姚体"/>
          <w:sz w:val="32"/>
        </w:rPr>
        <w:t>（二）负责公园广场内的设备、设施、建（构）筑物和绿化景观等的维护与管理，制止破坏公园广场设施及景观的行为；</w:t>
      </w:r>
    </w:p>
    <w:p>
      <w:pPr>
        <w:pStyle w:val="P1"/>
        <w:spacing w:lineRule="exact" w:line="600"/>
        <w:ind w:firstLine="640"/>
        <w:rPr>
          <w:rStyle w:val="C3"/>
          <w:sz w:val="32"/>
        </w:rPr>
      </w:pPr>
      <w:r>
        <w:rPr>
          <w:rStyle w:val="C3"/>
          <w:rFonts w:ascii="方正姚体" w:hAnsi="方正姚体"/>
          <w:sz w:val="32"/>
        </w:rPr>
        <w:t>（三）负责公园广场内的安全管理、园林绿化、动植物保护、游览秩序维护；</w:t>
      </w:r>
    </w:p>
    <w:p>
      <w:pPr>
        <w:pStyle w:val="P1"/>
        <w:spacing w:lineRule="exact" w:line="600"/>
        <w:ind w:firstLine="640"/>
        <w:rPr>
          <w:rStyle w:val="C3"/>
          <w:sz w:val="32"/>
        </w:rPr>
      </w:pPr>
      <w:r>
        <w:rPr>
          <w:rStyle w:val="C3"/>
          <w:rFonts w:ascii="方正姚体" w:hAnsi="方正姚体"/>
          <w:sz w:val="32"/>
        </w:rPr>
        <w:t>（四）做好公园广场内的卫生保洁，使地面无明显积水、垃圾和废弃物；水体水面清洁无漂浮杂物，无异味；</w:t>
      </w:r>
    </w:p>
    <w:p>
      <w:pPr>
        <w:pStyle w:val="P1"/>
        <w:spacing w:lineRule="exact" w:line="600"/>
        <w:ind w:firstLine="640"/>
        <w:rPr>
          <w:rStyle w:val="C3"/>
          <w:sz w:val="32"/>
        </w:rPr>
      </w:pPr>
      <w:r>
        <w:rPr>
          <w:rStyle w:val="C3"/>
          <w:rFonts w:ascii="方正姚体" w:hAnsi="方正姚体"/>
          <w:sz w:val="32"/>
        </w:rPr>
        <w:t>（五）对公园广场内的游憩、纪念、集会、避险等活动进行管理和规范；</w:t>
      </w:r>
    </w:p>
    <w:p>
      <w:pPr>
        <w:pStyle w:val="P1"/>
        <w:spacing w:lineRule="exact" w:line="600"/>
        <w:ind w:firstLine="640"/>
        <w:rPr>
          <w:rStyle w:val="C3"/>
          <w:sz w:val="32"/>
        </w:rPr>
      </w:pPr>
      <w:r>
        <w:rPr>
          <w:rStyle w:val="C3"/>
          <w:rFonts w:ascii="方正姚体" w:hAnsi="方正姚体"/>
          <w:sz w:val="32"/>
        </w:rPr>
        <w:t>（六）结合公园广场的功能定位，组织或者协助有关部门开展各类宣传活动，弘扬社会主义核心价值观；</w:t>
      </w:r>
    </w:p>
    <w:p>
      <w:pPr>
        <w:pStyle w:val="P1"/>
        <w:spacing w:lineRule="exact" w:line="600"/>
        <w:ind w:firstLine="640"/>
        <w:rPr>
          <w:rStyle w:val="C3"/>
          <w:sz w:val="32"/>
        </w:rPr>
      </w:pPr>
      <w:r>
        <w:rPr>
          <w:rStyle w:val="C3"/>
          <w:rFonts w:ascii="方正姚体" w:hAnsi="方正姚体"/>
          <w:sz w:val="32"/>
        </w:rPr>
        <w:t>（七）引导公众、志愿者参与公园广场管理服务活动；</w:t>
      </w:r>
    </w:p>
    <w:p>
      <w:pPr>
        <w:pStyle w:val="P1"/>
        <w:spacing w:lineRule="exact" w:line="600"/>
        <w:ind w:firstLine="640"/>
        <w:rPr>
          <w:rStyle w:val="C3"/>
          <w:sz w:val="32"/>
        </w:rPr>
      </w:pPr>
      <w:r>
        <w:rPr>
          <w:rStyle w:val="C3"/>
          <w:rFonts w:ascii="方正姚体" w:hAnsi="方正姚体"/>
          <w:sz w:val="32"/>
        </w:rPr>
        <w:t>（八）加强日常巡查，发现有不文明和违法行为时应及时劝阻，劝阻无效的，向相关部门报告；</w:t>
      </w:r>
    </w:p>
    <w:p>
      <w:pPr>
        <w:pStyle w:val="P1"/>
        <w:spacing w:lineRule="exact" w:line="600"/>
        <w:ind w:firstLine="640"/>
        <w:rPr>
          <w:rStyle w:val="C3"/>
          <w:sz w:val="32"/>
        </w:rPr>
      </w:pPr>
      <w:r>
        <w:rPr>
          <w:rStyle w:val="C3"/>
          <w:rFonts w:ascii="方正姚体" w:hAnsi="方正姚体"/>
          <w:sz w:val="32"/>
        </w:rPr>
        <w:t>（九）法律法规及园林绿化主管部门规定的其他职责。</w:t>
      </w:r>
    </w:p>
    <w:p>
      <w:pPr>
        <w:pStyle w:val="P1"/>
        <w:spacing w:lineRule="exact" w:line="600"/>
        <w:ind w:firstLine="640"/>
        <w:rPr>
          <w:rStyle w:val="C3"/>
          <w:sz w:val="32"/>
        </w:rPr>
      </w:pPr>
      <w:r>
        <w:rPr>
          <w:rStyle w:val="C3"/>
          <w:rFonts w:ascii="黑体" w:hAnsi="黑体"/>
          <w:sz w:val="32"/>
        </w:rPr>
        <w:t>第十六条</w:t>
      </w:r>
      <w:r>
        <w:rPr>
          <w:rStyle w:val="C3"/>
          <w:sz w:val="32"/>
        </w:rPr>
        <w:t xml:space="preserve">  </w:t>
      </w:r>
      <w:r>
        <w:rPr>
          <w:rStyle w:val="C3"/>
          <w:rFonts w:ascii="方正姚体" w:hAnsi="方正姚体"/>
          <w:sz w:val="32"/>
        </w:rPr>
        <w:t>公园广场管理机构应当规范服务行为，为游人提供方便、舒适的游园服务：</w:t>
      </w:r>
    </w:p>
    <w:p>
      <w:pPr>
        <w:pStyle w:val="P1"/>
        <w:spacing w:lineRule="exact" w:line="600"/>
        <w:ind w:firstLine="640"/>
        <w:rPr>
          <w:rStyle w:val="C3"/>
          <w:sz w:val="32"/>
        </w:rPr>
      </w:pPr>
      <w:r>
        <w:rPr>
          <w:rStyle w:val="C3"/>
          <w:rFonts w:ascii="方正姚体" w:hAnsi="方正姚体"/>
          <w:sz w:val="32"/>
        </w:rPr>
        <w:t>（一）在主要出入口的显著位置设置游览示意图、简介、游客须知、管理机构名称和监督服务电话，主要路口设置导向标识；</w:t>
      </w:r>
    </w:p>
    <w:p>
      <w:pPr>
        <w:pStyle w:val="P1"/>
        <w:spacing w:lineRule="exact" w:line="600"/>
        <w:ind w:firstLine="640"/>
        <w:rPr>
          <w:rStyle w:val="C3"/>
          <w:sz w:val="32"/>
        </w:rPr>
      </w:pPr>
      <w:r>
        <w:rPr>
          <w:rStyle w:val="C3"/>
          <w:rFonts w:ascii="方正姚体" w:hAnsi="方正姚体"/>
          <w:sz w:val="32"/>
        </w:rPr>
        <w:t>（二）对有历史意义和文化内涵的建（构）筑物和园林景观设置介绍牌；</w:t>
      </w:r>
    </w:p>
    <w:p>
      <w:pPr>
        <w:pStyle w:val="P1"/>
        <w:spacing w:lineRule="exact" w:line="600"/>
        <w:ind w:firstLine="640"/>
        <w:rPr>
          <w:rStyle w:val="C3"/>
          <w:sz w:val="32"/>
        </w:rPr>
      </w:pPr>
      <w:r>
        <w:rPr>
          <w:rStyle w:val="C3"/>
          <w:rFonts w:ascii="方正姚体" w:hAnsi="方正姚体"/>
          <w:sz w:val="32"/>
        </w:rPr>
        <w:t>（三）工作人员经培训上岗，言行举止文明规范，有条件的公园广场为游客提供导游讲解服务；</w:t>
      </w:r>
    </w:p>
    <w:p>
      <w:pPr>
        <w:pStyle w:val="P1"/>
        <w:spacing w:lineRule="exact" w:line="600"/>
        <w:ind w:firstLine="640"/>
        <w:rPr>
          <w:rStyle w:val="C3"/>
          <w:sz w:val="32"/>
        </w:rPr>
      </w:pPr>
      <w:r>
        <w:rPr>
          <w:rStyle w:val="C3"/>
          <w:rFonts w:ascii="方正姚体" w:hAnsi="方正姚体"/>
          <w:sz w:val="32"/>
        </w:rPr>
        <w:t>（四）设置橱窗、展牌等科普设施，普及宣传科学知识和社会主义核心价值观；为公益性宣传活动提供宣传栏以及宣传单发放点；</w:t>
      </w:r>
      <w:r>
        <w:rPr>
          <w:rStyle w:val="C3"/>
          <w:sz w:val="32"/>
        </w:rPr>
        <w:t xml:space="preserve"> </w:t>
      </w:r>
    </w:p>
    <w:p>
      <w:pPr>
        <w:pStyle w:val="P1"/>
        <w:spacing w:lineRule="exact" w:line="600"/>
        <w:ind w:firstLine="640"/>
        <w:rPr>
          <w:rStyle w:val="C3"/>
          <w:sz w:val="32"/>
        </w:rPr>
      </w:pPr>
      <w:r>
        <w:rPr>
          <w:rStyle w:val="C3"/>
          <w:rFonts w:ascii="方正姚体" w:hAnsi="方正姚体"/>
          <w:sz w:val="32"/>
        </w:rPr>
        <w:t>（五）为残疾人、老年人、儿童提供方便服务，保持无障碍设施完好，有条件的应当配备医疗急救设备；</w:t>
      </w:r>
    </w:p>
    <w:p>
      <w:pPr>
        <w:pStyle w:val="P1"/>
        <w:spacing w:lineRule="exact" w:line="600"/>
        <w:ind w:firstLine="640"/>
        <w:rPr>
          <w:rStyle w:val="C3"/>
          <w:sz w:val="32"/>
        </w:rPr>
      </w:pPr>
      <w:r>
        <w:rPr>
          <w:rStyle w:val="C3"/>
          <w:rFonts w:ascii="方正姚体" w:hAnsi="方正姚体"/>
          <w:sz w:val="32"/>
        </w:rPr>
        <w:t>（六）保持公共厕所正常使用和清洁卫生；</w:t>
      </w:r>
      <w:r>
        <w:rPr>
          <w:rStyle w:val="C3"/>
          <w:sz w:val="32"/>
        </w:rPr>
        <w:t xml:space="preserve"> </w:t>
      </w:r>
    </w:p>
    <w:p>
      <w:pPr>
        <w:pStyle w:val="P1"/>
        <w:spacing w:lineRule="exact" w:line="600"/>
        <w:ind w:firstLine="640"/>
        <w:rPr>
          <w:rStyle w:val="C3"/>
          <w:sz w:val="32"/>
        </w:rPr>
      </w:pPr>
      <w:r>
        <w:rPr>
          <w:rStyle w:val="C3"/>
          <w:rFonts w:ascii="方正姚体" w:hAnsi="方正姚体"/>
          <w:sz w:val="32"/>
        </w:rPr>
        <w:t>（七）法律法规及园林绿化主管部门规定的其他要求。</w:t>
      </w:r>
    </w:p>
    <w:p>
      <w:pPr>
        <w:pStyle w:val="P1"/>
        <w:spacing w:lineRule="exact" w:line="600"/>
        <w:ind w:firstLine="640"/>
        <w:rPr>
          <w:rStyle w:val="C3"/>
          <w:sz w:val="32"/>
        </w:rPr>
      </w:pPr>
      <w:r>
        <w:rPr>
          <w:rStyle w:val="C3"/>
          <w:rFonts w:ascii="黑体" w:hAnsi="黑体"/>
          <w:sz w:val="32"/>
        </w:rPr>
        <w:t xml:space="preserve">第十七条  </w:t>
      </w:r>
      <w:r>
        <w:rPr>
          <w:rStyle w:val="C3"/>
          <w:rFonts w:ascii="方正姚体" w:hAnsi="方正姚体"/>
          <w:sz w:val="32"/>
        </w:rPr>
        <w:t>政府管理的公园广场，产权单位对外出租公园广场配套商业设施时，应当事先征求公园广场管理机构的意见，签订的经营合同应当送公园广场管理机构备查。</w:t>
      </w:r>
    </w:p>
    <w:p>
      <w:pPr>
        <w:pStyle w:val="P1"/>
        <w:spacing w:lineRule="exact" w:line="600"/>
        <w:ind w:firstLine="640"/>
        <w:rPr>
          <w:rStyle w:val="C3"/>
          <w:sz w:val="32"/>
        </w:rPr>
      </w:pPr>
      <w:r>
        <w:rPr>
          <w:rStyle w:val="C3"/>
          <w:rFonts w:ascii="黑体" w:hAnsi="黑体"/>
          <w:sz w:val="32"/>
        </w:rPr>
        <w:t xml:space="preserve">第十八条 </w:t>
      </w:r>
      <w:r>
        <w:rPr>
          <w:rStyle w:val="C3"/>
          <w:sz w:val="32"/>
        </w:rPr>
        <w:t xml:space="preserve"> </w:t>
      </w:r>
      <w:r>
        <w:rPr>
          <w:rStyle w:val="C3"/>
          <w:rFonts w:ascii="方正姚体" w:hAnsi="方正姚体"/>
          <w:sz w:val="32"/>
        </w:rPr>
        <w:t>政府管理的公园广场，除公园广场管理机构外，任何组织和个人未经市、县（区）人民政府批准不得入驻。</w:t>
      </w:r>
    </w:p>
    <w:p>
      <w:pPr>
        <w:pStyle w:val="P1"/>
        <w:spacing w:lineRule="exact" w:line="600"/>
        <w:ind w:firstLine="640"/>
        <w:rPr>
          <w:rStyle w:val="C3"/>
          <w:sz w:val="32"/>
        </w:rPr>
      </w:pPr>
      <w:r>
        <w:rPr>
          <w:rStyle w:val="C3"/>
          <w:rFonts w:ascii="方正姚体" w:hAnsi="方正姚体"/>
          <w:sz w:val="32"/>
        </w:rPr>
        <w:t>公园广场的驻园单位和住户应当遵守公园广场管理制度，服从公园广场管理机构的管理，不得损毁公园广场景观和设施，不得影响游客游览安全，不得擅自在公园广场内进行新建、改建、扩建工程。</w:t>
      </w:r>
    </w:p>
    <w:p>
      <w:pPr>
        <w:pStyle w:val="P1"/>
        <w:spacing w:lineRule="exact" w:line="600"/>
        <w:ind w:firstLine="640"/>
        <w:rPr>
          <w:rStyle w:val="C3"/>
          <w:sz w:val="32"/>
        </w:rPr>
      </w:pPr>
      <w:r>
        <w:rPr>
          <w:rStyle w:val="C3"/>
          <w:rFonts w:ascii="黑体" w:hAnsi="黑体"/>
          <w:sz w:val="32"/>
        </w:rPr>
        <w:t xml:space="preserve">第十九条 </w:t>
      </w:r>
      <w:r>
        <w:rPr>
          <w:rStyle w:val="C3"/>
          <w:sz w:val="32"/>
        </w:rPr>
        <w:t xml:space="preserve"> </w:t>
      </w:r>
      <w:r>
        <w:rPr>
          <w:rStyle w:val="C3"/>
          <w:rFonts w:ascii="方正姚体" w:hAnsi="方正姚体"/>
          <w:sz w:val="32"/>
        </w:rPr>
        <w:t>政府管理的公园应当免费向社会开放，确需收费的，应当报请本级人民政府批准。鼓励非政府管理的公园免费开放。</w:t>
      </w:r>
    </w:p>
    <w:p>
      <w:pPr>
        <w:pStyle w:val="P1"/>
        <w:spacing w:lineRule="exact" w:line="600"/>
        <w:ind w:firstLine="640"/>
        <w:rPr>
          <w:rStyle w:val="C3"/>
          <w:sz w:val="32"/>
        </w:rPr>
      </w:pPr>
      <w:r>
        <w:rPr>
          <w:rStyle w:val="C3"/>
          <w:rFonts w:ascii="方正姚体" w:hAnsi="方正姚体"/>
          <w:sz w:val="32"/>
        </w:rPr>
        <w:t>实行收费的公园，门票价格由价格主管部门核定。</w:t>
      </w:r>
    </w:p>
    <w:p>
      <w:pPr>
        <w:pStyle w:val="P1"/>
        <w:spacing w:lineRule="exact" w:line="600"/>
        <w:ind w:firstLine="640"/>
        <w:rPr>
          <w:rStyle w:val="C3"/>
          <w:sz w:val="32"/>
        </w:rPr>
      </w:pPr>
      <w:r>
        <w:rPr>
          <w:rStyle w:val="C3"/>
          <w:rFonts w:ascii="黑体" w:hAnsi="黑体"/>
          <w:sz w:val="32"/>
        </w:rPr>
        <w:t>第二十条</w:t>
      </w:r>
      <w:r>
        <w:rPr>
          <w:rStyle w:val="C3"/>
          <w:sz w:val="32"/>
        </w:rPr>
        <w:t xml:space="preserve">  </w:t>
      </w:r>
      <w:r>
        <w:rPr>
          <w:rStyle w:val="C3"/>
          <w:rFonts w:ascii="方正姚体" w:hAnsi="方正姚体"/>
          <w:sz w:val="32"/>
        </w:rPr>
        <w:t>实行封闭管理的公园应当每日按时开放，开、闭园时间应当公告。因故不能开放或者需要实行人数控制的，应当提前通过新闻媒体或在相关网站及公园主要出入口显著位置公告。</w:t>
      </w:r>
    </w:p>
    <w:p>
      <w:pPr>
        <w:pStyle w:val="P1"/>
        <w:spacing w:lineRule="exact" w:line="600"/>
        <w:ind w:firstLine="640"/>
        <w:rPr>
          <w:rStyle w:val="C3"/>
          <w:sz w:val="32"/>
        </w:rPr>
      </w:pPr>
      <w:r>
        <w:rPr>
          <w:rStyle w:val="C3"/>
          <w:rFonts w:ascii="黑体" w:hAnsi="黑体"/>
          <w:sz w:val="32"/>
        </w:rPr>
        <w:t>第二十一条</w:t>
      </w:r>
      <w:r>
        <w:rPr>
          <w:rStyle w:val="C3"/>
          <w:sz w:val="32"/>
        </w:rPr>
        <w:t xml:space="preserve">  </w:t>
      </w:r>
      <w:r>
        <w:rPr>
          <w:rStyle w:val="C3"/>
          <w:rFonts w:ascii="方正姚体" w:hAnsi="方正姚体"/>
          <w:sz w:val="32"/>
        </w:rPr>
        <w:t>公园广场内的经营者应当遵守公园广场管理制度，接受公园广场管理机构以及相关行政管理部门的监督管理，不得擅自改变配套服务设施用途或者改建，不得擅自增加经营面积，不得擅自转让、分包经营项目。</w:t>
      </w:r>
    </w:p>
    <w:p>
      <w:pPr>
        <w:pStyle w:val="P1"/>
        <w:spacing w:lineRule="exact" w:line="600"/>
        <w:ind w:firstLine="640"/>
        <w:rPr>
          <w:rStyle w:val="C3"/>
          <w:sz w:val="32"/>
        </w:rPr>
      </w:pPr>
      <w:r>
        <w:rPr>
          <w:rStyle w:val="C3"/>
          <w:rFonts w:ascii="黑体" w:hAnsi="黑体"/>
          <w:sz w:val="32"/>
        </w:rPr>
        <w:t xml:space="preserve">第二十二条 </w:t>
      </w:r>
      <w:r>
        <w:rPr>
          <w:rStyle w:val="C3"/>
          <w:sz w:val="32"/>
        </w:rPr>
        <w:t xml:space="preserve"> </w:t>
      </w:r>
      <w:r>
        <w:rPr>
          <w:rStyle w:val="C3"/>
          <w:rFonts w:ascii="方正姚体" w:hAnsi="方正姚体"/>
          <w:sz w:val="32"/>
        </w:rPr>
        <w:t>政府管理的公园广场内的管理用房和亭、台、廊、榭、楼、阁等园林建筑不得改变用途或者出租、出借给他人使用。</w:t>
      </w:r>
    </w:p>
    <w:p>
      <w:pPr>
        <w:pStyle w:val="P1"/>
        <w:spacing w:lineRule="exact" w:line="600"/>
        <w:ind w:firstLine="640"/>
        <w:rPr>
          <w:rStyle w:val="C3"/>
          <w:sz w:val="32"/>
        </w:rPr>
      </w:pPr>
      <w:r>
        <w:rPr>
          <w:rStyle w:val="C3"/>
          <w:rFonts w:ascii="方正姚体" w:hAnsi="方正姚体"/>
          <w:sz w:val="32"/>
        </w:rPr>
        <w:t>政府管理的公园广场的配套商业设施对外出租的，应当按照国有资产使用和管理的有关规定办理。</w:t>
      </w:r>
    </w:p>
    <w:p>
      <w:pPr>
        <w:pStyle w:val="P1"/>
        <w:spacing w:lineRule="exact" w:line="600"/>
        <w:ind w:firstLine="640"/>
        <w:rPr>
          <w:rStyle w:val="C3"/>
          <w:sz w:val="32"/>
        </w:rPr>
      </w:pPr>
      <w:r>
        <w:rPr>
          <w:rStyle w:val="C3"/>
          <w:rFonts w:ascii="黑体" w:hAnsi="黑体"/>
          <w:sz w:val="32"/>
        </w:rPr>
        <w:t>第二十三条</w:t>
      </w:r>
      <w:r>
        <w:rPr>
          <w:rStyle w:val="C3"/>
          <w:sz w:val="32"/>
        </w:rPr>
        <w:t xml:space="preserve">  </w:t>
      </w:r>
      <w:r>
        <w:rPr>
          <w:rStyle w:val="C3"/>
          <w:rFonts w:ascii="方正姚体" w:hAnsi="方正姚体"/>
          <w:sz w:val="32"/>
        </w:rPr>
        <w:t>禁止车辆进入公园广场停车场以外的区域，但下列车辆除外：</w:t>
      </w:r>
    </w:p>
    <w:p>
      <w:pPr>
        <w:pStyle w:val="P1"/>
        <w:spacing w:lineRule="exact" w:line="600"/>
        <w:ind w:firstLine="640"/>
        <w:rPr>
          <w:rStyle w:val="C3"/>
          <w:sz w:val="32"/>
        </w:rPr>
      </w:pPr>
      <w:r>
        <w:rPr>
          <w:rStyle w:val="C3"/>
          <w:rFonts w:ascii="方正姚体" w:hAnsi="方正姚体"/>
          <w:sz w:val="32"/>
        </w:rPr>
        <w:t>（一）老、幼、病、残者专用的非机动车；</w:t>
      </w:r>
    </w:p>
    <w:p>
      <w:pPr>
        <w:pStyle w:val="P1"/>
        <w:spacing w:lineRule="exact" w:line="600"/>
        <w:ind w:firstLine="640"/>
        <w:rPr>
          <w:rStyle w:val="C3"/>
          <w:sz w:val="32"/>
        </w:rPr>
      </w:pPr>
      <w:r>
        <w:rPr>
          <w:rStyle w:val="C3"/>
          <w:rFonts w:ascii="方正姚体" w:hAnsi="方正姚体"/>
          <w:sz w:val="32"/>
        </w:rPr>
        <w:t>（二）执行任务的公安、消防、救护、抢险等特种车辆，以及城管、电力、水务及通信等作业车辆；</w:t>
      </w:r>
    </w:p>
    <w:p>
      <w:pPr>
        <w:pStyle w:val="P1"/>
        <w:spacing w:lineRule="exact" w:line="600"/>
        <w:ind w:firstLine="640"/>
        <w:rPr>
          <w:rStyle w:val="C3"/>
          <w:sz w:val="32"/>
        </w:rPr>
      </w:pPr>
      <w:r>
        <w:rPr>
          <w:rStyle w:val="C3"/>
          <w:rFonts w:ascii="方正姚体" w:hAnsi="方正姚体"/>
          <w:sz w:val="32"/>
        </w:rPr>
        <w:t>（三）驻园单位公务车辆和住户车辆，执行环卫、养护等园内管理任务车辆，公园观光车辆；</w:t>
      </w:r>
    </w:p>
    <w:p>
      <w:pPr>
        <w:pStyle w:val="P1"/>
        <w:spacing w:lineRule="exact" w:line="600"/>
        <w:ind w:firstLine="640"/>
        <w:rPr>
          <w:rStyle w:val="C3"/>
          <w:sz w:val="32"/>
        </w:rPr>
      </w:pPr>
      <w:r>
        <w:rPr>
          <w:rStyle w:val="C3"/>
          <w:rFonts w:ascii="方正姚体" w:hAnsi="方正姚体"/>
          <w:sz w:val="32"/>
        </w:rPr>
        <w:t>（四）持有公园广场管理机构书面准许的其他车辆。</w:t>
      </w:r>
    </w:p>
    <w:p>
      <w:pPr>
        <w:pStyle w:val="P1"/>
        <w:spacing w:lineRule="exact" w:line="600"/>
        <w:ind w:firstLine="640"/>
        <w:rPr>
          <w:rStyle w:val="C3"/>
          <w:sz w:val="32"/>
        </w:rPr>
      </w:pPr>
      <w:r>
        <w:rPr>
          <w:rStyle w:val="C3"/>
          <w:rFonts w:ascii="方正姚体" w:hAnsi="方正姚体"/>
          <w:sz w:val="32"/>
        </w:rPr>
        <w:t>经准许进入公园广场的车辆，应当按照公园广场管理机构的要求行驶和停放。</w:t>
      </w:r>
    </w:p>
    <w:p>
      <w:pPr>
        <w:pStyle w:val="P1"/>
        <w:spacing w:lineRule="exact" w:line="600"/>
        <w:ind w:firstLine="640"/>
        <w:rPr>
          <w:rStyle w:val="C3"/>
          <w:sz w:val="32"/>
        </w:rPr>
      </w:pPr>
      <w:r>
        <w:rPr>
          <w:rStyle w:val="C3"/>
          <w:rFonts w:ascii="黑体" w:hAnsi="黑体"/>
          <w:sz w:val="32"/>
        </w:rPr>
        <w:t>第二十四条</w:t>
      </w:r>
      <w:r>
        <w:rPr>
          <w:rStyle w:val="C3"/>
          <w:sz w:val="32"/>
        </w:rPr>
        <w:t xml:space="preserve">  </w:t>
      </w:r>
      <w:r>
        <w:rPr>
          <w:rStyle w:val="C3"/>
          <w:rFonts w:ascii="方正姚体" w:hAnsi="方正姚体"/>
          <w:sz w:val="32"/>
        </w:rPr>
        <w:t>市生态环境主管部门应当会同有关部门按照规定在公园广场内合理设置环境噪声自动监测和显示设施，加强环境噪声监控。</w:t>
      </w:r>
    </w:p>
    <w:p>
      <w:pPr>
        <w:pStyle w:val="P1"/>
        <w:spacing w:lineRule="exact" w:line="600"/>
        <w:ind w:firstLine="640"/>
        <w:rPr>
          <w:rStyle w:val="C3"/>
          <w:sz w:val="32"/>
        </w:rPr>
      </w:pPr>
      <w:r>
        <w:rPr>
          <w:rStyle w:val="C3"/>
          <w:rFonts w:ascii="方正姚体" w:hAnsi="方正姚体"/>
          <w:sz w:val="32"/>
        </w:rPr>
        <w:t>公园广场管理机构应当根据公园广场周边的声环境功能区划分，结合公园广场自身特点和游客需求，在公园广场内划定安静休憩、健身、娱乐等区域，并设置显著标志，告知该区域范围、环境噪声限值、禁止事项、相关活动开展时间规定等，报园林绿化主管部门备案。</w:t>
      </w:r>
    </w:p>
    <w:p>
      <w:pPr>
        <w:pStyle w:val="P1"/>
        <w:spacing w:lineRule="exact" w:line="600"/>
        <w:ind w:firstLine="640"/>
        <w:rPr>
          <w:rStyle w:val="C3"/>
          <w:sz w:val="32"/>
        </w:rPr>
      </w:pPr>
      <w:r>
        <w:rPr>
          <w:rStyle w:val="C3"/>
          <w:rFonts w:ascii="方正姚体" w:hAnsi="方正姚体"/>
          <w:sz w:val="32"/>
        </w:rPr>
        <w:t>在非健身、娱乐活动区域和每日十二时至十四时三十分、二十二时至次日六时时段，禁止开展使用乐器、音响器材的活动和歌唱、抽打陀螺、甩响鞭等产生噪声干扰周围生活环境的活动。</w:t>
      </w:r>
    </w:p>
    <w:p>
      <w:pPr>
        <w:pStyle w:val="P1"/>
        <w:spacing w:lineRule="exact" w:line="600"/>
        <w:ind w:firstLine="640"/>
        <w:rPr>
          <w:rStyle w:val="C3"/>
          <w:sz w:val="32"/>
        </w:rPr>
      </w:pPr>
      <w:r>
        <w:rPr>
          <w:rStyle w:val="C3"/>
          <w:rFonts w:ascii="方正姚体" w:hAnsi="方正姚体"/>
          <w:sz w:val="32"/>
        </w:rPr>
        <w:t>在非禁止时段和区域内开展广场舞、歌唱等健身、娱乐活动的，应当控制音量，所产生的噪声不得超过该区域环境噪声排放限值，鼓励以佩戴耳机或者不使用扬声设备等方式进行。</w:t>
      </w:r>
    </w:p>
    <w:p>
      <w:pPr>
        <w:pStyle w:val="P1"/>
        <w:spacing w:lineRule="exact" w:line="600"/>
        <w:ind w:firstLine="640"/>
        <w:rPr>
          <w:rStyle w:val="C3"/>
          <w:sz w:val="32"/>
        </w:rPr>
      </w:pPr>
      <w:r>
        <w:rPr>
          <w:rStyle w:val="C3"/>
          <w:rFonts w:ascii="黑体" w:hAnsi="黑体"/>
          <w:sz w:val="32"/>
        </w:rPr>
        <w:t>第二十五条</w:t>
      </w:r>
      <w:r>
        <w:rPr>
          <w:rStyle w:val="C3"/>
          <w:sz w:val="32"/>
        </w:rPr>
        <w:t xml:space="preserve">  </w:t>
      </w:r>
      <w:r>
        <w:rPr>
          <w:rStyle w:val="C3"/>
          <w:rFonts w:ascii="方正姚体" w:hAnsi="方正姚体"/>
          <w:sz w:val="32"/>
        </w:rPr>
        <w:t>禁止携带犬类或者其他具有攻击性、恐吓性的宠物进入历史名园、纪念性公园、儿童公园，携带导盲犬、扶助犬等工作犬除外。</w:t>
      </w:r>
    </w:p>
    <w:p>
      <w:pPr>
        <w:pStyle w:val="P1"/>
        <w:spacing w:lineRule="exact" w:line="600"/>
        <w:ind w:firstLine="640"/>
        <w:rPr>
          <w:rStyle w:val="C3"/>
          <w:sz w:val="32"/>
        </w:rPr>
      </w:pPr>
      <w:r>
        <w:rPr>
          <w:rStyle w:val="C3"/>
          <w:rFonts w:ascii="方正姚体" w:hAnsi="方正姚体"/>
          <w:sz w:val="32"/>
        </w:rPr>
        <w:t>公园广场管理机构应当制定宠物准入相关规定，报园林绿化主管部门备案，并在公园广场显著位置设置告示牌，告知是否允许携带犬类等宠物入园（场）及相关注意事项。</w:t>
      </w:r>
    </w:p>
    <w:p>
      <w:pPr>
        <w:pStyle w:val="P1"/>
        <w:spacing w:lineRule="exact" w:line="600"/>
        <w:ind w:firstLine="640"/>
        <w:rPr>
          <w:rStyle w:val="C3"/>
          <w:sz w:val="32"/>
        </w:rPr>
      </w:pPr>
      <w:r>
        <w:rPr>
          <w:rStyle w:val="C3"/>
          <w:rFonts w:ascii="方正姚体" w:hAnsi="方正姚体"/>
          <w:sz w:val="32"/>
        </w:rPr>
        <w:t>携带准入宠物进入公园广场的，应当采取牵引等方式有效管护，不得妨碍和危害他人，并及时清理排泄物。</w:t>
      </w:r>
    </w:p>
    <w:p>
      <w:pPr>
        <w:pStyle w:val="P1"/>
        <w:spacing w:lineRule="exact" w:line="600"/>
        <w:ind w:firstLine="640"/>
        <w:rPr>
          <w:rStyle w:val="C3"/>
          <w:sz w:val="32"/>
        </w:rPr>
      </w:pPr>
      <w:r>
        <w:rPr>
          <w:rStyle w:val="C3"/>
          <w:rFonts w:ascii="方正姚体" w:hAnsi="方正姚体"/>
          <w:sz w:val="32"/>
        </w:rPr>
        <w:t>有条件的公园广场，可以划定宠物活动区域。</w:t>
      </w:r>
    </w:p>
    <w:p>
      <w:pPr>
        <w:pStyle w:val="P1"/>
        <w:spacing w:lineRule="exact" w:line="600"/>
        <w:ind w:firstLine="640"/>
        <w:rPr>
          <w:rStyle w:val="C3"/>
          <w:sz w:val="32"/>
        </w:rPr>
      </w:pPr>
      <w:r>
        <w:rPr>
          <w:rStyle w:val="C3"/>
          <w:rFonts w:ascii="黑体" w:hAnsi="黑体"/>
          <w:sz w:val="32"/>
        </w:rPr>
        <w:t>第二十六条</w:t>
      </w:r>
      <w:r>
        <w:rPr>
          <w:rStyle w:val="C3"/>
          <w:sz w:val="32"/>
        </w:rPr>
        <w:t xml:space="preserve">  </w:t>
      </w:r>
      <w:r>
        <w:rPr>
          <w:rStyle w:val="C3"/>
          <w:rFonts w:ascii="方正姚体" w:hAnsi="方正姚体"/>
          <w:sz w:val="32"/>
        </w:rPr>
        <w:t>严格控制在公园广场内举办商业性活动。</w:t>
      </w:r>
    </w:p>
    <w:p>
      <w:pPr>
        <w:pStyle w:val="P1"/>
        <w:spacing w:lineRule="exact" w:line="600"/>
        <w:ind w:firstLine="640"/>
        <w:rPr>
          <w:rStyle w:val="C3"/>
          <w:sz w:val="32"/>
        </w:rPr>
      </w:pPr>
      <w:r>
        <w:rPr>
          <w:rStyle w:val="C3"/>
          <w:rFonts w:ascii="方正姚体" w:hAnsi="方正姚体"/>
          <w:sz w:val="32"/>
        </w:rPr>
        <w:t>利用公园广场场地或者设施举办活动的，应当取得公园广场管理机构的书面同意；需要报有关部门批准的，应当依法办理报批手续。</w:t>
      </w:r>
    </w:p>
    <w:p>
      <w:pPr>
        <w:pStyle w:val="P1"/>
        <w:spacing w:lineRule="exact" w:line="600"/>
        <w:ind w:firstLine="640"/>
        <w:rPr>
          <w:rStyle w:val="C3"/>
          <w:sz w:val="32"/>
        </w:rPr>
      </w:pPr>
      <w:r>
        <w:rPr>
          <w:rStyle w:val="C3"/>
          <w:rFonts w:ascii="方正姚体" w:hAnsi="方正姚体"/>
          <w:sz w:val="32"/>
        </w:rPr>
        <w:t>活动举办单位应当服从公园管理机构的管理，使用的设备、设施应当符合国家相关安全技术标准和技术规范要求，确保活动参与人员和游客的安全。</w:t>
      </w:r>
    </w:p>
    <w:p>
      <w:pPr>
        <w:pStyle w:val="P1"/>
        <w:spacing w:lineRule="exact" w:line="600"/>
        <w:ind w:firstLine="640"/>
        <w:rPr>
          <w:rStyle w:val="C3"/>
          <w:sz w:val="32"/>
        </w:rPr>
      </w:pPr>
      <w:r>
        <w:rPr>
          <w:rStyle w:val="C3"/>
          <w:rFonts w:ascii="黑体" w:hAnsi="黑体"/>
          <w:sz w:val="32"/>
        </w:rPr>
        <w:t>第二十七条</w:t>
      </w:r>
      <w:r>
        <w:rPr>
          <w:rStyle w:val="C3"/>
          <w:sz w:val="32"/>
        </w:rPr>
        <w:t xml:space="preserve">  </w:t>
      </w:r>
      <w:r>
        <w:rPr>
          <w:rStyle w:val="C3"/>
          <w:rFonts w:ascii="方正姚体" w:hAnsi="方正姚体"/>
          <w:sz w:val="32"/>
        </w:rPr>
        <w:t>公园广场管理机构应当建立和完善安全管理制度，并在主要园路、出入口等处设置视频监控等安全设备。</w:t>
      </w:r>
    </w:p>
    <w:p>
      <w:pPr>
        <w:pStyle w:val="P1"/>
        <w:spacing w:lineRule="exact" w:line="600"/>
        <w:ind w:firstLine="640"/>
        <w:rPr>
          <w:rStyle w:val="C3"/>
          <w:sz w:val="32"/>
        </w:rPr>
      </w:pPr>
      <w:r>
        <w:rPr>
          <w:rStyle w:val="C3"/>
          <w:rFonts w:ascii="方正姚体" w:hAnsi="方正姚体"/>
          <w:sz w:val="32"/>
        </w:rPr>
        <w:t>公园广场管理机构应当制定应急预案，并定期组织演练。遇有紧急情况或者突发事件，应当启动应急预案，采取应急措施，并及时向园林绿化主管部门和相关部门报告。</w:t>
      </w:r>
    </w:p>
    <w:p>
      <w:pPr>
        <w:pStyle w:val="P1"/>
        <w:spacing w:lineRule="exact" w:line="600"/>
        <w:ind w:firstLine="640"/>
        <w:rPr>
          <w:rStyle w:val="C3"/>
          <w:sz w:val="32"/>
        </w:rPr>
      </w:pPr>
      <w:r>
        <w:rPr>
          <w:rStyle w:val="C3"/>
          <w:rFonts w:ascii="黑体" w:hAnsi="黑体"/>
          <w:sz w:val="32"/>
        </w:rPr>
        <w:t>第二十八条</w:t>
      </w:r>
      <w:r>
        <w:rPr>
          <w:rStyle w:val="C3"/>
          <w:sz w:val="32"/>
        </w:rPr>
        <w:t xml:space="preserve">  </w:t>
      </w:r>
      <w:r>
        <w:rPr>
          <w:rStyle w:val="C3"/>
          <w:rFonts w:ascii="方正姚体" w:hAnsi="方正姚体"/>
          <w:sz w:val="32"/>
        </w:rPr>
        <w:t>承担防灾避险功能的公园广场，应当根据灾害类型、承担的主要功能以及相应的规划建设要求，建设应急避护场所和设施，并设置显著的指示标志。</w:t>
      </w:r>
    </w:p>
    <w:p>
      <w:pPr>
        <w:pStyle w:val="P1"/>
        <w:spacing w:lineRule="exact" w:line="600"/>
        <w:ind w:firstLine="640"/>
        <w:rPr>
          <w:rStyle w:val="C3"/>
          <w:sz w:val="32"/>
        </w:rPr>
      </w:pPr>
      <w:r>
        <w:rPr>
          <w:rStyle w:val="C3"/>
          <w:rFonts w:ascii="方正姚体" w:hAnsi="方正姚体"/>
          <w:sz w:val="32"/>
        </w:rPr>
        <w:t>发生重大灾害或其他突发事件需要进入公园广场避灾避险的，公园广场管理机构应当及时、有序地引导避险人员到指定的应急避护场所，避险人员应当服从公园广场管理机构的指挥。</w:t>
      </w:r>
    </w:p>
    <w:p>
      <w:pPr>
        <w:pStyle w:val="P1"/>
        <w:spacing w:lineRule="exact" w:line="600"/>
        <w:ind w:firstLine="640"/>
        <w:rPr>
          <w:rStyle w:val="C3"/>
          <w:sz w:val="32"/>
        </w:rPr>
      </w:pPr>
      <w:r>
        <w:rPr>
          <w:rStyle w:val="C3"/>
          <w:rFonts w:ascii="黑体" w:hAnsi="黑体"/>
          <w:sz w:val="32"/>
        </w:rPr>
        <w:t>第二十九条</w:t>
      </w:r>
      <w:r>
        <w:rPr>
          <w:rStyle w:val="C3"/>
          <w:sz w:val="32"/>
        </w:rPr>
        <w:t xml:space="preserve">  </w:t>
      </w:r>
      <w:r>
        <w:rPr>
          <w:rStyle w:val="C3"/>
          <w:rFonts w:ascii="方正姚体" w:hAnsi="方正姚体"/>
          <w:sz w:val="32"/>
        </w:rPr>
        <w:t>公园广场内禁止下列行为：</w:t>
      </w:r>
    </w:p>
    <w:p>
      <w:pPr>
        <w:pStyle w:val="P1"/>
        <w:spacing w:lineRule="exact" w:line="600"/>
        <w:ind w:firstLine="640"/>
        <w:rPr>
          <w:rStyle w:val="C3"/>
          <w:sz w:val="32"/>
        </w:rPr>
      </w:pPr>
      <w:r>
        <w:rPr>
          <w:rStyle w:val="C3"/>
          <w:rFonts w:ascii="方正姚体" w:hAnsi="方正姚体"/>
          <w:sz w:val="32"/>
        </w:rPr>
        <w:t>（一）在建（构）筑物、各类设施设备和树木、山石等自然景物上乱涂写、乱刻划、乱张贴；</w:t>
      </w:r>
    </w:p>
    <w:p>
      <w:pPr>
        <w:pStyle w:val="P1"/>
        <w:spacing w:lineRule="exact" w:line="600"/>
        <w:ind w:firstLine="640"/>
        <w:rPr>
          <w:rStyle w:val="C3"/>
          <w:sz w:val="32"/>
        </w:rPr>
      </w:pPr>
      <w:r>
        <w:rPr>
          <w:rStyle w:val="C3"/>
          <w:rFonts w:ascii="方正姚体" w:hAnsi="方正姚体"/>
          <w:sz w:val="32"/>
        </w:rPr>
        <w:t>（二）随地吐痰、便溺，乱扔果皮、果核、烟头、口香糖、塑料袋等废弃物；</w:t>
      </w:r>
    </w:p>
    <w:p>
      <w:pPr>
        <w:pStyle w:val="P1"/>
        <w:spacing w:lineRule="exact" w:line="600"/>
        <w:ind w:firstLine="640"/>
        <w:rPr>
          <w:rStyle w:val="C3"/>
          <w:sz w:val="32"/>
        </w:rPr>
      </w:pPr>
      <w:r>
        <w:rPr>
          <w:rStyle w:val="C3"/>
          <w:rFonts w:ascii="方正姚体" w:hAnsi="方正姚体"/>
          <w:sz w:val="32"/>
        </w:rPr>
        <w:t>（三）焚烧树枝树叶、垃圾及其他杂物；</w:t>
      </w:r>
    </w:p>
    <w:p>
      <w:pPr>
        <w:pStyle w:val="P1"/>
        <w:spacing w:lineRule="exact" w:line="600"/>
        <w:ind w:firstLine="640"/>
        <w:rPr>
          <w:rStyle w:val="C3"/>
          <w:sz w:val="32"/>
        </w:rPr>
      </w:pPr>
      <w:r>
        <w:rPr>
          <w:rStyle w:val="C3"/>
          <w:rFonts w:ascii="方正姚体" w:hAnsi="方正姚体"/>
          <w:sz w:val="32"/>
        </w:rPr>
        <w:t>（四）乱倒垃圾、渣土、粪便、污水；</w:t>
      </w:r>
    </w:p>
    <w:p>
      <w:pPr>
        <w:pStyle w:val="P1"/>
        <w:spacing w:lineRule="exact" w:line="600"/>
        <w:ind w:firstLine="640"/>
        <w:rPr>
          <w:rStyle w:val="C3"/>
          <w:sz w:val="32"/>
        </w:rPr>
      </w:pPr>
      <w:r>
        <w:rPr>
          <w:rStyle w:val="C3"/>
          <w:rFonts w:ascii="方正姚体" w:hAnsi="方正姚体"/>
          <w:sz w:val="32"/>
        </w:rPr>
        <w:t>（五）在规定的禁止区域内进行轮滑、滑板、平衡车、放风筝、游泳、垂钓、宿营等活动；</w:t>
      </w:r>
    </w:p>
    <w:p>
      <w:pPr>
        <w:pStyle w:val="P1"/>
        <w:spacing w:lineRule="exact" w:line="600"/>
        <w:ind w:firstLine="640"/>
        <w:rPr>
          <w:rStyle w:val="C3"/>
          <w:sz w:val="32"/>
        </w:rPr>
      </w:pPr>
      <w:r>
        <w:rPr>
          <w:rStyle w:val="C3"/>
          <w:rFonts w:ascii="方正姚体" w:hAnsi="方正姚体"/>
          <w:sz w:val="32"/>
        </w:rPr>
        <w:t>（六）燃放烟花爆竹、放孔明灯；</w:t>
      </w:r>
    </w:p>
    <w:p>
      <w:pPr>
        <w:pStyle w:val="P1"/>
        <w:spacing w:lineRule="exact" w:line="600"/>
        <w:ind w:firstLine="640"/>
        <w:rPr>
          <w:rStyle w:val="C3"/>
          <w:sz w:val="32"/>
        </w:rPr>
      </w:pPr>
      <w:r>
        <w:rPr>
          <w:rStyle w:val="C3"/>
          <w:rFonts w:ascii="方正姚体" w:hAnsi="方正姚体"/>
          <w:sz w:val="32"/>
        </w:rPr>
        <w:t>（七）未经准许摆摊设点，兜售商品，发放商业广告传单、宣传品；</w:t>
      </w:r>
    </w:p>
    <w:p>
      <w:pPr>
        <w:pStyle w:val="P1"/>
        <w:spacing w:lineRule="exact" w:line="600"/>
        <w:ind w:firstLine="640"/>
        <w:rPr>
          <w:rStyle w:val="C3"/>
          <w:sz w:val="32"/>
        </w:rPr>
      </w:pPr>
      <w:r>
        <w:rPr>
          <w:rStyle w:val="C3"/>
          <w:rFonts w:ascii="方正姚体" w:hAnsi="方正姚体"/>
          <w:sz w:val="32"/>
        </w:rPr>
        <w:t>（八）采挖植物，采摘花果，损毁草坪、树木；</w:t>
      </w:r>
    </w:p>
    <w:p>
      <w:pPr>
        <w:pStyle w:val="P1"/>
        <w:spacing w:lineRule="exact" w:line="600"/>
        <w:ind w:firstLine="640"/>
        <w:rPr>
          <w:rStyle w:val="C3"/>
          <w:sz w:val="32"/>
        </w:rPr>
      </w:pPr>
      <w:r>
        <w:rPr>
          <w:rStyle w:val="C3"/>
          <w:rFonts w:ascii="方正姚体" w:hAnsi="方正姚体"/>
          <w:sz w:val="32"/>
        </w:rPr>
        <w:t>（九）捕捉、投打、伤害动物或者在非投喂区投喂动物；</w:t>
      </w:r>
    </w:p>
    <w:p>
      <w:pPr>
        <w:pStyle w:val="P1"/>
        <w:spacing w:lineRule="exact" w:line="600"/>
        <w:ind w:firstLine="640"/>
        <w:rPr>
          <w:rStyle w:val="C3"/>
          <w:sz w:val="32"/>
        </w:rPr>
      </w:pPr>
      <w:r>
        <w:rPr>
          <w:rStyle w:val="C3"/>
          <w:rFonts w:ascii="方正姚体" w:hAnsi="方正姚体"/>
          <w:sz w:val="32"/>
        </w:rPr>
        <w:t>（十）打赤膊、在公共座椅上躺卧等其他影响景观和环境卫生，或者妨碍他人游览、休憩的行为。</w:t>
      </w:r>
    </w:p>
    <w:p>
      <w:pPr>
        <w:pStyle w:val="P1"/>
        <w:spacing w:lineRule="exact" w:line="600"/>
        <w:rPr>
          <w:rStyle w:val="C3"/>
          <w:sz w:val="32"/>
        </w:rPr>
      </w:pPr>
    </w:p>
    <w:p>
      <w:pPr>
        <w:pStyle w:val="P1"/>
        <w:spacing w:lineRule="exact" w:line="600"/>
        <w:jc w:val="center"/>
        <w:rPr>
          <w:rStyle w:val="C3"/>
          <w:rFonts w:ascii="黑体" w:hAnsi="黑体"/>
          <w:sz w:val="32"/>
        </w:rPr>
      </w:pPr>
      <w:r>
        <w:rPr>
          <w:rStyle w:val="C3"/>
          <w:rFonts w:ascii="黑体" w:hAnsi="黑体"/>
          <w:sz w:val="32"/>
        </w:rPr>
        <w:t xml:space="preserve">第四章  法律责任</w:t>
      </w:r>
    </w:p>
    <w:p>
      <w:pPr>
        <w:pStyle w:val="P1"/>
        <w:spacing w:lineRule="exact" w:line="600"/>
        <w:rPr>
          <w:rStyle w:val="C3"/>
          <w:sz w:val="32"/>
        </w:rPr>
      </w:pPr>
    </w:p>
    <w:p>
      <w:pPr>
        <w:pStyle w:val="P1"/>
        <w:spacing w:lineRule="exact" w:line="600"/>
        <w:ind w:firstLine="640"/>
        <w:rPr>
          <w:rStyle w:val="C3"/>
          <w:sz w:val="32"/>
        </w:rPr>
      </w:pPr>
      <w:r>
        <w:rPr>
          <w:rStyle w:val="C3"/>
          <w:rFonts w:ascii="黑体" w:hAnsi="黑体"/>
          <w:sz w:val="32"/>
        </w:rPr>
        <w:t>第三十条</w:t>
      </w:r>
      <w:r>
        <w:rPr>
          <w:rStyle w:val="C3"/>
          <w:sz w:val="32"/>
        </w:rPr>
        <w:t xml:space="preserve">  </w:t>
      </w:r>
      <w:r>
        <w:rPr>
          <w:rStyle w:val="C3"/>
          <w:rFonts w:ascii="方正姚体" w:hAnsi="方正姚体"/>
          <w:sz w:val="32"/>
        </w:rPr>
        <w:t>违反本条例规定的行为，法律法规已有法律责任规定的，从其规定。</w:t>
      </w:r>
    </w:p>
    <w:p>
      <w:pPr>
        <w:pStyle w:val="P1"/>
        <w:spacing w:lineRule="exact" w:line="600"/>
        <w:ind w:firstLine="640"/>
        <w:rPr>
          <w:rStyle w:val="C3"/>
          <w:sz w:val="32"/>
        </w:rPr>
      </w:pPr>
      <w:r>
        <w:rPr>
          <w:rStyle w:val="C3"/>
          <w:rFonts w:ascii="黑体" w:hAnsi="黑体"/>
          <w:sz w:val="32"/>
        </w:rPr>
        <w:t>第三十一条</w:t>
      </w:r>
      <w:r>
        <w:rPr>
          <w:rStyle w:val="C3"/>
          <w:sz w:val="32"/>
        </w:rPr>
        <w:t xml:space="preserve">  </w:t>
      </w:r>
      <w:r>
        <w:rPr>
          <w:rStyle w:val="C3"/>
          <w:rFonts w:ascii="方正姚体" w:hAnsi="方正姚体"/>
          <w:sz w:val="32"/>
        </w:rPr>
        <w:t>违反本条例第二十三条规定，车辆未经准许进入公园广场或者经准许进入公园广场后不按指定路线行驶、不按指定地点停放的，由城市管理执法主管部门责令改正；拒不改正的，对非机动车驾驶人处五十元的罚款，对机动车驾驶人处一百五十元的罚款。</w:t>
      </w:r>
    </w:p>
    <w:p>
      <w:pPr>
        <w:pStyle w:val="P1"/>
        <w:spacing w:lineRule="exact" w:line="600"/>
        <w:ind w:firstLine="640"/>
        <w:rPr>
          <w:rStyle w:val="C3"/>
          <w:sz w:val="32"/>
        </w:rPr>
      </w:pPr>
      <w:r>
        <w:rPr>
          <w:rStyle w:val="C3"/>
          <w:rFonts w:ascii="黑体" w:hAnsi="黑体"/>
          <w:sz w:val="32"/>
        </w:rPr>
        <w:t>第三十二条</w:t>
      </w:r>
      <w:r>
        <w:rPr>
          <w:rStyle w:val="C3"/>
          <w:sz w:val="32"/>
        </w:rPr>
        <w:t xml:space="preserve">  </w:t>
      </w:r>
      <w:r>
        <w:rPr>
          <w:rStyle w:val="C3"/>
          <w:rFonts w:ascii="方正姚体" w:hAnsi="方正姚体"/>
          <w:sz w:val="32"/>
        </w:rPr>
        <w:t>违反本条例第二十四条规定，有下列情形之一的，由公安机关说服教育，责令改正；拒不改正的，给予警告，对个人可以处二百元以上五百元以下的罚款，对单位可以处二千元以上二万元以下的罚款：</w:t>
      </w:r>
      <w:r>
        <w:rPr>
          <w:rStyle w:val="C3"/>
          <w:sz w:val="32"/>
        </w:rPr>
        <w:t xml:space="preserve"> </w:t>
      </w:r>
    </w:p>
    <w:p>
      <w:pPr>
        <w:pStyle w:val="P1"/>
        <w:spacing w:lineRule="exact" w:line="600"/>
        <w:ind w:firstLine="640"/>
        <w:rPr>
          <w:rStyle w:val="C3"/>
          <w:sz w:val="32"/>
        </w:rPr>
      </w:pPr>
      <w:r>
        <w:rPr>
          <w:rStyle w:val="C3"/>
          <w:rFonts w:ascii="方正姚体" w:hAnsi="方正姚体"/>
          <w:sz w:val="32"/>
        </w:rPr>
        <w:t>（一）在非健身、娱乐活动区域和每日十二时至十四时三十分、二十二时至次日六时，开展使用乐器、音响器材的活动和歌唱、抽打陀螺、甩响鞭等产生噪声干扰周围生活环境的活动的；</w:t>
      </w:r>
    </w:p>
    <w:p>
      <w:pPr>
        <w:pStyle w:val="P1"/>
        <w:spacing w:lineRule="exact" w:line="600"/>
        <w:ind w:firstLine="640"/>
        <w:rPr>
          <w:rStyle w:val="C3"/>
          <w:sz w:val="32"/>
        </w:rPr>
      </w:pPr>
      <w:r>
        <w:rPr>
          <w:rStyle w:val="C3"/>
          <w:rFonts w:ascii="方正姚体" w:hAnsi="方正姚体"/>
          <w:sz w:val="32"/>
        </w:rPr>
        <w:t>（二）在非禁止时段和区域内开展广场舞、歌唱等健身、娱乐活动，所产生的噪声超过该区域环境噪声排放限值的。</w:t>
      </w:r>
      <w:r>
        <w:rPr>
          <w:rStyle w:val="C3"/>
          <w:sz w:val="32"/>
        </w:rPr>
        <w:t xml:space="preserve"> </w:t>
      </w:r>
    </w:p>
    <w:p>
      <w:pPr>
        <w:pStyle w:val="P1"/>
        <w:spacing w:lineRule="exact" w:line="600"/>
        <w:ind w:firstLine="640"/>
        <w:rPr>
          <w:rStyle w:val="C3"/>
          <w:sz w:val="32"/>
        </w:rPr>
      </w:pPr>
      <w:r>
        <w:rPr>
          <w:rStyle w:val="C3"/>
          <w:rFonts w:ascii="黑体" w:hAnsi="黑体"/>
          <w:sz w:val="32"/>
        </w:rPr>
        <w:t>第三十三条</w:t>
      </w:r>
      <w:r>
        <w:rPr>
          <w:rStyle w:val="C3"/>
          <w:sz w:val="32"/>
        </w:rPr>
        <w:t xml:space="preserve">  </w:t>
      </w:r>
      <w:r>
        <w:rPr>
          <w:rStyle w:val="C3"/>
          <w:rFonts w:ascii="方正姚体" w:hAnsi="方正姚体"/>
          <w:sz w:val="32"/>
        </w:rPr>
        <w:t>违反本条例第二十五条规定，携带犬类或者其他具有攻击性、恐吓性的宠物进入历史名园、纪念性公园、儿童公园或者携带宠物进入公园广场未采取牵引等措施进行有效管护的，由公安机关给予警告，或者处一百元以上五百元以下罚款；情节严重的，没收所携带宠物。</w:t>
      </w:r>
    </w:p>
    <w:p>
      <w:pPr>
        <w:pStyle w:val="P1"/>
        <w:spacing w:lineRule="exact" w:line="600"/>
        <w:ind w:firstLine="640"/>
        <w:rPr>
          <w:rStyle w:val="C3"/>
          <w:sz w:val="32"/>
        </w:rPr>
      </w:pPr>
      <w:r>
        <w:rPr>
          <w:rStyle w:val="C3"/>
          <w:rFonts w:ascii="方正姚体" w:hAnsi="方正姚体"/>
          <w:sz w:val="32"/>
        </w:rPr>
        <w:t>未及时清理宠物产生的排泄物的，由城市管理执法主管部门责令清除，处五十元罚款。</w:t>
      </w:r>
    </w:p>
    <w:p>
      <w:pPr>
        <w:pStyle w:val="P1"/>
        <w:spacing w:lineRule="exact" w:line="600"/>
        <w:ind w:firstLine="640"/>
        <w:rPr>
          <w:rStyle w:val="C3"/>
          <w:sz w:val="32"/>
        </w:rPr>
      </w:pPr>
      <w:r>
        <w:rPr>
          <w:rStyle w:val="C3"/>
          <w:rFonts w:ascii="黑体" w:hAnsi="黑体"/>
          <w:sz w:val="32"/>
        </w:rPr>
        <w:t xml:space="preserve">第三十四条 </w:t>
      </w:r>
      <w:r>
        <w:rPr>
          <w:rStyle w:val="C3"/>
          <w:sz w:val="32"/>
        </w:rPr>
        <w:t xml:space="preserve"> </w:t>
      </w:r>
      <w:r>
        <w:rPr>
          <w:rStyle w:val="C3"/>
          <w:rFonts w:ascii="方正姚体" w:hAnsi="方正姚体"/>
          <w:sz w:val="32"/>
        </w:rPr>
        <w:t>违反本条例第二十六条第二款规定，未经公园广场管理机构书面同意利用公园广场场地或者设施举办活动的，由城市管理执法主管部门责令改正；拒不改正的，处一千元以上五千元以下罚款。</w:t>
      </w:r>
    </w:p>
    <w:p>
      <w:pPr>
        <w:pStyle w:val="P1"/>
        <w:spacing w:lineRule="exact" w:line="600"/>
        <w:ind w:firstLine="640"/>
        <w:rPr>
          <w:rStyle w:val="C3"/>
          <w:sz w:val="32"/>
        </w:rPr>
      </w:pPr>
      <w:r>
        <w:rPr>
          <w:rStyle w:val="C3"/>
          <w:rFonts w:ascii="黑体" w:hAnsi="黑体"/>
          <w:sz w:val="32"/>
        </w:rPr>
        <w:t>第三十五条</w:t>
      </w:r>
      <w:r>
        <w:rPr>
          <w:rStyle w:val="C3"/>
          <w:sz w:val="32"/>
        </w:rPr>
        <w:t xml:space="preserve">  </w:t>
      </w:r>
      <w:r>
        <w:rPr>
          <w:rStyle w:val="C3"/>
          <w:rFonts w:ascii="方正姚体" w:hAnsi="方正姚体"/>
          <w:sz w:val="32"/>
        </w:rPr>
        <w:t>违反本条例第二十九条规定，由城市管理执法主管部门按以下规定进行处罚：</w:t>
      </w:r>
    </w:p>
    <w:p>
      <w:pPr>
        <w:pStyle w:val="P1"/>
        <w:spacing w:lineRule="exact" w:line="600"/>
        <w:ind w:firstLine="640"/>
        <w:rPr>
          <w:rStyle w:val="C3"/>
          <w:sz w:val="32"/>
        </w:rPr>
      </w:pPr>
      <w:r>
        <w:rPr>
          <w:rStyle w:val="C3"/>
          <w:rFonts w:ascii="方正姚体" w:hAnsi="方正姚体"/>
          <w:sz w:val="32"/>
        </w:rPr>
        <w:t>（一）违反第五项规定在禁止区域内进行轮滑、滑板、平衡车、放风筝、游泳、垂钓、宿营等活动的，责令改正；拒不改正的，处五十元以上二百元以下的罚款；</w:t>
      </w:r>
    </w:p>
    <w:p>
      <w:pPr>
        <w:pStyle w:val="P1"/>
        <w:spacing w:lineRule="exact" w:line="600"/>
        <w:ind w:firstLine="640"/>
        <w:rPr>
          <w:rStyle w:val="C3"/>
          <w:sz w:val="32"/>
        </w:rPr>
      </w:pPr>
      <w:r>
        <w:rPr>
          <w:rStyle w:val="C3"/>
          <w:rFonts w:ascii="方正姚体" w:hAnsi="方正姚体"/>
          <w:sz w:val="32"/>
        </w:rPr>
        <w:t>（二）违反第六项规定放孔明灯的，处一百元的罚款。</w:t>
      </w:r>
    </w:p>
    <w:p>
      <w:pPr>
        <w:pStyle w:val="P1"/>
        <w:spacing w:lineRule="exact" w:line="600"/>
        <w:ind w:firstLine="640"/>
        <w:rPr>
          <w:rStyle w:val="C3"/>
          <w:sz w:val="32"/>
        </w:rPr>
      </w:pPr>
      <w:r>
        <w:rPr>
          <w:rStyle w:val="C3"/>
          <w:rFonts w:ascii="黑体" w:hAnsi="黑体"/>
          <w:sz w:val="32"/>
        </w:rPr>
        <w:t xml:space="preserve">第三十六条 </w:t>
      </w:r>
      <w:r>
        <w:rPr>
          <w:rStyle w:val="C3"/>
          <w:sz w:val="32"/>
        </w:rPr>
        <w:t xml:space="preserve"> </w:t>
      </w:r>
      <w:r>
        <w:rPr>
          <w:rStyle w:val="C3"/>
          <w:rFonts w:ascii="方正姚体" w:hAnsi="方正姚体"/>
          <w:sz w:val="32"/>
        </w:rPr>
        <w:t>园林绿化主管部门、其他有关主管部门和政府管理的公园广场管理机构及其工作人员在公园广场监督管理工作中滥用职权、徇私舞弊、玩忽职守的，由其所在单位、上级主管部门或者监察机关依法给予处分；构成犯罪的，依法追究刑事责任。</w:t>
      </w:r>
    </w:p>
    <w:p>
      <w:pPr>
        <w:pStyle w:val="P1"/>
        <w:spacing w:lineRule="exact" w:line="600"/>
        <w:ind w:firstLine="640"/>
        <w:rPr>
          <w:rStyle w:val="C3"/>
          <w:sz w:val="32"/>
        </w:rPr>
      </w:pPr>
    </w:p>
    <w:p>
      <w:pPr>
        <w:pStyle w:val="P1"/>
        <w:spacing w:lineRule="exact" w:line="600"/>
        <w:jc w:val="center"/>
        <w:rPr>
          <w:rStyle w:val="C3"/>
          <w:rFonts w:ascii="黑体" w:hAnsi="黑体"/>
          <w:sz w:val="32"/>
        </w:rPr>
      </w:pPr>
      <w:r>
        <w:rPr>
          <w:rStyle w:val="C3"/>
          <w:rFonts w:ascii="黑体" w:hAnsi="黑体"/>
          <w:sz w:val="32"/>
        </w:rPr>
        <w:t xml:space="preserve">第五章  附则</w:t>
      </w:r>
    </w:p>
    <w:p>
      <w:pPr>
        <w:pStyle w:val="P1"/>
        <w:spacing w:lineRule="exact" w:line="600"/>
        <w:ind w:firstLine="640"/>
        <w:rPr>
          <w:rStyle w:val="C3"/>
          <w:sz w:val="32"/>
        </w:rPr>
      </w:pPr>
    </w:p>
    <w:p>
      <w:pPr>
        <w:pStyle w:val="P1"/>
        <w:spacing w:lineRule="exact" w:line="600"/>
        <w:ind w:firstLine="640"/>
        <w:rPr>
          <w:rStyle w:val="C3"/>
          <w:sz w:val="32"/>
        </w:rPr>
      </w:pPr>
      <w:r>
        <w:rPr>
          <w:rStyle w:val="C3"/>
          <w:rFonts w:ascii="黑体" w:hAnsi="黑体"/>
          <w:sz w:val="32"/>
        </w:rPr>
        <w:t>第三十七条</w:t>
      </w:r>
      <w:r>
        <w:rPr>
          <w:rStyle w:val="C3"/>
          <w:sz w:val="32"/>
        </w:rPr>
        <w:t xml:space="preserve">  </w:t>
      </w:r>
      <w:r>
        <w:rPr>
          <w:rStyle w:val="C3"/>
          <w:rFonts w:ascii="方正姚体" w:hAnsi="方正姚体"/>
          <w:sz w:val="32"/>
        </w:rPr>
        <w:t>本条例自</w:t>
      </w:r>
      <w:r>
        <w:rPr>
          <w:rStyle w:val="C3"/>
          <w:sz w:val="32"/>
        </w:rPr>
        <w:t>2022</w:t>
      </w:r>
      <w:r>
        <w:rPr>
          <w:rStyle w:val="C3"/>
          <w:rFonts w:ascii="方正姚体" w:hAnsi="方正姚体"/>
          <w:sz w:val="32"/>
        </w:rPr>
        <w:t>年</w:t>
      </w:r>
      <w:r>
        <w:rPr>
          <w:rStyle w:val="C3"/>
          <w:sz w:val="32"/>
        </w:rPr>
        <w:t>6</w:t>
      </w:r>
      <w:r>
        <w:rPr>
          <w:rStyle w:val="C3"/>
          <w:rFonts w:ascii="方正姚体" w:hAnsi="方正姚体"/>
          <w:sz w:val="32"/>
        </w:rPr>
        <w:t>月</w:t>
      </w:r>
      <w:r>
        <w:rPr>
          <w:rStyle w:val="C3"/>
          <w:sz w:val="32"/>
        </w:rPr>
        <w:t>1</w:t>
      </w:r>
      <w:r>
        <w:rPr>
          <w:rStyle w:val="C3"/>
          <w:rFonts w:ascii="方正姚体" w:hAnsi="方正姚体"/>
          <w:sz w:val="32"/>
        </w:rPr>
        <w:t>日起施行。</w:t>
      </w:r>
    </w:p>
    <w:p>
      <w:pPr>
        <w:pStyle w:val="P1"/>
        <w:spacing w:lineRule="exact" w:line="600"/>
        <w:rPr>
          <w:rStyle w:val="C3"/>
          <w:sz w:val="32"/>
        </w:rPr>
      </w:pPr>
    </w:p>
    <w:p>
      <w:pPr>
        <w:pStyle w:val="P1"/>
        <w:spacing w:lineRule="exact" w:line="600"/>
        <w:jc w:val="both"/>
        <w:rPr>
          <w:rStyle w:val="C3"/>
          <w:sz w:val="32"/>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47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right="36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page" w:x="2056" w:y="-188"/>
      <w:tabs>
        <w:tab w:val="center" w:pos="4153" w:leader="none"/>
        <w:tab w:val="right" w:pos="8306" w:leader="none"/>
      </w:tabs>
      <w:rPr>
        <w:rStyle w:val="C11"/>
        <w:sz w:val="28"/>
      </w:rPr>
    </w:pPr>
    <w:r>
      <w:fldChar w:fldCharType="begin"/>
    </w:r>
    <w:r>
      <w:rPr>
        <w:rStyle w:val="C11"/>
        <w:sz w:val="28"/>
      </w:rPr>
      <w:instrText xml:space="preserve">PAGE  </w:instrText>
    </w:r>
    <w:r>
      <w:rPr>
        <w:rStyle w:val="C11"/>
        <w:sz w:val="28"/>
      </w:rPr>
      <w:fldChar w:fldCharType="separate"/>
    </w:r>
    <w:r>
      <w:rPr>
        <w:rStyle w:val="C11"/>
        <w:sz w:val="28"/>
      </w:rPr>
      <w:t>#</w:t>
    </w:r>
    <w:r>
      <w:rPr>
        <w:rStyle w:val="C11"/>
        <w:sz w:val="28"/>
      </w:rPr>
      <w:fldChar w:fldCharType="end"/>
    </w:r>
  </w:p>
  <w:p>
    <w:pPr>
      <w:pStyle w:val="P8"/>
      <w:tabs>
        <w:tab w:val="center" w:pos="4153" w:leader="none"/>
        <w:tab w:val="right" w:pos="8306" w:leader="none"/>
      </w:tabs>
      <w:rPr>
        <w:rStyle w:val="C11"/>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1"/>
    <w:qFormat/>
    <w:pPr>
      <w:keepNext w:val="1"/>
      <w:keepLines w:val="1"/>
      <w:spacing w:lineRule="auto" w:line="415"/>
      <w:outlineLvl w:val="1"/>
    </w:pPr>
    <w:rPr>
      <w:rFonts w:ascii="Arial" w:hAnsi="Arial"/>
      <w:b w:val="1"/>
    </w:rPr>
  </w:style>
  <w:style w:type="paragraph" w:styleId="P3">
    <w:name w:val="正文文本"/>
    <w:basedOn w:val="P1"/>
    <w:next w:val="P3"/>
    <w:qFormat/>
    <w:pPr>
      <w:spacing w:lineRule="auto" w:line="300"/>
      <w:jc w:val="center"/>
    </w:pPr>
    <w:rPr>
      <w:rFonts w:ascii="黑体" w:hAnsi="黑体"/>
      <w:sz w:val="36"/>
    </w:rPr>
  </w:style>
  <w:style w:type="paragraph" w:styleId="P4">
    <w:name w:val="正文文本缩进"/>
    <w:basedOn w:val="P1"/>
    <w:next w:val="P4"/>
    <w:pPr>
      <w:spacing w:after="120"/>
      <w:ind w:left="420"/>
    </w:pPr>
    <w:rPr/>
  </w:style>
  <w:style w:type="paragraph" w:styleId="P5">
    <w:name w:val="纯文本"/>
    <w:basedOn w:val="P1"/>
    <w:next w:val="P5"/>
    <w:link w:val="C4"/>
    <w:pPr/>
    <w:rPr>
      <w:rFonts w:ascii="宋体" w:hAnsi="宋体"/>
    </w:rPr>
  </w:style>
  <w:style w:type="paragraph" w:styleId="P6">
    <w:name w:val="日期"/>
    <w:basedOn w:val="P1"/>
    <w:next w:val="P1"/>
    <w:link w:val="C5"/>
    <w:pPr>
      <w:ind w:left="100"/>
    </w:pPr>
    <w:rPr>
      <w:sz w:val="32"/>
    </w:rPr>
  </w:style>
  <w:style w:type="paragraph" w:styleId="P7">
    <w:name w:val="批注框文本"/>
    <w:basedOn w:val="P1"/>
    <w:next w:val="P7"/>
    <w:link w:val="C6"/>
    <w:pPr/>
    <w:rPr>
      <w:sz w:val="18"/>
    </w:rPr>
  </w:style>
  <w:style w:type="paragraph" w:styleId="P8">
    <w:name w:val="页脚"/>
    <w:basedOn w:val="P1"/>
    <w:next w:val="P8"/>
    <w:link w:val="C7"/>
    <w:pPr>
      <w:tabs>
        <w:tab w:val="center" w:pos="4153" w:leader="none"/>
        <w:tab w:val="right" w:pos="8306" w:leader="none"/>
      </w:tabs>
      <w:jc w:val="left"/>
    </w:pPr>
    <w:rPr>
      <w:sz w:val="18"/>
    </w:rPr>
  </w:style>
  <w:style w:type="paragraph" w:styleId="P9">
    <w:name w:val="页眉"/>
    <w:basedOn w:val="P1"/>
    <w:next w:val="P9"/>
    <w:link w:val="C8"/>
    <w:pPr>
      <w:pBdr>
        <w:bottom w:val="single" w:sz="6" w:space="0" w:shadow="0" w:frame="0"/>
      </w:pBdr>
      <w:tabs>
        <w:tab w:val="center" w:pos="4153" w:leader="none"/>
        <w:tab w:val="right" w:pos="8306" w:leader="none"/>
      </w:tabs>
      <w:jc w:val="center"/>
    </w:pPr>
    <w:rPr>
      <w:sz w:val="18"/>
    </w:rPr>
  </w:style>
  <w:style w:type="paragraph" w:styleId="P10">
    <w:name w:val="正文文本 2"/>
    <w:basedOn w:val="P1"/>
    <w:next w:val="P10"/>
    <w:pPr>
      <w:spacing w:lineRule="auto" w:line="480" w:after="120"/>
    </w:pPr>
    <w:rPr/>
  </w:style>
  <w:style w:type="paragraph" w:styleId="P11">
    <w:name w:val="普通(网站)"/>
    <w:basedOn w:val="P1"/>
    <w:next w:val="P11"/>
    <w:pPr>
      <w:widowControl w:val="1"/>
      <w:spacing w:before="100" w:after="100" w:beforeAutospacing="1" w:afterAutospacing="1"/>
      <w:jc w:val="left"/>
    </w:pPr>
    <w:rPr>
      <w:rFonts w:ascii="宋体" w:hAnsi="宋体"/>
      <w:sz w:val="24"/>
    </w:rPr>
  </w:style>
  <w:style w:type="paragraph" w:styleId="P12">
    <w:name w:val="reader-word-layer reader-word-s1-8"/>
    <w:basedOn w:val="P1"/>
    <w:next w:val="P12"/>
    <w:pPr>
      <w:widowControl w:val="1"/>
      <w:spacing w:before="100" w:after="100" w:beforeAutospacing="1" w:afterAutospacing="1"/>
      <w:jc w:val="left"/>
    </w:pPr>
    <w:rPr>
      <w:rFonts w:ascii="宋体" w:hAnsi="宋体"/>
      <w:sz w:val="24"/>
    </w:rPr>
  </w:style>
  <w:style w:type="paragraph" w:styleId="P13">
    <w:name w:val="列出段落1"/>
    <w:basedOn w:val="P1"/>
    <w:next w:val="P13"/>
    <w:qFormat/>
    <w:pPr>
      <w:ind w:firstLine="420"/>
    </w:pPr>
    <w:rPr/>
  </w:style>
  <w:style w:type="paragraph" w:styleId="P14">
    <w:name w:val="Char Char Char Char Char Char Char"/>
    <w:basedOn w:val="P1"/>
    <w:next w:val="P14"/>
    <w:pPr>
      <w:widowControl w:val="1"/>
      <w:spacing w:lineRule="exact" w:line="240" w:after="160"/>
      <w:jc w:val="left"/>
    </w:pPr>
    <w:rPr/>
  </w:style>
  <w:style w:type="paragraph" w:styleId="P15">
    <w:name w:val="Default"/>
    <w:basedOn w:val="P1"/>
    <w:next w:val="P15"/>
    <w:pPr>
      <w:jc w:val="left"/>
    </w:pPr>
    <w:rPr>
      <w:rFonts w:ascii="黑体" w:hAnsi="黑体"/>
      <w:color w:val="000000"/>
      <w:sz w:val="24"/>
    </w:rPr>
  </w:style>
  <w:style w:type="paragraph" w:styleId="P16">
    <w:name w:val="p1"/>
    <w:basedOn w:val="P1"/>
    <w:next w:val="P16"/>
    <w:qFormat/>
    <w:pPr>
      <w:spacing w:lineRule="atLeast" w:line="380"/>
      <w:jc w:val="left"/>
    </w:pPr>
    <w:rPr>
      <w:rFonts w:ascii="Helvetica Neue" w:hAnsi="Helvetica Neue"/>
      <w:color w:val="000000"/>
      <w:sz w:val="2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5"/>
    <w:rPr>
      <w:rFonts w:ascii="宋体" w:hAnsi="宋体"/>
    </w:rPr>
  </w:style>
  <w:style w:type="character" w:styleId="C5">
    <w:name w:val="日期 Char"/>
    <w:link w:val="P6"/>
    <w:rPr>
      <w:sz w:val="32"/>
    </w:rPr>
  </w:style>
  <w:style w:type="character" w:styleId="C6">
    <w:name w:val="批注框文本 Char"/>
    <w:link w:val="P7"/>
    <w:rPr>
      <w:sz w:val="18"/>
    </w:rPr>
  </w:style>
  <w:style w:type="character" w:styleId="C7">
    <w:name w:val="页脚 Char"/>
    <w:link w:val="P8"/>
    <w:rPr>
      <w:sz w:val="18"/>
    </w:rPr>
  </w:style>
  <w:style w:type="character" w:styleId="C8">
    <w:name w:val="页眉 Char"/>
    <w:link w:val="P9"/>
    <w:rPr>
      <w:sz w:val="18"/>
    </w:rPr>
  </w:style>
  <w:style w:type="character" w:styleId="C9">
    <w:name w:val="不明显参考"/>
    <w:qFormat/>
    <w:rPr>
      <w:color w:val="C0504D"/>
      <w:u w:val="single"/>
    </w:rPr>
  </w:style>
  <w:style w:type="character" w:styleId="C10">
    <w:name w:val="NormalCharacter"/>
    <w:rPr>
      <w:rFonts w:ascii="Times New Roman" w:hAnsi="Times New Roman"/>
      <w:sz w:val="21"/>
    </w:rPr>
  </w:style>
  <w:style w:type="character" w:styleId="C11">
    <w:name w:val="页码"/>
    <w:basedOn w:val="C3"/>
    <w:rPr/>
  </w:style>
  <w:style w:type="character" w:styleId="C12">
    <w:name w:val="超链接"/>
    <w:basedOn w:val="C3"/>
    <w:rPr>
      <w:color w:val="0000FF"/>
      <w:u w:val="single"/>
    </w:rPr>
  </w:style>
  <w:style w:type="character" w:styleId="C13">
    <w:name w:val="15"/>
    <w:basedOn w:val="C3"/>
    <w:rPr>
      <w:rFonts w:ascii="Times New Roman" w:hAnsi="Times New Roman"/>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2020-10-23T23:56:00Z</dcterms:created>
  <cp:lastModifiedBy>f1TZOF\f1TZOF-</cp:lastModifiedBy>
  <cp:lastPrinted>2022-04-14T01:57:00Z</cp:lastPrinted>
  <dcterms:modified xsi:type="dcterms:W3CDTF">2024-08-28T01:35:35Z</dcterms:modified>
  <cp:revision>2</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2052-11.1.0.11830</vt:lpwstr>
  </property>
  <property fmtid="{D5CDD505-2E9C-101B-9397-08002B2CF9AE}" pid="3" name="ICV">
    <vt:lpwstr>6F79D3CB5D934CF2A792BF18F9542230</vt:lpwstr>
  </property>
</Properties>
</file>