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E71B72" Type="http://schemas.openxmlformats.org/officeDocument/2006/relationships/officeDocument" Target="/word/document.xml" /><Relationship Id="coreR67E71B7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60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江西仰天岗国家森林公园</w:t>
      </w:r>
      <w:r>
        <w:rPr>
          <w:rStyle w:val="C3"/>
          <w:rFonts w:ascii="宋体" w:hAnsi="宋体"/>
          <w:color w:val="000000"/>
          <w:sz w:val="44"/>
        </w:rPr>
        <w:t>保护</w:t>
      </w:r>
      <w:r>
        <w:rPr>
          <w:rStyle w:val="C3"/>
          <w:rFonts w:ascii="宋体" w:hAnsi="宋体"/>
          <w:sz w:val="44"/>
        </w:rPr>
        <w:t>条例</w:t>
      </w:r>
    </w:p>
    <w:p>
      <w:pPr>
        <w:pStyle w:val="P1"/>
        <w:spacing w:lineRule="exact" w:line="56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黑体" w:hAnsi="黑体"/>
          <w:sz w:val="32"/>
        </w:rPr>
        <w:t xml:space="preserve">     </w:t>
      </w:r>
      <w:r>
        <w:rPr>
          <w:rStyle w:val="C3"/>
          <w:rFonts w:ascii="楷体_GB2312" w:hAnsi="楷体_GB2312"/>
          <w:sz w:val="32"/>
        </w:rPr>
        <w:t xml:space="preserve"> </w:t>
      </w:r>
    </w:p>
    <w:p>
      <w:pPr>
        <w:pStyle w:val="P1"/>
        <w:spacing w:lineRule="exact" w:line="56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2018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26</w:t>
      </w:r>
      <w:r>
        <w:rPr>
          <w:rStyle w:val="C3"/>
          <w:rFonts w:ascii="Microsoft YaHei UI" w:hAnsi="Microsoft YaHei UI"/>
          <w:sz w:val="32"/>
        </w:rPr>
        <w:t>日新余市第九届人民代表大会常务</w:t>
      </w:r>
    </w:p>
    <w:p>
      <w:pPr>
        <w:pStyle w:val="P1"/>
        <w:spacing w:lineRule="exact" w:line="56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委员会第十六次会议通过</w:t>
      </w:r>
      <w:r>
        <w:rPr>
          <w:rStyle w:val="C3"/>
          <w:rFonts w:ascii="楷体_GB2312" w:hAnsi="楷体_GB2312"/>
          <w:sz w:val="32"/>
        </w:rPr>
        <w:t xml:space="preserve">  2018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日江西省</w:t>
      </w:r>
    </w:p>
    <w:p>
      <w:pPr>
        <w:pStyle w:val="P1"/>
        <w:spacing w:lineRule="exact" w:line="560"/>
        <w:ind w:firstLine="640"/>
        <w:rPr>
          <w:rStyle w:val="C3"/>
          <w:rFonts w:ascii="黑体" w:hAnsi="黑体"/>
          <w:sz w:val="32"/>
        </w:rPr>
      </w:pPr>
      <w:r>
        <w:rPr>
          <w:rStyle w:val="C3"/>
          <w:rFonts w:ascii="Microsoft YaHei UI" w:hAnsi="Microsoft YaHei UI"/>
          <w:sz w:val="32"/>
        </w:rPr>
        <w:t>第十三届人民代表大会常务委员会第九次会议批准）</w:t>
      </w:r>
    </w:p>
    <w:p>
      <w:pPr>
        <w:pStyle w:val="P1"/>
        <w:spacing w:lineRule="exact" w:line="560"/>
        <w:ind w:firstLine="640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sz w:val="32"/>
        </w:rPr>
        <w:t xml:space="preserve"> 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第一条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为保护和合理利用江西仰天岗国家森林公园（以下简称森林公园）的森林风景资源，促进生态文明建设，根据《中华人民共和国森林法》《江西省森林公园条例》等法律、法规的规定，结合本市实际，</w:t>
      </w:r>
      <w:r>
        <w:rPr>
          <w:rStyle w:val="C3"/>
          <w:rFonts w:ascii="Microsoft YaHei UI" w:hAnsi="Microsoft YaHei UI"/>
          <w:sz w:val="32"/>
        </w:rPr>
        <w:t>制定本条例。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第二条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森林公园的范围为：东至新欧公路，南至仰天岗大道、浙赣铁路到河下火车站一线，西至河下火车站、王主龙山、布下村一线，北至布下村、孔目江一线。具体范围以国家批准的《江西仰天岗国家森林公园总体规划》为准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第三条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森林公园的保护和管理属于社会公益性事业。市人民政府应当将森林公园建设纳入国民经济和社会发展规划，并为森林公园的保护和管理提供必要的条件和经费保障。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第四条 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森林公园的保护应当遵循严格保护、科学规划、统一管理的原则。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第五条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林业主管部门负责森林公园的监督管理工作。</w:t>
      </w:r>
    </w:p>
    <w:p>
      <w:pPr>
        <w:pStyle w:val="P1"/>
        <w:spacing w:lineRule="exact" w:line="56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仿宋_GB2312" w:hAnsi="仿宋_GB2312"/>
          <w:color w:val="000000"/>
          <w:sz w:val="32"/>
        </w:rPr>
        <w:t xml:space="preserve">    </w:t>
      </w:r>
      <w:r>
        <w:rPr>
          <w:rStyle w:val="C3"/>
          <w:rFonts w:ascii="Microsoft YaHei UI" w:hAnsi="Microsoft YaHei UI"/>
          <w:color w:val="000000"/>
          <w:sz w:val="32"/>
        </w:rPr>
        <w:t>发展改革、财政、公安、交通运输、旅游、自然资源、生态环境、住房、城乡建设、水行政、文化等有关部门依照各自职责，负责森林公园的有关监督管理工作。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森林公园管理机构负责森林公园的日常管理活动。森林公园管理机构应当按照规定使用中国国家森林公园专用标志，并对森林公园的范围进行公示和标界立桩，在危险地段设置安全防护设施和安全警示标识，制定突发事件应急预案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第六条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森林公园管理机构依法可以接受国（境）内外组织和个人的捐赠，用于森林公园的保护。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第七条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在森林公园内从事建设、经营、游览等活动的单位和个人，都有保护森林公园内资源与环境的义务。任何单位和个人都有权制止、检举破坏森林公园内资源与环境的行为。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第八条 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森林公园开发、建设、管理、经营应当依照森林公园总体规划。任何单位或者个人不得违反规划，不得违法占用公园内的土地，不得破坏公园内的自然资源和人文资源。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在森林公园内，不得进行商品房开发，不得修建破坏景观、污染环境的工程设施。在森林公园核心景观区和重要景点内，除必要的保护和辅助设施外，不得修建其他工程设施。对在森林公园设立前或者总体规划实施前已建的破坏景观、污染环境的建筑物和设施，应当依法进行改造、拆除或者搬迁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第九条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森林公园内的森林、林木、林地及其他土地等自然资源和房屋等财产的所有权人、使用权人的合法权益受法律保护，因设立森林公园造成其财产损失的，应当依法给予补偿。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森林公园内禁止从事下列行为：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（一）毁林开荒和采矿、采石、采砂、采土；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（二）刻划、污损树木、岩石和文物古迹及新建、改建坟墓；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（三）砍柴、放牧，擅自采折、采挖花草、树木、树根（兜）、竹笋、药材等植物；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（四）抚育和更新性质以外的林木砍伐；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（五）非法猎捕、杀害野生动物；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（六）损毁或者擅自移动园内设施；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（七）未经处理直接排放生活污水和超标准的废水、废气，倾倒垃圾、废渣、废物及其他污染物；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（八）焚烧香纸蜡烛、燃放烟花爆竹，在非指定的吸烟区吸烟以及其他野外用火；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（九）经营餐饮活动；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（十）擅自摆摊设点、兜售物品；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（十一）擅自围、填、堵、截自然水系；</w:t>
      </w:r>
    </w:p>
    <w:p>
      <w:pPr>
        <w:pStyle w:val="P1"/>
        <w:spacing w:lineRule="exact" w:line="560"/>
        <w:ind w:firstLine="518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（十二）法律、法规禁止的其他活动。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第十一条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违反本条例第五条第三款规定，在危险地段未设置安全防护设施或者安全警示标识的，由林业主管部门责令限期改正；逾期不改正的，处五千元以上一万元以下罚款。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第十二条 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违反本条例第八条第二款规定的，由城乡建设、规划主管部门责令停止违法行为，限期恢复原状或者采取其他补救措施，并依法给予处罚。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第十三条 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违反本条例第十条第一项规定，致使森林、林木受到毁坏的，依法赔偿损失；由林业主管部门责令停止违法行为，补种毁坏株数一倍以上三倍以下的树木，可以处毁坏林木价值一倍以上五倍以下罚款。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第十四条 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违反本条例第十条第二项规定，刻划、污损树木、岩石的，由林业主管部门责令停止违法行为，处五十元以上二百元以下罚款；刻划、污损文物古迹，造成损害尚不严重的，由公安机关或者文物所在单位给予警告，处二百元以下罚款；新建、改建坟墓的，由林业主管部门责令停止违法行为，可以处一千元以上一万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第十五条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违反本条例第十条下列规定的，由林业主管部门按照下列规定予以处罚：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违反第三项规定，砍柴、放牧致使森林、林木受到毁坏的，依法赔偿损失；责令停止违法行为，补种毁坏株数一倍以上三倍以下的树木。拒不补种或者补种不符合有关规定的，由林业主管部门代为补种，所需费用由违法者支付。擅自采折、采挖花草、树木、树根（兜）、竹笋、药材等植物的，可以处五十元以上二百元以下罚款，造成损失的，依法予以赔偿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违反第四项规定的，责令补种砍伐株数十倍的树木，没收砍伐的树木或者变卖所得，并处砍伐树木价值三倍以上十倍以下罚款。拒不补种树木或者补种不符合有关规定的，由林业主管部门代为补种，所需费用由违法者支付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（三）违反第六项规定的，责令停止违法行为，可以处二百元以上一千元以下罚款，造成损失的，依法予以赔偿。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（四）违反第八项规定的，责令停止违法行为，给予警告，对个人处二百元以上三千元以下罚款，对单位处一万元以上五万元以下罚款。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（五）违反第十项规定的，责令改正，可以处五十元以上五百元以下罚款。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第十六条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违反本条例第十条下列规定的，由生态环境主管部门按照下列规定予以处罚：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（一）违反第七项规定，超标准排放废水、废气，倾倒垃圾、废渣、废物及其他污染物的，责令改正，处五千元以上五万元以下罚款。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（二）违反第九项规定的，责令停止违法行为，处一万元以上十万元以下罚款。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第十七条 </w:t>
      </w:r>
      <w:r>
        <w:rPr>
          <w:rStyle w:val="C3"/>
          <w:rFonts w:ascii="仿宋_GB2312" w:hAnsi="仿宋_GB2312"/>
          <w:color w:val="000000"/>
          <w:sz w:val="32"/>
        </w:rPr>
        <w:t xml:space="preserve"> </w:t>
      </w:r>
      <w:r>
        <w:rPr>
          <w:rStyle w:val="C3"/>
          <w:rFonts w:ascii="Microsoft YaHei UI" w:hAnsi="Microsoft YaHei UI"/>
          <w:color w:val="000000"/>
          <w:sz w:val="32"/>
        </w:rPr>
        <w:t>违反本条例第十条第十一项规定的，由水行政主管部门责令停止违法行为、限期改正，并处一万元以上五万元以下罚款。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>第十八条</w:t>
      </w:r>
      <w:r>
        <w:rPr>
          <w:rStyle w:val="C3"/>
          <w:rFonts w:ascii="仿宋_GB2312" w:hAnsi="仿宋_GB2312"/>
          <w:color w:val="000000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林业主管部门和其他有关部门及其工作人员滥用职权、玩忽职守、徇私舞弊，造成森林资源和森林公园财产重大损失或者重大安全事故的，对直接负责的主管人员和其他责任人员依法给予处分。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第十九条  </w:t>
      </w:r>
      <w:r>
        <w:rPr>
          <w:rStyle w:val="C3"/>
          <w:rFonts w:ascii="Microsoft YaHei UI" w:hAnsi="Microsoft YaHei UI"/>
          <w:color w:val="000000"/>
          <w:sz w:val="32"/>
        </w:rPr>
        <w:t>违反本条例规定，法律、法规另有处罚规定的，从其规定。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color w:val="000000"/>
          <w:sz w:val="32"/>
        </w:rPr>
        <w:t xml:space="preserve">第二十条  </w:t>
      </w:r>
      <w:r>
        <w:rPr>
          <w:rStyle w:val="C3"/>
          <w:rFonts w:ascii="Microsoft YaHei UI" w:hAnsi="Microsoft YaHei UI"/>
          <w:color w:val="000000"/>
          <w:sz w:val="32"/>
        </w:rPr>
        <w:t>本条例自</w:t>
      </w:r>
      <w:r>
        <w:rPr>
          <w:rStyle w:val="C3"/>
          <w:rFonts w:ascii="仿宋_GB2312" w:hAnsi="仿宋_GB2312"/>
          <w:color w:val="000000"/>
          <w:sz w:val="32"/>
        </w:rPr>
        <w:t>2019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仿宋_GB2312" w:hAnsi="仿宋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仿宋_GB2312" w:hAnsi="仿宋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日起实施。</w:t>
      </w:r>
    </w:p>
    <w:p>
      <w:pPr>
        <w:pStyle w:val="P1"/>
        <w:spacing w:lineRule="exact" w:line="560"/>
        <w:jc w:val="center"/>
        <w:rPr>
          <w:rStyle w:val="C3"/>
          <w:rFonts w:ascii="方正小标宋简体" w:hAnsi="方正小标宋简体"/>
          <w:sz w:val="44"/>
        </w:rPr>
      </w:pPr>
      <w:r>
        <w:rPr>
          <w:rStyle w:val="C3"/>
          <w:rFonts w:ascii="方正小标宋简体" w:hAnsi="方正小标宋简体"/>
          <w:sz w:val="44"/>
        </w:rPr>
        <w:t xml:space="preserve"> </w:t>
      </w:r>
    </w:p>
    <w:p>
      <w:pPr>
        <w:pStyle w:val="P1"/>
        <w:rPr>
          <w:rStyle w:val="C3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98" w:bottom="1985" w:header="851" w:footer="992" w:gutter="0"/>
      <w:pgNumType w:fmt="numberInDash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16" w:y="1"/>
      <w:rPr>
        <w:rStyle w:val="C4"/>
        <w:rFonts w:ascii="宋体" w:hAnsi="宋体"/>
        <w:sz w:val="28"/>
      </w:rPr>
    </w:pPr>
    <w:r>
      <w:fldChar w:fldCharType="begin"/>
    </w:r>
    <w:r>
      <w:rPr>
        <w:rStyle w:val="C4"/>
        <w:rFonts w:ascii="宋体" w:hAnsi="宋体"/>
        <w:sz w:val="28"/>
      </w:rPr>
      <w:instrText xml:space="preserve">PAGE  </w:instrText>
    </w:r>
    <w:r>
      <w:rPr>
        <w:rStyle w:val="C4"/>
        <w:rFonts w:ascii="宋体" w:hAnsi="宋体"/>
        <w:sz w:val="28"/>
      </w:rPr>
      <w:fldChar w:fldCharType="separate"/>
    </w:r>
    <w:r>
      <w:rPr>
        <w:rStyle w:val="C4"/>
        <w:rFonts w:ascii="宋体" w:hAnsi="宋体"/>
        <w:sz w:val="28"/>
      </w:rPr>
      <w:t>#</w:t>
    </w:r>
    <w:r>
      <w:rPr>
        <w:rStyle w:val="C4"/>
        <w:rFonts w:ascii="宋体" w:hAnsi="宋体"/>
        <w:sz w:val="28"/>
      </w:rPr>
      <w:fldChar w:fldCharType="end"/>
    </w:r>
  </w:p>
  <w:p>
    <w:pPr>
      <w:pStyle w:val="P2"/>
      <w:ind w:firstLine="360"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16" w:y="1"/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2"/>
      <w:ind w:firstLine="360" w:right="360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spacing w:lineRule="atLeast" w:line="312"/>
      <w:jc w:val="both"/>
    </w:pPr>
    <w:rPr>
      <w:sz w:val="21"/>
    </w:rPr>
  </w:style>
  <w:style w:type="paragraph" w:styleId="P2">
    <w:name w:val="页脚"/>
    <w:basedOn w:val="P1"/>
    <w:next w:val="P2"/>
    <w:pPr>
      <w:tabs>
        <w:tab w:val="center" w:pos="4153" w:leader="none"/>
        <w:tab w:val="right" w:pos="8306" w:leader="none"/>
      </w:tabs>
      <w:spacing w:lineRule="atLeast" w:line="240"/>
      <w:jc w:val="left"/>
    </w:pPr>
    <w:rPr>
      <w:sz w:val="18"/>
    </w:rPr>
  </w:style>
  <w:style w:type="paragraph" w:styleId="P3">
    <w:name w:val="页眉"/>
    <w:basedOn w:val="P1"/>
    <w:next w:val="P3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2019-01-18T03:28:00Z</dcterms:created>
  <cp:lastModifiedBy>f1TZOF\f1TZOF-</cp:lastModifiedBy>
  <dcterms:modified xsi:type="dcterms:W3CDTF">2024-08-28T01:35:35Z</dcterms:modified>
  <cp:revision>5</cp:revision>
</cp:coreProperties>
</file>