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p>
    <w:p>
      <w:pPr>
        <w:pStyle w:val="8"/>
        <w:bidi w:val="0"/>
        <w:rPr>
          <w:rFonts w:hint="eastAsia"/>
          <w:lang w:val="zh-CN"/>
        </w:rPr>
      </w:pPr>
      <w:r>
        <w:rPr>
          <w:rFonts w:hint="eastAsia"/>
          <w:lang w:val="zh-CN"/>
        </w:rPr>
        <w:t>上海市浦东新区推进市场准营承诺</w:t>
      </w:r>
    </w:p>
    <w:p>
      <w:pPr>
        <w:pStyle w:val="8"/>
        <w:bidi w:val="0"/>
        <w:rPr>
          <w:rFonts w:hint="eastAsia"/>
          <w:lang w:val="zh-CN"/>
        </w:rPr>
      </w:pPr>
      <w:r>
        <w:rPr>
          <w:rFonts w:hint="eastAsia"/>
          <w:lang w:val="zh-CN"/>
        </w:rPr>
        <w:t>即入制改革若干规定</w:t>
      </w:r>
    </w:p>
    <w:p>
      <w:pPr>
        <w:rPr>
          <w:rFonts w:hint="eastAsia"/>
          <w:lang w:val="zh-CN"/>
        </w:rPr>
      </w:pPr>
      <w:bookmarkStart w:id="0" w:name="_GoBack"/>
      <w:bookmarkEnd w:id="0"/>
    </w:p>
    <w:p>
      <w:pPr>
        <w:pStyle w:val="9"/>
        <w:bidi w:val="0"/>
        <w:rPr>
          <w:rFonts w:hint="eastAsia"/>
          <w:lang w:val="zh-CN"/>
        </w:rPr>
      </w:pPr>
      <w:r>
        <w:rPr>
          <w:rFonts w:hint="eastAsia"/>
          <w:lang w:val="zh-CN"/>
        </w:rPr>
        <w:t>（2022年6月22日上海市第十五届人民代表大会</w:t>
      </w:r>
    </w:p>
    <w:p>
      <w:pPr>
        <w:pStyle w:val="9"/>
        <w:bidi w:val="0"/>
        <w:rPr>
          <w:rFonts w:hint="eastAsia"/>
          <w:lang w:val="zh-CN"/>
        </w:rPr>
      </w:pPr>
      <w:r>
        <w:rPr>
          <w:rFonts w:hint="eastAsia"/>
          <w:lang w:val="zh-CN"/>
        </w:rPr>
        <w:t>常务委员会第四十一次会议通过）</w:t>
      </w:r>
    </w:p>
    <w:p>
      <w:pPr>
        <w:pStyle w:val="9"/>
        <w:bidi w:val="0"/>
        <w:rPr>
          <w:rFonts w:hint="eastAsia"/>
          <w:lang w:val="zh-CN"/>
        </w:rPr>
      </w:pP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Style w:val="11"/>
          <w:rFonts w:hint="eastAsia"/>
          <w:lang w:val="zh-CN"/>
        </w:rPr>
        <w:t>第一条</w:t>
      </w:r>
      <w:r>
        <w:rPr>
          <w:rStyle w:val="11"/>
          <w:rFonts w:hint="eastAsia"/>
          <w:lang w:val="en-US" w:eastAsia="zh-CN"/>
        </w:rPr>
        <w:t xml:space="preserve">  </w:t>
      </w:r>
      <w:r>
        <w:rPr>
          <w:rFonts w:hint="eastAsia" w:ascii="仿宋_GB2312" w:hAnsi="仿宋_GB2312" w:eastAsia="仿宋_GB2312" w:cs="仿宋_GB2312"/>
          <w:sz w:val="32"/>
          <w:szCs w:val="32"/>
          <w:lang w:val="zh-CN"/>
        </w:rPr>
        <w:t>为了创新政府服务管理方式，推进市场准营承诺即入制改革，优化营商环境，根据有关法律、行政法规的基本原则，结合浦东新区实际，制定本规定。</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Style w:val="11"/>
          <w:rFonts w:hint="eastAsia"/>
          <w:lang w:val="zh-CN"/>
        </w:rPr>
        <w:t>第二条</w:t>
      </w:r>
      <w:r>
        <w:rPr>
          <w:rStyle w:val="11"/>
          <w:rFonts w:hint="eastAsia"/>
          <w:lang w:val="en-US" w:eastAsia="zh-CN"/>
        </w:rPr>
        <w:t xml:space="preserve">  </w:t>
      </w:r>
      <w:r>
        <w:rPr>
          <w:rFonts w:hint="eastAsia" w:ascii="仿宋_GB2312" w:hAnsi="仿宋_GB2312" w:eastAsia="仿宋_GB2312" w:cs="仿宋_GB2312"/>
          <w:sz w:val="32"/>
          <w:szCs w:val="32"/>
          <w:lang w:val="zh-CN"/>
        </w:rPr>
        <w:t>本规定适用于浦东新区推进市场准营承诺即入制改革的相关管理服务活动。</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本规定所称的市场准营承诺即入制，是指通过一次性告知市场主体从事特定行业许可经营项目须具备的全部条件和标准，由市场主体书面承诺其已经符合要求并提交必要材料，即可取得行政许可的改革举措。</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Style w:val="11"/>
          <w:rFonts w:hint="eastAsia"/>
          <w:lang w:val="zh-CN"/>
        </w:rPr>
        <w:t>第三条</w:t>
      </w:r>
      <w:r>
        <w:rPr>
          <w:rStyle w:val="11"/>
          <w:rFonts w:hint="eastAsia"/>
          <w:lang w:val="en-US" w:eastAsia="zh-CN"/>
        </w:rPr>
        <w:t xml:space="preserve">  </w:t>
      </w:r>
      <w:r>
        <w:rPr>
          <w:rFonts w:hint="eastAsia" w:ascii="仿宋_GB2312" w:hAnsi="仿宋_GB2312" w:eastAsia="仿宋_GB2312" w:cs="仿宋_GB2312"/>
          <w:sz w:val="32"/>
          <w:szCs w:val="32"/>
          <w:lang w:val="zh-CN"/>
        </w:rPr>
        <w:t>浦东新区推进市场准营承诺即入制改革，应当以市场主体需求为导向，统筹行政审批制度和商事制度改革，注重政府职能转变和改革系统集成，不断激发市场主体活力。</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Style w:val="11"/>
          <w:rFonts w:hint="eastAsia"/>
          <w:lang w:val="zh-CN"/>
        </w:rPr>
        <w:t>第四条</w:t>
      </w:r>
      <w:r>
        <w:rPr>
          <w:rStyle w:val="11"/>
          <w:rFonts w:hint="eastAsia"/>
          <w:lang w:val="en-US" w:eastAsia="zh-CN"/>
        </w:rPr>
        <w:t xml:space="preserve">  </w:t>
      </w:r>
      <w:r>
        <w:rPr>
          <w:rFonts w:hint="eastAsia" w:ascii="仿宋_GB2312" w:hAnsi="仿宋_GB2312" w:eastAsia="仿宋_GB2312" w:cs="仿宋_GB2312"/>
          <w:sz w:val="32"/>
          <w:szCs w:val="32"/>
          <w:lang w:val="zh-CN"/>
        </w:rPr>
        <w:t>浦东新区人民政府应当加强组织协调，建立健全深化市场准营承诺即入制改革的统筹推进工作机制。</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浦东新区审批制度改革部门负责牵头推进市场准营承诺即入制改革工作。</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浦东新区行政审批局负责市场准营承诺即入手续的具体办理工作。</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Style w:val="11"/>
          <w:rFonts w:hint="eastAsia"/>
          <w:lang w:val="zh-CN"/>
        </w:rPr>
        <w:t>第五条</w:t>
      </w:r>
      <w:r>
        <w:rPr>
          <w:rStyle w:val="11"/>
          <w:rFonts w:hint="eastAsia"/>
          <w:lang w:val="en-US" w:eastAsia="zh-CN"/>
        </w:rPr>
        <w:t xml:space="preserve">  </w:t>
      </w:r>
      <w:r>
        <w:rPr>
          <w:rFonts w:hint="eastAsia" w:ascii="仿宋_GB2312" w:hAnsi="仿宋_GB2312" w:eastAsia="仿宋_GB2312" w:cs="仿宋_GB2312"/>
          <w:sz w:val="32"/>
          <w:szCs w:val="32"/>
          <w:lang w:val="zh-CN"/>
        </w:rPr>
        <w:t>除涉及国家安全、社会稳定、生态环境安全、金融业审慎监管、重大公共利益的领域，浦东新区人民政府应当根据国家和本市改革部署，按照稳妥审慎、循序渐进、风险可控的要求，确定实行市场准营承诺即入制的行业及相应的事项，并向社会公布。</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Style w:val="11"/>
          <w:rFonts w:hint="eastAsia"/>
          <w:lang w:val="zh-CN"/>
        </w:rPr>
        <w:t>第六条</w:t>
      </w:r>
      <w:r>
        <w:rPr>
          <w:rStyle w:val="11"/>
          <w:rFonts w:hint="eastAsia"/>
          <w:lang w:val="en-US" w:eastAsia="zh-CN"/>
        </w:rPr>
        <w:t xml:space="preserve">  </w:t>
      </w:r>
      <w:r>
        <w:rPr>
          <w:rFonts w:hint="eastAsia" w:ascii="仿宋_GB2312" w:hAnsi="仿宋_GB2312" w:eastAsia="仿宋_GB2312" w:cs="仿宋_GB2312"/>
          <w:sz w:val="32"/>
          <w:szCs w:val="32"/>
          <w:lang w:val="zh-CN"/>
        </w:rPr>
        <w:t>市场主体设立登记后，浦东新区行政审批局应当通过企业专属网页等途径推送通过承诺即入方式办理行业许可的线上链接和线下渠道。</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市场主体选择承诺即入方式办理许可的，可以通过“一网通办”平台等在线办理，也可以线下办理。</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在自然灾害、事故灾难、公共卫生和社会安全等突发事件应对处置期间，浦东新区行政审批局应当充分发挥“一网通办”平台作用，推进实现无接触服务、不见面办理。</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Style w:val="11"/>
          <w:rFonts w:hint="eastAsia"/>
          <w:lang w:val="zh-CN"/>
        </w:rPr>
        <w:t>第七条</w:t>
      </w:r>
      <w:r>
        <w:rPr>
          <w:rStyle w:val="11"/>
          <w:rFonts w:hint="eastAsia"/>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zh-CN"/>
        </w:rPr>
        <w:t>浦东新区有关行政机关负责具体行业市场准营承诺即入制的推进以及相应市场主体的事中事后监管等工作。</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对实行市场准营承诺即入制的行业，浦东新区有关行政机关应当按照场所、设备、人员、资金、管理制度等要素，对从事该行业经营活动涉及的法定许可条件进行标准化集成，对要求市场主体提交的材料整合精简，编制许可条件清单和材料清单，并向社会公开。</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Style w:val="11"/>
          <w:rFonts w:hint="eastAsia"/>
          <w:lang w:val="zh-CN"/>
        </w:rPr>
        <w:t>第八条</w:t>
      </w:r>
      <w:r>
        <w:rPr>
          <w:rStyle w:val="11"/>
          <w:rFonts w:hint="eastAsia"/>
          <w:lang w:val="en-US" w:eastAsia="zh-CN"/>
        </w:rPr>
        <w:t xml:space="preserve">  </w:t>
      </w:r>
      <w:r>
        <w:rPr>
          <w:rFonts w:hint="eastAsia" w:ascii="仿宋_GB2312" w:hAnsi="仿宋_GB2312" w:eastAsia="仿宋_GB2312" w:cs="仿宋_GB2312"/>
          <w:sz w:val="32"/>
          <w:szCs w:val="32"/>
          <w:lang w:val="zh-CN"/>
        </w:rPr>
        <w:t>浦东新区行政审批局应当通过告知承诺书一次性告知市场主体从事特定行业经营活动涉及的行政许可事项、许可条件、法律法规依据以及所需材料目录、提交方式、提交期限等。</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告知承诺书的告知内容应当全面、准确、易懂，可量化、可操作，不得模糊表述，不得含有兜底条款，不得在告知承诺书外另附许可审批条件。</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Style w:val="11"/>
          <w:rFonts w:hint="eastAsia"/>
          <w:lang w:val="zh-CN"/>
        </w:rPr>
        <w:t>第九条</w:t>
      </w:r>
      <w:r>
        <w:rPr>
          <w:rStyle w:val="11"/>
          <w:rFonts w:hint="eastAsia"/>
          <w:lang w:val="en-US" w:eastAsia="zh-CN"/>
        </w:rPr>
        <w:t xml:space="preserve">  </w:t>
      </w:r>
      <w:r>
        <w:rPr>
          <w:rFonts w:hint="eastAsia" w:ascii="仿宋_GB2312" w:hAnsi="仿宋_GB2312" w:eastAsia="仿宋_GB2312" w:cs="仿宋_GB2312"/>
          <w:sz w:val="32"/>
          <w:szCs w:val="32"/>
          <w:lang w:val="zh-CN"/>
        </w:rPr>
        <w:t>市场主体按照承诺即入方式办理市场准营手续的，应当书面承诺其已经满足告知的条件、标准和技术等要求，并能够在约定的期限内提交相关材料。</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Style w:val="11"/>
          <w:rFonts w:hint="eastAsia"/>
          <w:lang w:val="zh-CN"/>
        </w:rPr>
        <w:t>第十条</w:t>
      </w:r>
      <w:r>
        <w:rPr>
          <w:rStyle w:val="11"/>
          <w:rFonts w:hint="eastAsia"/>
          <w:lang w:val="en-US" w:eastAsia="zh-CN"/>
        </w:rPr>
        <w:t xml:space="preserve">  </w:t>
      </w:r>
      <w:r>
        <w:rPr>
          <w:rFonts w:hint="eastAsia" w:ascii="仿宋_GB2312" w:hAnsi="仿宋_GB2312" w:eastAsia="仿宋_GB2312" w:cs="仿宋_GB2312"/>
          <w:sz w:val="32"/>
          <w:szCs w:val="32"/>
          <w:lang w:val="zh-CN"/>
        </w:rPr>
        <w:t>浦东新区有关行政机关应当建立全流程指导和服务机制，通过线上线下多种渠道，为市场主体理解和履行承诺内容提供专业化、智能化的导航指引和咨询服务。</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浦东新区行业牵头部门应当会同行政许可部门编制市场准营承诺即入制告知承诺书示范文本，并向社会公布。</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对因承诺可以减省的材料，不再要求提供。对可以在行政许可后一定期限补交的材料，实行容缺办理、限期补交。</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市场主体因突发事件影响超出提交材料期限的，按规定予以期限中止、顺延。</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Style w:val="11"/>
          <w:rFonts w:hint="eastAsia"/>
          <w:lang w:val="zh-CN"/>
        </w:rPr>
        <w:t>第十一条</w:t>
      </w:r>
      <w:r>
        <w:rPr>
          <w:rStyle w:val="11"/>
          <w:rFonts w:hint="eastAsia"/>
          <w:lang w:val="en-US" w:eastAsia="zh-CN"/>
        </w:rPr>
        <w:t xml:space="preserve">  </w:t>
      </w:r>
      <w:r>
        <w:rPr>
          <w:rFonts w:hint="eastAsia" w:ascii="仿宋_GB2312" w:hAnsi="仿宋_GB2312" w:eastAsia="仿宋_GB2312" w:cs="仿宋_GB2312"/>
          <w:sz w:val="32"/>
          <w:szCs w:val="32"/>
          <w:lang w:val="zh-CN"/>
        </w:rPr>
        <w:t>市场主体从事许可经营项目应当符合许可条件和标准。市场主体向浦东新区行政审批局提交市场准营告知承诺书以及符合要求的有关材料后，即可取得行政许可。</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Style w:val="11"/>
          <w:rFonts w:hint="eastAsia"/>
          <w:lang w:val="zh-CN"/>
        </w:rPr>
        <w:t>第十二条</w:t>
      </w:r>
      <w:r>
        <w:rPr>
          <w:rStyle w:val="11"/>
          <w:rFonts w:hint="eastAsia"/>
          <w:lang w:val="en-US" w:eastAsia="zh-CN"/>
        </w:rPr>
        <w:t xml:space="preserve">  </w:t>
      </w:r>
      <w:r>
        <w:rPr>
          <w:rFonts w:hint="eastAsia" w:ascii="仿宋_GB2312" w:hAnsi="仿宋_GB2312" w:eastAsia="仿宋_GB2312" w:cs="仿宋_GB2312"/>
          <w:sz w:val="32"/>
          <w:szCs w:val="32"/>
          <w:lang w:val="zh-CN"/>
        </w:rPr>
        <w:t>签署市场准营告知承诺书的市场主体及其承诺的内容由浦东新区行政机关向社会公开。</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鼓励市场主体自行公开告知承诺书。</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Style w:val="11"/>
          <w:rFonts w:hint="eastAsia"/>
          <w:lang w:val="zh-CN"/>
        </w:rPr>
        <w:t>第十三条</w:t>
      </w:r>
      <w:r>
        <w:rPr>
          <w:rStyle w:val="11"/>
          <w:rFonts w:hint="eastAsia"/>
          <w:lang w:val="en-US" w:eastAsia="zh-CN"/>
        </w:rPr>
        <w:t xml:space="preserve">  </w:t>
      </w:r>
      <w:r>
        <w:rPr>
          <w:rFonts w:hint="eastAsia" w:ascii="仿宋_GB2312" w:hAnsi="仿宋_GB2312" w:eastAsia="仿宋_GB2312" w:cs="仿宋_GB2312"/>
          <w:sz w:val="32"/>
          <w:szCs w:val="32"/>
          <w:lang w:val="zh-CN"/>
        </w:rPr>
        <w:t>市场主体告知承诺书的内容，构成行政机关实施事中事后监管的依据。</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市场主体在告知承诺书约定的期限内未提交材料、提交的材料不符合要求的，浦东新区有关行政机关应当依法注销相关行政许可。</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浦东新区有关行政机关应当按照分级分类监管原则，结合市场主体信用和风险状况，根据“双随机、一公开”的要求，在作出行政许可后二个月内对市场主体的承诺内容开展检查。</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Style w:val="11"/>
          <w:rFonts w:hint="eastAsia"/>
          <w:lang w:val="zh-CN"/>
        </w:rPr>
        <w:t>第十四条</w:t>
      </w:r>
      <w:r>
        <w:rPr>
          <w:rStyle w:val="11"/>
          <w:rFonts w:hint="eastAsia"/>
          <w:lang w:val="en-US" w:eastAsia="zh-CN"/>
        </w:rPr>
        <w:t xml:space="preserve">  </w:t>
      </w:r>
      <w:r>
        <w:rPr>
          <w:rFonts w:hint="eastAsia" w:ascii="仿宋_GB2312" w:hAnsi="仿宋_GB2312" w:eastAsia="仿宋_GB2312" w:cs="仿宋_GB2312"/>
          <w:sz w:val="32"/>
          <w:szCs w:val="32"/>
          <w:lang w:val="zh-CN"/>
        </w:rPr>
        <w:t>浦东新区有关行业管理部门应当结合市场主体及其主要投资人等信用信息及行业管理实际，确定可以适用市场准营承诺即入方式的市场主体范围。依法列入严重违法失信企业名单的市场主体，不得适用市场准营承诺即入方式。</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浦东新区社会信用管理部门应当加强市场主体公共信用信息的归集、共享等工作，有关行业管理部门应当建立健全市场主体信用记录，依法归集至公共信用信息服务平台。</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Style w:val="11"/>
          <w:rFonts w:hint="eastAsia"/>
          <w:lang w:val="zh-CN"/>
        </w:rPr>
        <w:t>第十五条</w:t>
      </w:r>
      <w:r>
        <w:rPr>
          <w:rStyle w:val="11"/>
          <w:rFonts w:hint="eastAsia"/>
          <w:lang w:val="en-US" w:eastAsia="zh-CN"/>
        </w:rPr>
        <w:t xml:space="preserve">  </w:t>
      </w:r>
      <w:r>
        <w:rPr>
          <w:rFonts w:hint="eastAsia" w:ascii="仿宋_GB2312" w:hAnsi="仿宋_GB2312" w:eastAsia="仿宋_GB2312" w:cs="仿宋_GB2312"/>
          <w:sz w:val="32"/>
          <w:szCs w:val="32"/>
          <w:lang w:val="zh-CN"/>
        </w:rPr>
        <w:t>市大数据管理部门应当加强推进市场准营承诺即入制改革的信息化保障，开发有关功能模块和数据接口，推动与浦东新区市场准营承诺即入制申办系统对接。市级有关部门应当优化完善相关业务系统，建立数据交换机制，确保市场准营承诺即入制全程线上办理。</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浦东新区大数据管理部门应当为市场准营承诺即入制平台日常运行提供技术支撑。</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Style w:val="11"/>
          <w:rFonts w:hint="eastAsia"/>
          <w:lang w:val="zh-CN"/>
        </w:rPr>
        <w:t>第十六条</w:t>
      </w:r>
      <w:r>
        <w:rPr>
          <w:rStyle w:val="11"/>
          <w:rFonts w:hint="eastAsia"/>
          <w:lang w:val="en-US" w:eastAsia="zh-CN"/>
        </w:rPr>
        <w:t xml:space="preserve">  </w:t>
      </w:r>
      <w:r>
        <w:rPr>
          <w:rFonts w:hint="eastAsia" w:ascii="仿宋_GB2312" w:hAnsi="仿宋_GB2312" w:eastAsia="仿宋_GB2312" w:cs="仿宋_GB2312"/>
          <w:sz w:val="32"/>
          <w:szCs w:val="32"/>
          <w:lang w:val="zh-CN"/>
        </w:rPr>
        <w:t>市人民政府及其行政审批制度改革等有关部门应当积极争取国家有关部门对浦东新区市场准营承诺即入制改革的支持，加大赋权力度，加强对浦东新区推进市场准营承诺即入制改革的指导、协调，帮助解决改革中的问题，及时总结推广改革经验。</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Style w:val="11"/>
          <w:rFonts w:hint="eastAsia"/>
          <w:lang w:val="zh-CN"/>
        </w:rPr>
        <w:t>第十七条</w:t>
      </w:r>
      <w:r>
        <w:rPr>
          <w:rStyle w:val="11"/>
          <w:rFonts w:hint="eastAsia"/>
          <w:lang w:val="en-US" w:eastAsia="zh-CN"/>
        </w:rPr>
        <w:t xml:space="preserve">  </w:t>
      </w:r>
      <w:r>
        <w:rPr>
          <w:rFonts w:hint="eastAsia" w:ascii="仿宋_GB2312" w:hAnsi="仿宋_GB2312" w:eastAsia="仿宋_GB2312" w:cs="仿宋_GB2312"/>
          <w:sz w:val="32"/>
          <w:szCs w:val="32"/>
          <w:lang w:val="zh-CN"/>
        </w:rPr>
        <w:t>市场主体以不正当手段取得许可的，浦东新区相关行政机关应当依法给予行政处罚；开展相应经营活动的，适用未经许可从事经营活动的法律、法规处理。</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Style w:val="11"/>
          <w:rFonts w:hint="eastAsia"/>
          <w:lang w:val="zh-CN"/>
        </w:rPr>
        <w:t>第十八条</w:t>
      </w:r>
      <w:r>
        <w:rPr>
          <w:rStyle w:val="11"/>
          <w:rFonts w:hint="eastAsia"/>
          <w:lang w:val="en-US" w:eastAsia="zh-CN"/>
        </w:rPr>
        <w:t xml:space="preserve">  </w:t>
      </w:r>
      <w:r>
        <w:rPr>
          <w:rFonts w:hint="eastAsia" w:ascii="仿宋_GB2312" w:hAnsi="仿宋_GB2312" w:eastAsia="仿宋_GB2312" w:cs="仿宋_GB2312"/>
          <w:sz w:val="32"/>
          <w:szCs w:val="32"/>
          <w:lang w:val="zh-CN"/>
        </w:rPr>
        <w:t>本规定自2022年8月1日起施行。</w:t>
      </w:r>
    </w:p>
    <w:p>
      <w:pPr>
        <w:rPr>
          <w:rFonts w:hint="eastAsia"/>
          <w:lang w:val="zh-CN"/>
        </w:rPr>
      </w:pPr>
    </w:p>
    <w:sectPr>
      <w:footerReference r:id="rId3" w:type="default"/>
      <w:footerReference r:id="rId4" w:type="even"/>
      <w:pgSz w:w="11906" w:h="16838"/>
      <w:pgMar w:top="2041" w:right="1531" w:bottom="2041" w:left="1531" w:header="720" w:footer="1587" w:gutter="0"/>
      <w:pgNumType w:fmt="numberInDash"/>
      <w:cols w:space="720" w:num="1"/>
      <w:docGrid w:type="linesAndChars" w:linePitch="579" w:charSpace="-184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_GB2312">
    <w:altName w:val="楷体"/>
    <w:panose1 w:val="02010609030101010101"/>
    <w:charset w:val="86"/>
    <w:family w:val="modern"/>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_GB2312">
    <w:altName w:val="仿宋"/>
    <w:panose1 w:val="02010609030101010101"/>
    <w:charset w:val="86"/>
    <w:family w:val="modern"/>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snapToGrid w:val="0"/>
                            <w:ind w:right="420" w:rightChars="200"/>
                            <w:rPr>
                              <w:rFonts w:ascii="宋体" w:hAnsi="宋体" w:cs="宋体"/>
                              <w:sz w:val="28"/>
                              <w:szCs w:val="28"/>
                            </w:rPr>
                          </w:pPr>
                          <w:r>
                            <w:rPr>
                              <w:rFonts w:hint="eastAsia" w:ascii="宋体" w:hAnsi="宋体" w:cs="宋体"/>
                              <w:sz w:val="28"/>
                              <w:szCs w:val="28"/>
                            </w:rPr>
                            <w:fldChar w:fldCharType="begin"/>
                          </w:r>
                          <w:r>
                            <w:rPr>
                              <w:rFonts w:hint="eastAsia" w:ascii="宋体" w:hAnsi="宋体" w:cs="宋体"/>
                              <w:sz w:val="28"/>
                              <w:szCs w:val="28"/>
                            </w:rPr>
                            <w:instrText xml:space="preserve"> PAGE  \* MERGEFORMAT </w:instrText>
                          </w:r>
                          <w:r>
                            <w:rPr>
                              <w:rFonts w:hint="eastAsia" w:ascii="宋体" w:hAnsi="宋体" w:cs="宋体"/>
                              <w:sz w:val="28"/>
                              <w:szCs w:val="28"/>
                            </w:rPr>
                            <w:fldChar w:fldCharType="separate"/>
                          </w:r>
                          <w:r>
                            <w:rPr>
                              <w:rFonts w:ascii="宋体" w:hAnsi="宋体" w:cs="宋体"/>
                              <w:sz w:val="28"/>
                              <w:szCs w:val="28"/>
                            </w:rPr>
                            <w:t>- 1 -</w:t>
                          </w:r>
                          <w:r>
                            <w:rPr>
                              <w:rFonts w:hint="eastAsia" w:ascii="宋体" w:hAnsi="宋体" w:cs="宋体"/>
                              <w:sz w:val="28"/>
                              <w:szCs w:val="28"/>
                            </w:rPr>
                            <w:fldChar w:fldCharType="end"/>
                          </w:r>
                        </w:p>
                      </w:txbxContent>
                    </wps:txbx>
                    <wps:bodyPr wrap="none" lIns="0" tIns="0" rIns="0" bIns="0" upright="1">
                      <a:spAutoFit/>
                    </wps:bodyPr>
                  </wps:wsp>
                </a:graphicData>
              </a:graphic>
            </wp:anchor>
          </w:drawing>
        </mc:Choice>
        <mc:Fallback>
          <w:pict>
            <v:shape id="文本框 5"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M6pebnPAAAABQEAAA8AAAAAAAAAAQAgAAAAIgAAAGRycy9kb3ducmV2Lnht&#10;bFBLAQIUABQAAAAIAIdO4kAeYsykyQEAAJkDAAAOAAAAAAAAAAEAIAAAAB4BAABkcnMvZTJvRG9j&#10;LnhtbFBLBQYAAAAABgAGAFkBAABZBQAAAAA=&#10;">
              <v:fill on="f" focussize="0,0"/>
              <v:stroke on="f"/>
              <v:imagedata o:title=""/>
              <o:lock v:ext="edit" aspectratio="f"/>
              <v:textbox inset="0mm,0mm,0mm,0mm" style="mso-fit-shape-to-text:t;">
                <w:txbxContent>
                  <w:p>
                    <w:pPr>
                      <w:snapToGrid w:val="0"/>
                      <w:ind w:right="420" w:rightChars="200"/>
                      <w:rPr>
                        <w:rFonts w:ascii="宋体" w:hAnsi="宋体" w:cs="宋体"/>
                        <w:sz w:val="28"/>
                        <w:szCs w:val="28"/>
                      </w:rPr>
                    </w:pPr>
                    <w:r>
                      <w:rPr>
                        <w:rFonts w:hint="eastAsia" w:ascii="宋体" w:hAnsi="宋体" w:cs="宋体"/>
                        <w:sz w:val="28"/>
                        <w:szCs w:val="28"/>
                      </w:rPr>
                      <w:fldChar w:fldCharType="begin"/>
                    </w:r>
                    <w:r>
                      <w:rPr>
                        <w:rFonts w:hint="eastAsia" w:ascii="宋体" w:hAnsi="宋体" w:cs="宋体"/>
                        <w:sz w:val="28"/>
                        <w:szCs w:val="28"/>
                      </w:rPr>
                      <w:instrText xml:space="preserve"> PAGE  \* MERGEFORMAT </w:instrText>
                    </w:r>
                    <w:r>
                      <w:rPr>
                        <w:rFonts w:hint="eastAsia" w:ascii="宋体" w:hAnsi="宋体" w:cs="宋体"/>
                        <w:sz w:val="28"/>
                        <w:szCs w:val="28"/>
                      </w:rPr>
                      <w:fldChar w:fldCharType="separate"/>
                    </w:r>
                    <w:r>
                      <w:rPr>
                        <w:rFonts w:ascii="宋体" w:hAnsi="宋体" w:cs="宋体"/>
                        <w:sz w:val="28"/>
                        <w:szCs w:val="28"/>
                      </w:rPr>
                      <w:t>- 1 -</w:t>
                    </w:r>
                    <w:r>
                      <w:rPr>
                        <w:rFonts w:hint="eastAsia" w:ascii="宋体" w:hAnsi="宋体" w:cs="宋体"/>
                        <w:sz w:val="28"/>
                        <w:szCs w:val="28"/>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mc:AlternateContent>
        <mc:Choice Requires="wps">
          <w:drawing>
            <wp:anchor distT="0" distB="0" distL="114300" distR="114300" simplePos="0" relativeHeight="251660288"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snapToGrid w:val="0"/>
                            <w:ind w:left="420" w:leftChars="200"/>
                            <w:rPr>
                              <w:rFonts w:ascii="宋体" w:hAnsi="宋体" w:cs="宋体"/>
                              <w:sz w:val="28"/>
                              <w:szCs w:val="28"/>
                            </w:rPr>
                          </w:pPr>
                          <w:r>
                            <w:rPr>
                              <w:rFonts w:hint="eastAsia" w:ascii="宋体" w:hAnsi="宋体" w:cs="宋体"/>
                              <w:sz w:val="28"/>
                              <w:szCs w:val="28"/>
                            </w:rPr>
                            <w:fldChar w:fldCharType="begin"/>
                          </w:r>
                          <w:r>
                            <w:rPr>
                              <w:rFonts w:hint="eastAsia" w:ascii="宋体" w:hAnsi="宋体" w:cs="宋体"/>
                              <w:sz w:val="28"/>
                              <w:szCs w:val="28"/>
                            </w:rPr>
                            <w:instrText xml:space="preserve"> PAGE  \* MERGEFORMAT </w:instrText>
                          </w:r>
                          <w:r>
                            <w:rPr>
                              <w:rFonts w:hint="eastAsia" w:ascii="宋体" w:hAnsi="宋体" w:cs="宋体"/>
                              <w:sz w:val="28"/>
                              <w:szCs w:val="28"/>
                            </w:rPr>
                            <w:fldChar w:fldCharType="separate"/>
                          </w:r>
                          <w:r>
                            <w:rPr>
                              <w:rFonts w:ascii="宋体" w:hAnsi="宋体" w:cs="宋体"/>
                              <w:sz w:val="28"/>
                              <w:szCs w:val="28"/>
                            </w:rPr>
                            <w:t>- 4 -</w:t>
                          </w:r>
                          <w:r>
                            <w:rPr>
                              <w:rFonts w:hint="eastAsia" w:ascii="宋体" w:hAnsi="宋体" w:cs="宋体"/>
                              <w:sz w:val="28"/>
                              <w:szCs w:val="28"/>
                            </w:rPr>
                            <w:fldChar w:fldCharType="end"/>
                          </w:r>
                        </w:p>
                      </w:txbxContent>
                    </wps:txbx>
                    <wps:bodyPr wrap="none" lIns="0" tIns="0" rIns="0" bIns="0" upright="1">
                      <a:spAutoFit/>
                    </wps:bodyPr>
                  </wps:wsp>
                </a:graphicData>
              </a:graphic>
            </wp:anchor>
          </w:drawing>
        </mc:Choice>
        <mc:Fallback>
          <w:pict>
            <v:shape id="文本框 6" o:spid="_x0000_s1026" o:spt="202" type="#_x0000_t202" style="position:absolute;left:0pt;margin-top:0pt;height:144pt;width:144pt;mso-position-horizontal:outside;mso-position-horizontal-relative:margin;mso-wrap-style:none;z-index:251660288;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">
              <v:fill on="f" focussize="0,0"/>
              <v:stroke on="f"/>
              <v:imagedata o:title=""/>
              <o:lock v:ext="edit" aspectratio="f"/>
              <v:textbox inset="0mm,0mm,0mm,0mm" style="mso-fit-shape-to-text:t;">
                <w:txbxContent>
                  <w:p>
                    <w:pPr>
                      <w:snapToGrid w:val="0"/>
                      <w:ind w:left="420" w:leftChars="200"/>
                      <w:rPr>
                        <w:rFonts w:ascii="宋体" w:hAnsi="宋体" w:cs="宋体"/>
                        <w:sz w:val="28"/>
                        <w:szCs w:val="28"/>
                      </w:rPr>
                    </w:pPr>
                    <w:r>
                      <w:rPr>
                        <w:rFonts w:hint="eastAsia" w:ascii="宋体" w:hAnsi="宋体" w:cs="宋体"/>
                        <w:sz w:val="28"/>
                        <w:szCs w:val="28"/>
                      </w:rPr>
                      <w:fldChar w:fldCharType="begin"/>
                    </w:r>
                    <w:r>
                      <w:rPr>
                        <w:rFonts w:hint="eastAsia" w:ascii="宋体" w:hAnsi="宋体" w:cs="宋体"/>
                        <w:sz w:val="28"/>
                        <w:szCs w:val="28"/>
                      </w:rPr>
                      <w:instrText xml:space="preserve"> PAGE  \* MERGEFORMAT </w:instrText>
                    </w:r>
                    <w:r>
                      <w:rPr>
                        <w:rFonts w:hint="eastAsia" w:ascii="宋体" w:hAnsi="宋体" w:cs="宋体"/>
                        <w:sz w:val="28"/>
                        <w:szCs w:val="28"/>
                      </w:rPr>
                      <w:fldChar w:fldCharType="separate"/>
                    </w:r>
                    <w:r>
                      <w:rPr>
                        <w:rFonts w:ascii="宋体" w:hAnsi="宋体" w:cs="宋体"/>
                        <w:sz w:val="28"/>
                        <w:szCs w:val="28"/>
                      </w:rPr>
                      <w:t>- 4 -</w:t>
                    </w:r>
                    <w:r>
                      <w:rPr>
                        <w:rFonts w:hint="eastAsia" w:ascii="宋体" w:hAnsi="宋体" w:cs="宋体"/>
                        <w:sz w:val="28"/>
                        <w:szCs w:val="28"/>
                      </w:rPr>
                      <w:fldChar w:fldCharType="end"/>
                    </w:r>
                  </w:p>
                </w:txbxContent>
              </v:textbox>
            </v:shape>
          </w:pict>
        </mc:Fallback>
      </mc:AlternateContent>
    </w:r>
    <w:r>
      <w:rPr>
        <w:rFonts w:hint="eastAsia"/>
      </w:rPr>
      <w:t xml:space="preserve">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evenAndOddHeaders w:val="1"/>
  <w:drawingGridHorizontalSpacing w:val="101"/>
  <w:drawingGridVerticalSpacing w:val="290"/>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DM0YzQzMGFjMjUzMGYwODMwZjhmZTEzMTA0N2U0NTcifQ=="/>
  </w:docVars>
  <w:rsids>
    <w:rsidRoot w:val="00172A27"/>
    <w:rsid w:val="00155C78"/>
    <w:rsid w:val="00172A27"/>
    <w:rsid w:val="004769A5"/>
    <w:rsid w:val="00505F10"/>
    <w:rsid w:val="005154D0"/>
    <w:rsid w:val="005D54A4"/>
    <w:rsid w:val="00817CE0"/>
    <w:rsid w:val="008344D8"/>
    <w:rsid w:val="008B01E4"/>
    <w:rsid w:val="0094614F"/>
    <w:rsid w:val="00AA212D"/>
    <w:rsid w:val="00C30F80"/>
    <w:rsid w:val="00C72F61"/>
    <w:rsid w:val="00CC3A44"/>
    <w:rsid w:val="00D8033C"/>
    <w:rsid w:val="00D9388D"/>
    <w:rsid w:val="00E96B71"/>
    <w:rsid w:val="00EB6747"/>
    <w:rsid w:val="00F04192"/>
    <w:rsid w:val="00F1577A"/>
    <w:rsid w:val="00F640E4"/>
    <w:rsid w:val="00FA492A"/>
    <w:rsid w:val="00FA55CC"/>
    <w:rsid w:val="00FD7E92"/>
    <w:rsid w:val="00FE25D3"/>
    <w:rsid w:val="02477BA8"/>
    <w:rsid w:val="038E0A38"/>
    <w:rsid w:val="045F12A5"/>
    <w:rsid w:val="06E561BD"/>
    <w:rsid w:val="0A3C789C"/>
    <w:rsid w:val="0EF83333"/>
    <w:rsid w:val="107D7767"/>
    <w:rsid w:val="16EC1D6E"/>
    <w:rsid w:val="186425C4"/>
    <w:rsid w:val="1D7809AA"/>
    <w:rsid w:val="23330B84"/>
    <w:rsid w:val="249C76B4"/>
    <w:rsid w:val="272D7F6C"/>
    <w:rsid w:val="289C72D7"/>
    <w:rsid w:val="2E5D5D71"/>
    <w:rsid w:val="2EE90962"/>
    <w:rsid w:val="3AB71C4C"/>
    <w:rsid w:val="3AFB0FBF"/>
    <w:rsid w:val="3D293827"/>
    <w:rsid w:val="3EBB3CA5"/>
    <w:rsid w:val="405C5447"/>
    <w:rsid w:val="40606972"/>
    <w:rsid w:val="447006B6"/>
    <w:rsid w:val="473F275D"/>
    <w:rsid w:val="49985765"/>
    <w:rsid w:val="4A950C1B"/>
    <w:rsid w:val="4B5D4315"/>
    <w:rsid w:val="4BA35B7D"/>
    <w:rsid w:val="4C3A7713"/>
    <w:rsid w:val="4EA33DE1"/>
    <w:rsid w:val="50C40791"/>
    <w:rsid w:val="50F8431D"/>
    <w:rsid w:val="544B5E8D"/>
    <w:rsid w:val="56EC1603"/>
    <w:rsid w:val="598B062E"/>
    <w:rsid w:val="5B88784E"/>
    <w:rsid w:val="5D016C87"/>
    <w:rsid w:val="61612B70"/>
    <w:rsid w:val="61EE56F2"/>
    <w:rsid w:val="669E614C"/>
    <w:rsid w:val="6B4C7713"/>
    <w:rsid w:val="6E3B1EAC"/>
    <w:rsid w:val="7017526E"/>
    <w:rsid w:val="74835EC7"/>
    <w:rsid w:val="74A52742"/>
    <w:rsid w:val="75D50F47"/>
    <w:rsid w:val="78006923"/>
    <w:rsid w:val="7A8B7272"/>
    <w:rsid w:val="7B813D8F"/>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qFormat="1" w:unhideWhenUsed="0" w:uiPriority="0" w:semiHidden="0" w:name="header"/>
    <w:lsdException w:qFormat="1"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qFormat="1" w:unhideWhenUsed="0" w:uiPriority="0"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rFonts w:ascii="Calibri" w:hAnsi="Calibri" w:eastAsia="宋体" w:cs="Calibri"/>
      <w:kern w:val="2"/>
      <w:sz w:val="21"/>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5">
    <w:name w:val="Normal (Web)"/>
    <w:basedOn w:val="1"/>
    <w:qFormat/>
    <w:uiPriority w:val="0"/>
    <w:pPr>
      <w:widowControl w:val="0"/>
      <w:spacing w:before="100" w:beforeAutospacing="1" w:after="100" w:afterAutospacing="1"/>
      <w:jc w:val="left"/>
    </w:pPr>
    <w:rPr>
      <w:rFonts w:cs="Times New Roman"/>
      <w:kern w:val="0"/>
      <w:sz w:val="24"/>
      <w:szCs w:val="24"/>
    </w:rPr>
  </w:style>
  <w:style w:type="paragraph" w:customStyle="1" w:styleId="8">
    <w:name w:val="公文标题"/>
    <w:next w:val="1"/>
    <w:qFormat/>
    <w:uiPriority w:val="0"/>
    <w:pPr>
      <w:spacing w:line="240" w:lineRule="auto"/>
      <w:jc w:val="center"/>
    </w:pPr>
    <w:rPr>
      <w:rFonts w:ascii="宋体" w:hAnsi="宋体" w:eastAsia="宋体" w:cs="Calibri"/>
      <w:sz w:val="44"/>
    </w:rPr>
  </w:style>
  <w:style w:type="paragraph" w:customStyle="1" w:styleId="9">
    <w:name w:val="公文副标题"/>
    <w:basedOn w:val="1"/>
    <w:qFormat/>
    <w:uiPriority w:val="0"/>
    <w:pPr>
      <w:spacing w:line="240" w:lineRule="auto"/>
      <w:jc w:val="center"/>
    </w:pPr>
    <w:rPr>
      <w:rFonts w:ascii="楷体_GB2312" w:hAnsi="楷体_GB2312" w:eastAsia="楷体_GB2312"/>
      <w:sz w:val="32"/>
    </w:rPr>
  </w:style>
  <w:style w:type="paragraph" w:customStyle="1" w:styleId="10">
    <w:name w:val="公文一黑"/>
    <w:basedOn w:val="1"/>
    <w:link w:val="11"/>
    <w:qFormat/>
    <w:uiPriority w:val="0"/>
    <w:pPr>
      <w:ind w:firstLine="862" w:firstLineChars="200"/>
    </w:pPr>
    <w:rPr>
      <w:rFonts w:ascii="黑体" w:hAnsi="黑体" w:eastAsia="黑体"/>
      <w:sz w:val="32"/>
    </w:rPr>
  </w:style>
  <w:style w:type="character" w:customStyle="1" w:styleId="11">
    <w:name w:val="公文一黑 Char"/>
    <w:link w:val="10"/>
    <w:qFormat/>
    <w:uiPriority w:val="0"/>
    <w:rPr>
      <w:rFonts w:ascii="黑体" w:hAnsi="黑体" w:eastAsia="黑体"/>
      <w:sz w:val="32"/>
    </w:rPr>
  </w:style>
  <w:style w:type="paragraph" w:customStyle="1" w:styleId="12">
    <w:name w:val="公文正文-楷"/>
    <w:basedOn w:val="10"/>
    <w:link w:val="13"/>
    <w:qFormat/>
    <w:uiPriority w:val="0"/>
    <w:rPr>
      <w:rFonts w:ascii="楷体_GB2312" w:hAnsi="楷体_GB2312" w:eastAsia="楷体_GB2312"/>
    </w:rPr>
  </w:style>
  <w:style w:type="character" w:customStyle="1" w:styleId="13">
    <w:name w:val="公文正文-楷 Char"/>
    <w:link w:val="12"/>
    <w:qFormat/>
    <w:uiPriority w:val="0"/>
    <w:rPr>
      <w:rFonts w:ascii="楷体_GB2312" w:hAnsi="楷体_GB2312" w:eastAsia="楷体_GB2312"/>
    </w:rPr>
  </w:style>
  <w:style w:type="paragraph" w:customStyle="1" w:styleId="14">
    <w:name w:val="公报-居中黑"/>
    <w:basedOn w:val="10"/>
    <w:qFormat/>
    <w:uiPriority w:val="0"/>
    <w:pPr>
      <w:ind w:firstLine="0" w:firstLineChars="0"/>
      <w:jc w:val="center"/>
    </w:pPr>
    <w:rPr>
      <w:rFonts w:ascii="黑体" w:hAnsi="黑体"/>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5</Pages>
  <Words>2154</Words>
  <Characters>2161</Characters>
  <Lines>16</Lines>
  <Paragraphs>4</Paragraphs>
  <TotalTime>1</TotalTime>
  <ScaleCrop>false</ScaleCrop>
  <LinksUpToDate>false</LinksUpToDate>
  <CharactersWithSpaces>2197</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2016-12-21T01:02:00Z</dcterms:created>
  <dc:creator>Administrator</dc:creator>
  <cp:lastModifiedBy>佳佳</cp:lastModifiedBy>
  <dcterms:modified xsi:type="dcterms:W3CDTF">2022-12-09T05:54:55Z</dcterms:modified>
  <dc:title>上海市法规文本报备</dc:title>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76495F4CA86F40118A663F5664063DD4</vt:lpwstr>
  </property>
</Properties>
</file>