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EDFA040" Type="http://schemas.openxmlformats.org/officeDocument/2006/relationships/officeDocument" Target="/word/document.xml" /><Relationship Id="coreR5EDFA040" Type="http://schemas.openxmlformats.org/package/2006/relationships/metadata/core-properties" Target="/docProps/core.xml" /><Relationship Id="customR5EDFA04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rPr>
          <w:rStyle w:val="C3"/>
          <w:sz w:val="40"/>
        </w:rPr>
      </w:pPr>
    </w:p>
    <w:p>
      <w:pPr>
        <w:pStyle w:val="P1"/>
        <w:spacing w:lineRule="exact" w:line="578"/>
        <w:jc w:val="center"/>
        <w:rPr>
          <w:rStyle w:val="C3"/>
          <w:sz w:val="44"/>
        </w:rPr>
      </w:pPr>
      <w:r>
        <w:rPr>
          <w:rStyle w:val="C3"/>
          <w:rFonts w:ascii="方正姚体" w:hAnsi="方正姚体"/>
          <w:sz w:val="44"/>
        </w:rPr>
        <w:t>大同市企务公开条例</w:t>
      </w:r>
      <w:r>
        <w:rPr>
          <w:rStyle w:val="C3"/>
          <w:sz w:val="44"/>
        </w:rPr>
        <w:br w:type="textWrapping"/>
      </w:r>
    </w:p>
    <w:p>
      <w:pPr>
        <w:pStyle w:val="P1"/>
        <w:keepNext w:val="0"/>
        <w:keepLines w:val="0"/>
        <w:widowControl w:val="0"/>
        <w:spacing w:lineRule="exact" w:line="578"/>
        <w:ind w:firstLine="640" w:left="630" w:right="630"/>
        <w:rPr>
          <w:rStyle w:val="C3"/>
          <w:sz w:val="32"/>
        </w:rPr>
      </w:pPr>
      <w:r>
        <w:rPr>
          <w:rStyle w:val="C3"/>
          <w:rFonts w:ascii="方正姚体" w:hAnsi="方正姚体"/>
          <w:sz w:val="32"/>
        </w:rPr>
        <w:t>（</w:t>
      </w:r>
      <w:r>
        <w:rPr>
          <w:rStyle w:val="C3"/>
          <w:sz w:val="32"/>
        </w:rPr>
        <w:t>2003</w:t>
      </w:r>
      <w:r>
        <w:rPr>
          <w:rStyle w:val="C3"/>
          <w:rFonts w:ascii="方正姚体" w:hAnsi="方正姚体"/>
          <w:sz w:val="32"/>
        </w:rPr>
        <w:t>年</w:t>
      </w:r>
      <w:r>
        <w:rPr>
          <w:rStyle w:val="C3"/>
          <w:sz w:val="32"/>
        </w:rPr>
        <w:t>6</w:t>
      </w:r>
      <w:r>
        <w:rPr>
          <w:rStyle w:val="C3"/>
          <w:rFonts w:ascii="方正姚体" w:hAnsi="方正姚体"/>
          <w:sz w:val="32"/>
        </w:rPr>
        <w:t>月</w:t>
      </w:r>
      <w:r>
        <w:rPr>
          <w:rStyle w:val="C3"/>
          <w:sz w:val="32"/>
        </w:rPr>
        <w:t>20</w:t>
      </w:r>
      <w:r>
        <w:rPr>
          <w:rStyle w:val="C3"/>
          <w:rFonts w:ascii="方正姚体" w:hAnsi="方正姚体"/>
          <w:sz w:val="32"/>
        </w:rPr>
        <w:t>日大同市第十一届人民代表大会常务委员会第三十七次会议通过</w:t>
      </w:r>
      <w:r>
        <w:rPr>
          <w:rStyle w:val="C3"/>
          <w:sz w:val="32"/>
        </w:rPr>
        <w:t xml:space="preserve">  2003</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26</w:t>
      </w:r>
      <w:r>
        <w:rPr>
          <w:rStyle w:val="C3"/>
          <w:rFonts w:ascii="方正姚体" w:hAnsi="方正姚体"/>
          <w:sz w:val="32"/>
        </w:rPr>
        <w:t>日山西省第十届人民代表大会常务委员会第五次会议批准</w:t>
      </w:r>
    </w:p>
    <w:p>
      <w:pPr>
        <w:pStyle w:val="P1"/>
        <w:keepNext w:val="0"/>
        <w:keepLines w:val="0"/>
        <w:widowControl w:val="0"/>
        <w:spacing w:lineRule="exact" w:line="578"/>
        <w:ind w:firstLine="640" w:left="630" w:right="630"/>
        <w:rPr>
          <w:rStyle w:val="C3"/>
          <w:sz w:val="32"/>
        </w:rPr>
      </w:pPr>
      <w:r>
        <w:rPr>
          <w:rStyle w:val="C3"/>
          <w:rFonts w:ascii="方正姚体" w:hAnsi="方正姚体"/>
          <w:sz w:val="32"/>
        </w:rPr>
        <w:t>根据</w:t>
      </w:r>
      <w:r>
        <w:rPr>
          <w:rStyle w:val="C3"/>
          <w:sz w:val="32"/>
        </w:rPr>
        <w:t>2019</w:t>
      </w:r>
      <w:r>
        <w:rPr>
          <w:rStyle w:val="C3"/>
          <w:rFonts w:ascii="方正姚体" w:hAnsi="方正姚体"/>
          <w:sz w:val="32"/>
        </w:rPr>
        <w:t>年</w:t>
      </w:r>
      <w:r>
        <w:rPr>
          <w:rStyle w:val="C3"/>
          <w:sz w:val="32"/>
        </w:rPr>
        <w:t>4</w:t>
      </w:r>
      <w:r>
        <w:rPr>
          <w:rStyle w:val="C3"/>
          <w:rFonts w:ascii="方正姚体" w:hAnsi="方正姚体"/>
          <w:sz w:val="32"/>
        </w:rPr>
        <w:t>月</w:t>
      </w:r>
      <w:r>
        <w:rPr>
          <w:rStyle w:val="C3"/>
          <w:sz w:val="32"/>
        </w:rPr>
        <w:t>25</w:t>
      </w:r>
      <w:r>
        <w:rPr>
          <w:rStyle w:val="C3"/>
          <w:rFonts w:ascii="方正姚体" w:hAnsi="方正姚体"/>
          <w:sz w:val="32"/>
        </w:rPr>
        <w:t>日大同市第十五届人民代表大会常务委员会第二十三次会议《关于修改〈大同市体育市场管理办法〉等二十七件法规的决定》修正</w:t>
      </w:r>
      <w:r>
        <w:rPr>
          <w:rStyle w:val="C3"/>
          <w:sz w:val="32"/>
        </w:rPr>
        <w:t xml:space="preserve">  2019</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31</w:t>
      </w:r>
      <w:r>
        <w:rPr>
          <w:rStyle w:val="C3"/>
          <w:rFonts w:ascii="方正姚体" w:hAnsi="方正姚体"/>
          <w:sz w:val="32"/>
        </w:rPr>
        <w:t>日山西省第十三届人民代表大会常务委员会第十二次会议批准）</w:t>
      </w:r>
    </w:p>
    <w:p>
      <w:pPr>
        <w:pStyle w:val="P1"/>
        <w:spacing w:lineRule="exact" w:line="578"/>
        <w:ind w:firstLine="562"/>
        <w:rPr>
          <w:rStyle w:val="C3"/>
          <w:sz w:val="32"/>
        </w:rPr>
      </w:pPr>
      <w:r>
        <w:rPr>
          <w:rStyle w:val="C3"/>
          <w:b w:val="1"/>
          <w:sz w:val="28"/>
        </w:rPr>
        <w:br w:type="textWrapping"/>
      </w:r>
      <w:r>
        <w:rPr>
          <w:rStyle w:val="C3"/>
          <w:rFonts w:ascii="方正姚体" w:hAnsi="方正姚体"/>
          <w:sz w:val="24"/>
        </w:rPr>
        <w:t>　　</w:t>
      </w:r>
      <w:r>
        <w:rPr>
          <w:rStyle w:val="C3"/>
          <w:sz w:val="24"/>
        </w:rPr>
        <w:t xml:space="preserve"> </w:t>
      </w:r>
      <w:r>
        <w:rPr>
          <w:rStyle w:val="C3"/>
          <w:rFonts w:ascii="方正姚体" w:hAnsi="方正姚体"/>
          <w:sz w:val="32"/>
        </w:rPr>
        <w:t>第一条　为加强企业民主决策、民主管理和民主监督，维护职工合法权益，根据有关法律法规的规定，结合本市实际，制定本条例。</w:t>
      </w:r>
    </w:p>
    <w:p>
      <w:pPr>
        <w:pStyle w:val="P1"/>
        <w:spacing w:lineRule="exact" w:line="578"/>
        <w:ind w:firstLine="640"/>
        <w:rPr>
          <w:rStyle w:val="C3"/>
          <w:sz w:val="32"/>
        </w:rPr>
      </w:pPr>
      <w:r>
        <w:rPr>
          <w:rStyle w:val="C3"/>
          <w:rFonts w:ascii="方正姚体" w:hAnsi="方正姚体"/>
          <w:sz w:val="32"/>
        </w:rPr>
        <w:t>第二条　企务公开是指企业依照本条例规定，向本企业职工公开企业的重大决策、企业生产经营管理的重大事项、涉及职工的切身利益和企业廉政建设的事项，接受职工监督的民主管理制度。</w:t>
      </w:r>
    </w:p>
    <w:p>
      <w:pPr>
        <w:pStyle w:val="P1"/>
        <w:spacing w:lineRule="exact" w:line="578"/>
        <w:ind w:firstLine="640"/>
        <w:rPr>
          <w:rStyle w:val="C3"/>
          <w:sz w:val="32"/>
        </w:rPr>
      </w:pPr>
      <w:r>
        <w:rPr>
          <w:rStyle w:val="C3"/>
          <w:rFonts w:ascii="方正姚体" w:hAnsi="方正姚体"/>
          <w:sz w:val="32"/>
        </w:rPr>
        <w:t>第三条　本市行政区域内的国有、集体企业和国有控股企业、集体控股企业以及所属基层单位应当实行企务公开。</w:t>
      </w:r>
    </w:p>
    <w:p>
      <w:pPr>
        <w:pStyle w:val="P1"/>
        <w:spacing w:lineRule="exact" w:line="578"/>
        <w:ind w:firstLine="640"/>
        <w:rPr>
          <w:rStyle w:val="C3"/>
          <w:sz w:val="32"/>
        </w:rPr>
      </w:pPr>
      <w:r>
        <w:rPr>
          <w:rStyle w:val="C3"/>
          <w:rFonts w:ascii="方正姚体" w:hAnsi="方正姚体"/>
          <w:sz w:val="32"/>
        </w:rPr>
        <w:t>第四条　实行企务公开，应当遵循法律法规的规定，坚持实事求是、注重实效、有利于改革发展稳定的原则。</w:t>
      </w:r>
    </w:p>
    <w:p>
      <w:pPr>
        <w:pStyle w:val="P1"/>
        <w:spacing w:lineRule="exact" w:line="578"/>
        <w:ind w:firstLine="640"/>
        <w:rPr>
          <w:rStyle w:val="C3"/>
          <w:sz w:val="32"/>
        </w:rPr>
      </w:pPr>
      <w:r>
        <w:rPr>
          <w:rStyle w:val="C3"/>
          <w:rFonts w:ascii="方正姚体" w:hAnsi="方正姚体"/>
          <w:sz w:val="32"/>
        </w:rPr>
        <w:t>第五条　市、县（区）人民政府及其工业和信息化、人力资源社会保障、财政、审计、卫生健康等部门，按照各自职责做好相关工作。</w:t>
      </w:r>
    </w:p>
    <w:p>
      <w:pPr>
        <w:pStyle w:val="P1"/>
        <w:spacing w:lineRule="exact" w:line="578"/>
        <w:ind w:firstLine="640"/>
        <w:rPr>
          <w:rStyle w:val="C3"/>
          <w:sz w:val="32"/>
        </w:rPr>
      </w:pPr>
      <w:r>
        <w:rPr>
          <w:rStyle w:val="C3"/>
          <w:rFonts w:ascii="方正姚体" w:hAnsi="方正姚体"/>
          <w:sz w:val="32"/>
        </w:rPr>
        <w:t>第六条　企业法定代表人或者负责人是企务公开的主要责任人，企业工会负责企务公开的日常工作，并负责组织职工对企务公开工作进行评议和监督。</w:t>
      </w:r>
    </w:p>
    <w:p>
      <w:pPr>
        <w:pStyle w:val="P1"/>
        <w:spacing w:lineRule="exact" w:line="578"/>
        <w:ind w:firstLine="640"/>
        <w:rPr>
          <w:rStyle w:val="C3"/>
          <w:sz w:val="32"/>
        </w:rPr>
      </w:pPr>
      <w:r>
        <w:rPr>
          <w:rStyle w:val="C3"/>
          <w:rFonts w:ascii="方正姚体" w:hAnsi="方正姚体"/>
          <w:sz w:val="32"/>
        </w:rPr>
        <w:t>第七条　企业应当公开下列事项：</w:t>
      </w:r>
    </w:p>
    <w:p>
      <w:pPr>
        <w:pStyle w:val="P1"/>
        <w:spacing w:lineRule="exact" w:line="578"/>
        <w:ind w:firstLine="640"/>
        <w:rPr>
          <w:rStyle w:val="C3"/>
          <w:sz w:val="32"/>
        </w:rPr>
      </w:pPr>
      <w:r>
        <w:rPr>
          <w:rStyle w:val="C3"/>
          <w:rFonts w:ascii="方正姚体" w:hAnsi="方正姚体"/>
          <w:sz w:val="32"/>
        </w:rPr>
        <w:t>（一）企业发展规划，投资、生产经营重大决策方案；</w:t>
      </w:r>
    </w:p>
    <w:p>
      <w:pPr>
        <w:pStyle w:val="P1"/>
        <w:spacing w:lineRule="exact" w:line="578"/>
        <w:ind w:firstLine="640"/>
        <w:rPr>
          <w:rStyle w:val="C3"/>
          <w:sz w:val="32"/>
        </w:rPr>
      </w:pPr>
      <w:r>
        <w:rPr>
          <w:rStyle w:val="C3"/>
          <w:rFonts w:ascii="方正姚体" w:hAnsi="方正姚体"/>
          <w:sz w:val="32"/>
        </w:rPr>
        <w:t>（二）企业改革、改制方案，兼并、破产方案，重大技术改造方案，职工裁员、分流、安置方案；</w:t>
      </w:r>
    </w:p>
    <w:p>
      <w:pPr>
        <w:pStyle w:val="P1"/>
        <w:spacing w:lineRule="exact" w:line="578"/>
        <w:ind w:firstLine="640"/>
        <w:rPr>
          <w:rStyle w:val="C3"/>
          <w:sz w:val="32"/>
        </w:rPr>
      </w:pPr>
      <w:r>
        <w:rPr>
          <w:rStyle w:val="C3"/>
          <w:rFonts w:ascii="方正姚体" w:hAnsi="方正姚体"/>
          <w:sz w:val="32"/>
        </w:rPr>
        <w:t>（三）年度生产经营目标及其完成情况，财务预决算、贷款、担保、大额资金使用情况，工程建设的招标投标、大宗物资采购供应、产品销售和盈亏情况，承包租赁合同执行情况；</w:t>
      </w:r>
    </w:p>
    <w:p>
      <w:pPr>
        <w:pStyle w:val="P1"/>
        <w:spacing w:lineRule="exact" w:line="578"/>
        <w:ind w:firstLine="640"/>
        <w:rPr>
          <w:rStyle w:val="C3"/>
          <w:sz w:val="32"/>
        </w:rPr>
      </w:pPr>
      <w:r>
        <w:rPr>
          <w:rStyle w:val="C3"/>
          <w:rFonts w:ascii="方正姚体" w:hAnsi="方正姚体"/>
          <w:sz w:val="32"/>
        </w:rPr>
        <w:t>（四）企业内部经济责任制落实情况，重要制度的制定情况；</w:t>
      </w:r>
    </w:p>
    <w:p>
      <w:pPr>
        <w:pStyle w:val="P1"/>
        <w:spacing w:lineRule="exact" w:line="578"/>
        <w:ind w:firstLine="640"/>
        <w:rPr>
          <w:rStyle w:val="C3"/>
          <w:sz w:val="32"/>
        </w:rPr>
      </w:pPr>
      <w:r>
        <w:rPr>
          <w:rStyle w:val="C3"/>
          <w:rFonts w:ascii="方正姚体" w:hAnsi="方正姚体"/>
          <w:sz w:val="32"/>
        </w:rPr>
        <w:t>（五）劳动法律法规的执行情况，集体合同、劳动合同的签订和履行情况；</w:t>
      </w:r>
    </w:p>
    <w:p>
      <w:pPr>
        <w:pStyle w:val="P1"/>
        <w:spacing w:lineRule="exact" w:line="578"/>
        <w:ind w:firstLine="640"/>
        <w:rPr>
          <w:rStyle w:val="C3"/>
          <w:sz w:val="32"/>
        </w:rPr>
      </w:pPr>
      <w:r>
        <w:rPr>
          <w:rStyle w:val="C3"/>
          <w:rFonts w:ascii="方正姚体" w:hAnsi="方正姚体"/>
          <w:sz w:val="32"/>
        </w:rPr>
        <w:t>（六）职工提薪、晋级、工资奖金分配、奖罚与福利情况，职工养老、医疗、工伤、失业、生育等社会保障基金缴纳情况；</w:t>
      </w:r>
    </w:p>
    <w:p>
      <w:pPr>
        <w:pStyle w:val="P1"/>
        <w:spacing w:lineRule="exact" w:line="578"/>
        <w:ind w:firstLine="640"/>
        <w:rPr>
          <w:rStyle w:val="C3"/>
          <w:sz w:val="32"/>
        </w:rPr>
      </w:pPr>
      <w:r>
        <w:rPr>
          <w:rStyle w:val="C3"/>
          <w:rFonts w:ascii="方正姚体" w:hAnsi="方正姚体"/>
          <w:sz w:val="32"/>
        </w:rPr>
        <w:t>（七）职工招聘，技术职称的评聘情况，评选先进的条件、步骤、数量和结果；</w:t>
      </w:r>
    </w:p>
    <w:p>
      <w:pPr>
        <w:pStyle w:val="P1"/>
        <w:spacing w:lineRule="exact" w:line="578"/>
        <w:ind w:firstLine="640"/>
        <w:rPr>
          <w:rStyle w:val="C3"/>
          <w:sz w:val="32"/>
        </w:rPr>
      </w:pPr>
      <w:r>
        <w:rPr>
          <w:rStyle w:val="C3"/>
          <w:rFonts w:ascii="方正姚体" w:hAnsi="方正姚体"/>
          <w:sz w:val="32"/>
        </w:rPr>
        <w:t>（八）企业公积金、公益金使用方案，职工培训计划，安全生产、劳动保护、职业病防治、计划生育情况；</w:t>
      </w:r>
    </w:p>
    <w:p>
      <w:pPr>
        <w:pStyle w:val="P1"/>
        <w:spacing w:lineRule="exact" w:line="578"/>
        <w:ind w:firstLine="640"/>
        <w:rPr>
          <w:rStyle w:val="C3"/>
          <w:sz w:val="32"/>
        </w:rPr>
      </w:pPr>
      <w:r>
        <w:rPr>
          <w:rStyle w:val="C3"/>
          <w:rFonts w:ascii="方正姚体" w:hAnsi="方正姚体"/>
          <w:sz w:val="32"/>
        </w:rPr>
        <w:t>（九）企业民主评议领导人员情况，中层领导人员、重要岗位人员的选聘和任用情况；</w:t>
      </w:r>
    </w:p>
    <w:p>
      <w:pPr>
        <w:pStyle w:val="P1"/>
        <w:spacing w:lineRule="exact" w:line="578"/>
        <w:ind w:firstLine="640"/>
        <w:rPr>
          <w:rStyle w:val="C3"/>
          <w:sz w:val="32"/>
        </w:rPr>
      </w:pPr>
      <w:r>
        <w:rPr>
          <w:rStyle w:val="C3"/>
          <w:rFonts w:ascii="方正姚体" w:hAnsi="方正姚体"/>
          <w:sz w:val="32"/>
        </w:rPr>
        <w:t>（十）企业领导人员廉洁自律规定执行情况，领导人员工资（年薪）、奖金、兼职、补贴、住房、用车、通讯工具使用情况，出国出境人员费用支出情况；</w:t>
      </w:r>
    </w:p>
    <w:p>
      <w:pPr>
        <w:pStyle w:val="P1"/>
        <w:spacing w:lineRule="exact" w:line="578"/>
        <w:ind w:firstLine="640"/>
        <w:rPr>
          <w:rStyle w:val="C3"/>
          <w:sz w:val="32"/>
        </w:rPr>
      </w:pPr>
      <w:r>
        <w:rPr>
          <w:rStyle w:val="C3"/>
          <w:rFonts w:ascii="方正姚体" w:hAnsi="方正姚体"/>
          <w:sz w:val="32"/>
        </w:rPr>
        <w:t>（十一）企业业务招待费使用情况；</w:t>
      </w:r>
    </w:p>
    <w:p>
      <w:pPr>
        <w:pStyle w:val="P1"/>
        <w:spacing w:lineRule="exact" w:line="578"/>
        <w:ind w:firstLine="640"/>
        <w:rPr>
          <w:rStyle w:val="C3"/>
          <w:sz w:val="32"/>
        </w:rPr>
      </w:pPr>
      <w:r>
        <w:rPr>
          <w:rStyle w:val="C3"/>
          <w:rFonts w:ascii="方正姚体" w:hAnsi="方正姚体"/>
          <w:sz w:val="32"/>
        </w:rPr>
        <w:t>（十二）职工大会或者职工代表大会决定公开的其他事项。</w:t>
      </w:r>
    </w:p>
    <w:p>
      <w:pPr>
        <w:pStyle w:val="P1"/>
        <w:spacing w:lineRule="exact" w:line="578"/>
        <w:ind w:firstLine="640"/>
        <w:rPr>
          <w:rStyle w:val="C3"/>
          <w:sz w:val="32"/>
        </w:rPr>
      </w:pPr>
      <w:r>
        <w:rPr>
          <w:rStyle w:val="C3"/>
          <w:rFonts w:ascii="方正姚体" w:hAnsi="方正姚体"/>
          <w:sz w:val="32"/>
        </w:rPr>
        <w:t>第八条　企务公开的主要形式是职工代表大会。企业每年至少向职工大会或者职工代表大会公开企务一次。企业工会或者三分之一以上职工代表有权提出属于公开事项的提案，由职工大会或者职工代表大会讨论决定。</w:t>
      </w:r>
    </w:p>
    <w:p>
      <w:pPr>
        <w:pStyle w:val="P1"/>
        <w:spacing w:lineRule="exact" w:line="578"/>
        <w:ind w:firstLine="640"/>
        <w:rPr>
          <w:rStyle w:val="C3"/>
          <w:sz w:val="32"/>
        </w:rPr>
      </w:pPr>
      <w:r>
        <w:rPr>
          <w:rStyle w:val="C3"/>
          <w:rFonts w:ascii="方正姚体" w:hAnsi="方正姚体"/>
          <w:sz w:val="32"/>
        </w:rPr>
        <w:t>遇有重大事项需要公开，经企业法定代表人、企业工会或者三分之一以上职工代表提议，应当召开临时职工大会或者职工代表大会予以公开。</w:t>
      </w:r>
    </w:p>
    <w:p>
      <w:pPr>
        <w:pStyle w:val="P1"/>
        <w:spacing w:lineRule="exact" w:line="578"/>
        <w:ind w:firstLine="640"/>
        <w:rPr>
          <w:rStyle w:val="C3"/>
          <w:sz w:val="32"/>
        </w:rPr>
      </w:pPr>
      <w:r>
        <w:rPr>
          <w:rStyle w:val="C3"/>
          <w:rFonts w:ascii="方正姚体" w:hAnsi="方正姚体"/>
          <w:sz w:val="32"/>
        </w:rPr>
        <w:t>法律、法规规定需要经职工大会或者职工代表大会审议、通过、决定的事项，应当事前予以公开，依法由职工大会或者职工代表大会审议、通过、决定。</w:t>
      </w:r>
    </w:p>
    <w:p>
      <w:pPr>
        <w:pStyle w:val="P1"/>
        <w:spacing w:lineRule="exact" w:line="578"/>
        <w:ind w:firstLine="640"/>
        <w:rPr>
          <w:rStyle w:val="C3"/>
          <w:sz w:val="32"/>
        </w:rPr>
      </w:pPr>
      <w:r>
        <w:rPr>
          <w:rStyle w:val="C3"/>
          <w:rFonts w:ascii="方正姚体" w:hAnsi="方正姚体"/>
          <w:sz w:val="32"/>
        </w:rPr>
        <w:t>第九条　企业应当在便于职工阅览的地方设立固定的企务公开栏，公开应当及时公开的事项。</w:t>
      </w:r>
    </w:p>
    <w:p>
      <w:pPr>
        <w:pStyle w:val="P1"/>
        <w:spacing w:lineRule="exact" w:line="578"/>
        <w:ind w:firstLine="640"/>
        <w:rPr>
          <w:rStyle w:val="C3"/>
          <w:sz w:val="32"/>
        </w:rPr>
      </w:pPr>
      <w:r>
        <w:rPr>
          <w:rStyle w:val="C3"/>
          <w:rFonts w:ascii="方正姚体" w:hAnsi="方正姚体"/>
          <w:sz w:val="32"/>
        </w:rPr>
        <w:t>企业应当通过职工代表团（组）联席会、企业情况发布会、企业内部信息网络、广播、电视、报刊、墙报等形式公开企务。</w:t>
      </w:r>
    </w:p>
    <w:p>
      <w:pPr>
        <w:pStyle w:val="P1"/>
        <w:spacing w:lineRule="exact" w:line="578"/>
        <w:ind w:firstLine="640"/>
        <w:rPr>
          <w:rStyle w:val="C3"/>
          <w:sz w:val="32"/>
        </w:rPr>
      </w:pPr>
      <w:r>
        <w:rPr>
          <w:rStyle w:val="C3"/>
          <w:rFonts w:ascii="方正姚体" w:hAnsi="方正姚体"/>
          <w:sz w:val="32"/>
        </w:rPr>
        <w:t>第十条　企业工会应当采取多种方式组织职工对企业公开的事项进行监督，对企业公开的事项提出意见和建议，并将职工提出的意见和建议反馈给企业企务公开责任人。</w:t>
      </w:r>
    </w:p>
    <w:p>
      <w:pPr>
        <w:pStyle w:val="P1"/>
        <w:spacing w:lineRule="exact" w:line="578"/>
        <w:ind w:firstLine="640"/>
        <w:rPr>
          <w:rStyle w:val="C3"/>
          <w:sz w:val="32"/>
        </w:rPr>
      </w:pPr>
      <w:r>
        <w:rPr>
          <w:rStyle w:val="C3"/>
          <w:rFonts w:ascii="方正姚体" w:hAnsi="方正姚体"/>
          <w:sz w:val="32"/>
        </w:rPr>
        <w:t>企业企务公开责任人对企业工会反馈的意见和建议应当在三十日内给予答复或者说明，对其中需要整改的事项应当采取措施及时整改，并接受职工监督。</w:t>
      </w:r>
    </w:p>
    <w:p>
      <w:pPr>
        <w:pStyle w:val="P1"/>
        <w:spacing w:lineRule="exact" w:line="578"/>
        <w:ind w:firstLine="640"/>
        <w:rPr>
          <w:rStyle w:val="C3"/>
          <w:sz w:val="32"/>
        </w:rPr>
      </w:pPr>
      <w:r>
        <w:rPr>
          <w:rStyle w:val="C3"/>
          <w:rFonts w:ascii="方正姚体" w:hAnsi="方正姚体"/>
          <w:sz w:val="32"/>
        </w:rPr>
        <w:t>第十一条　企务公开不得泄露国家秘密和商业秘密。</w:t>
      </w:r>
    </w:p>
    <w:p>
      <w:pPr>
        <w:pStyle w:val="P1"/>
        <w:spacing w:lineRule="exact" w:line="578"/>
        <w:ind w:firstLine="640"/>
        <w:rPr>
          <w:rStyle w:val="C3"/>
          <w:sz w:val="32"/>
        </w:rPr>
      </w:pPr>
      <w:r>
        <w:rPr>
          <w:rStyle w:val="C3"/>
          <w:rFonts w:ascii="方正姚体" w:hAnsi="方正姚体"/>
          <w:sz w:val="32"/>
        </w:rPr>
        <w:t>第十二条　任何组织和个人对违反本条例的行为有权举报和控告，市、县（区）人民政府及其有关行政部门接到举报、控告，应当依法及时进行调查、核实、处理。</w:t>
      </w:r>
    </w:p>
    <w:p>
      <w:pPr>
        <w:pStyle w:val="P1"/>
        <w:spacing w:lineRule="exact" w:line="578"/>
        <w:ind w:firstLine="640"/>
        <w:rPr>
          <w:rStyle w:val="C3"/>
          <w:sz w:val="32"/>
        </w:rPr>
      </w:pPr>
      <w:r>
        <w:rPr>
          <w:rStyle w:val="C3"/>
          <w:rFonts w:ascii="方正姚体" w:hAnsi="方正姚体"/>
          <w:sz w:val="32"/>
        </w:rPr>
        <w:t>第十三条　市、县（区）人民政府及其有关行政部门对企业不依照本条例的规定实行企务公开的，责令其改正，并给予通报批评；对弄虚作假，欺骗职工的，责令其改正，并给予有关责任人员批评教育或者行政处分；对拒不改正或者打击报复举报人、控告人、依法履行企务公开的职责的工作人员的，依法给予有关责任人员行政处分。构成犯罪的，依法追究刑事责任。</w:t>
      </w:r>
    </w:p>
    <w:p>
      <w:pPr>
        <w:pStyle w:val="P1"/>
        <w:spacing w:lineRule="exact" w:line="578"/>
        <w:ind w:firstLine="640"/>
        <w:rPr>
          <w:rStyle w:val="C3"/>
          <w:sz w:val="32"/>
        </w:rPr>
      </w:pPr>
      <w:r>
        <w:rPr>
          <w:rStyle w:val="C3"/>
          <w:rFonts w:ascii="方正姚体" w:hAnsi="方正姚体"/>
          <w:sz w:val="32"/>
        </w:rPr>
        <w:t>在企务公开中发现有滥用职权、玩忽职守造成重大损失的，或者有挥霍、侵占、挪用、贪污公共财物等违法行为的，应当及时处理；构成犯罪的，依法追究刑事责任。</w:t>
      </w:r>
    </w:p>
    <w:p>
      <w:pPr>
        <w:pStyle w:val="P1"/>
        <w:spacing w:lineRule="exact" w:line="578"/>
        <w:ind w:firstLine="640"/>
        <w:rPr>
          <w:rStyle w:val="C3"/>
          <w:sz w:val="32"/>
        </w:rPr>
      </w:pPr>
      <w:r>
        <w:rPr>
          <w:rStyle w:val="C3"/>
          <w:rFonts w:ascii="方正姚体" w:hAnsi="方正姚体"/>
          <w:sz w:val="32"/>
        </w:rPr>
        <w:t>第十四条　市、县（区）人民政府及其有关行政部门的工作人员在实施本条例工作中，弄虚作假、玩忽职守、滥用职权的，视情节轻重，由本级人民政府及其有关行政部门给予通报批评或者行政处分；构成犯罪的，依法追究刑事责任。</w:t>
      </w:r>
    </w:p>
    <w:p>
      <w:pPr>
        <w:pStyle w:val="P1"/>
        <w:spacing w:lineRule="exact" w:line="578"/>
        <w:ind w:firstLine="640"/>
        <w:rPr>
          <w:rStyle w:val="C3"/>
          <w:sz w:val="32"/>
        </w:rPr>
      </w:pPr>
      <w:r>
        <w:rPr>
          <w:rStyle w:val="C3"/>
          <w:rFonts w:ascii="方正姚体" w:hAnsi="方正姚体"/>
          <w:sz w:val="32"/>
        </w:rPr>
        <w:t>第十五条　实行企业化管理的事业单位参照本条例执行。</w:t>
      </w:r>
    </w:p>
    <w:p>
      <w:pPr>
        <w:pStyle w:val="P1"/>
        <w:spacing w:lineRule="exact" w:line="578"/>
        <w:ind w:firstLine="640"/>
        <w:rPr>
          <w:rStyle w:val="C3"/>
          <w:sz w:val="32"/>
        </w:rPr>
      </w:pPr>
      <w:r>
        <w:rPr>
          <w:rStyle w:val="C3"/>
          <w:rFonts w:ascii="方正姚体" w:hAnsi="方正姚体"/>
          <w:sz w:val="32"/>
        </w:rPr>
        <w:t>国有、集体企业及国家和集体控股企业以外的企业，可以参照本条例，采取与本单位相适应的形式实行企务公开，组织职工参与企业民主管理，保障职工的合法权益。</w:t>
      </w:r>
    </w:p>
    <w:p>
      <w:pPr>
        <w:pStyle w:val="P1"/>
        <w:spacing w:lineRule="exact" w:line="578"/>
        <w:ind w:firstLine="640"/>
        <w:rPr>
          <w:rStyle w:val="C3"/>
          <w:sz w:val="32"/>
        </w:rPr>
      </w:pPr>
      <w:r>
        <w:rPr>
          <w:rStyle w:val="C3"/>
          <w:rFonts w:ascii="方正姚体" w:hAnsi="方正姚体"/>
          <w:sz w:val="32"/>
        </w:rPr>
        <w:t>第十六条　本条例自</w:t>
      </w:r>
      <w:r>
        <w:rPr>
          <w:rStyle w:val="C3"/>
          <w:sz w:val="32"/>
        </w:rPr>
        <w:t>2004</w:t>
      </w:r>
      <w:r>
        <w:rPr>
          <w:rStyle w:val="C3"/>
          <w:rFonts w:ascii="方正姚体" w:hAnsi="方正姚体"/>
          <w:sz w:val="32"/>
        </w:rPr>
        <w:t>年１月１日起实施。</w:t>
      </w:r>
    </w:p>
    <w:p>
      <w:pPr>
        <w:pStyle w:val="P1"/>
        <w:spacing w:lineRule="exact" w:line="578"/>
        <w:ind w:firstLine="640"/>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588" w:top="2098" w:bottom="1361" w:header="2268"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ind w:left="210" w:right="210"/>
      <w:rPr>
        <w:rStyle w:val="C4"/>
        <w:rFonts w:ascii="宋体" w:hAnsi="宋体"/>
        <w:sz w:val="28"/>
      </w:rPr>
    </w:pPr>
    <w:r>
      <w:rPr>
        <w:rStyle w:val="C4"/>
        <w:rFonts w:ascii="宋体" w:hAnsi="宋体"/>
        <w:sz w:val="28"/>
      </w:rPr>
      <w:t>—</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w:t>
    </w:r>
  </w:p>
  <w:p>
    <w:pPr>
      <w:pStyle w:val="P3"/>
      <w:tabs>
        <w:tab w:val="center" w:pos="4153" w:leader="none"/>
        <w:tab w:val="right" w:pos="8306" w:leader="none"/>
      </w:tabs>
      <w:ind w:firstLine="360" w:right="360"/>
      <w:jc w:val="center"/>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猪猪猫.CN</dc:creator>
  <dcterms:created xsi:type="dcterms:W3CDTF">2014-12-29T07:26:00Z</dcterms:created>
  <cp:lastModifiedBy>f1TZOF\f1TZOF-</cp:lastModifiedBy>
  <cp:lastPrinted>2019-08-02T02:25:00Z</cp:lastPrinted>
  <dcterms:modified xsi:type="dcterms:W3CDTF">2024-08-28T01:35:36Z</dcterms:modified>
  <cp:revision>2</cp:revision>
  <dc:title>大同市企务公开条例 </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2052-11.1.0.8894</vt:lpwstr>
  </property>
</Properties>
</file>