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8CB654B" Type="http://schemas.openxmlformats.org/officeDocument/2006/relationships/officeDocument" Target="/word/document.xml" /><Relationship Id="coreR48CB654B"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600"/>
        <w:rPr>
          <w:rStyle w:val="C3"/>
          <w:rFonts w:ascii="仿宋_GB2312" w:hAnsi="仿宋_GB2312"/>
          <w:color w:val="000000"/>
          <w:sz w:val="32"/>
        </w:rPr>
      </w:pPr>
    </w:p>
    <w:p>
      <w:pPr>
        <w:pStyle w:val="P1"/>
        <w:spacing w:lineRule="exact" w:line="600"/>
        <w:rPr>
          <w:rStyle w:val="C3"/>
          <w:rFonts w:ascii="仿宋_GB2312" w:hAnsi="仿宋_GB2312"/>
          <w:color w:val="000000"/>
          <w:sz w:val="32"/>
        </w:rPr>
      </w:pPr>
    </w:p>
    <w:p>
      <w:pPr>
        <w:pStyle w:val="P1"/>
        <w:spacing w:lineRule="exact" w:line="600"/>
        <w:jc w:val="center"/>
        <w:rPr>
          <w:rStyle w:val="C3"/>
          <w:rFonts w:ascii="宋体" w:hAnsi="宋体"/>
          <w:color w:val="000000"/>
          <w:sz w:val="44"/>
        </w:rPr>
      </w:pPr>
      <w:r>
        <w:rPr>
          <w:rStyle w:val="C3"/>
          <w:rFonts w:ascii="宋体" w:hAnsi="宋体"/>
          <w:color w:val="000000"/>
          <w:sz w:val="44"/>
        </w:rPr>
        <w:t>广西壮族自治区地质环境保护条例</w:t>
      </w:r>
    </w:p>
    <w:p>
      <w:pPr>
        <w:pStyle w:val="P1"/>
        <w:spacing w:lineRule="exact" w:line="600"/>
        <w:rPr>
          <w:rStyle w:val="C3"/>
          <w:rFonts w:ascii="仿宋_GB2312" w:hAnsi="仿宋_GB2312"/>
          <w:color w:val="000000"/>
          <w:sz w:val="32"/>
        </w:rPr>
      </w:pPr>
    </w:p>
    <w:p>
      <w:pPr>
        <w:pStyle w:val="P1"/>
        <w:spacing w:lineRule="exact" w:line="600"/>
        <w:ind w:left="638" w:right="643"/>
        <w:rPr>
          <w:rStyle w:val="C3"/>
          <w:color w:val="000000"/>
          <w:sz w:val="32"/>
        </w:rPr>
      </w:pPr>
      <w:r>
        <w:rPr>
          <w:rStyle w:val="C3"/>
          <w:rFonts w:ascii="方正姚体" w:hAnsi="方正姚体"/>
          <w:color w:val="000000"/>
          <w:sz w:val="32"/>
        </w:rPr>
        <w:t>（</w:t>
      </w:r>
      <w:r>
        <w:rPr>
          <w:rStyle w:val="C3"/>
          <w:color w:val="000000"/>
          <w:sz w:val="32"/>
        </w:rPr>
        <w:t>2006</w:t>
      </w:r>
      <w:r>
        <w:rPr>
          <w:rStyle w:val="C3"/>
          <w:rFonts w:ascii="方正姚体" w:hAnsi="方正姚体"/>
          <w:color w:val="000000"/>
          <w:sz w:val="32"/>
        </w:rPr>
        <w:t>年</w:t>
      </w:r>
      <w:r>
        <w:rPr>
          <w:rStyle w:val="C3"/>
          <w:color w:val="000000"/>
          <w:sz w:val="32"/>
        </w:rPr>
        <w:t>3</w:t>
      </w:r>
      <w:r>
        <w:rPr>
          <w:rStyle w:val="C3"/>
          <w:rFonts w:ascii="方正姚体" w:hAnsi="方正姚体"/>
          <w:color w:val="000000"/>
          <w:sz w:val="32"/>
        </w:rPr>
        <w:t>月</w:t>
      </w:r>
      <w:r>
        <w:rPr>
          <w:rStyle w:val="C3"/>
          <w:color w:val="000000"/>
          <w:sz w:val="32"/>
        </w:rPr>
        <w:t>30</w:t>
      </w:r>
      <w:r>
        <w:rPr>
          <w:rStyle w:val="C3"/>
          <w:rFonts w:ascii="方正姚体" w:hAnsi="方正姚体"/>
          <w:color w:val="000000"/>
          <w:sz w:val="32"/>
        </w:rPr>
        <w:t>日广西壮族自治区第十届人民代表大会常务委员会第十九次会议通过</w:t>
      </w:r>
    </w:p>
    <w:p>
      <w:pPr>
        <w:pStyle w:val="P1"/>
        <w:spacing w:lineRule="exact" w:line="600"/>
        <w:ind w:left="638" w:right="643"/>
        <w:rPr>
          <w:rStyle w:val="C3"/>
          <w:color w:val="000000"/>
          <w:sz w:val="32"/>
        </w:rPr>
      </w:pPr>
      <w:r>
        <w:rPr>
          <w:rStyle w:val="C3"/>
          <w:rFonts w:ascii="方正姚体" w:hAnsi="方正姚体"/>
          <w:color w:val="000000"/>
          <w:sz w:val="32"/>
        </w:rPr>
        <w:t>根据</w:t>
      </w:r>
      <w:r>
        <w:rPr>
          <w:rStyle w:val="C3"/>
          <w:color w:val="000000"/>
          <w:sz w:val="32"/>
        </w:rPr>
        <w:t>2019</w:t>
      </w:r>
      <w:r>
        <w:rPr>
          <w:rStyle w:val="C3"/>
          <w:rFonts w:ascii="方正姚体" w:hAnsi="方正姚体"/>
          <w:color w:val="000000"/>
          <w:sz w:val="32"/>
        </w:rPr>
        <w:t>年</w:t>
      </w:r>
      <w:r>
        <w:rPr>
          <w:rStyle w:val="C3"/>
          <w:color w:val="000000"/>
          <w:sz w:val="32"/>
        </w:rPr>
        <w:t>7</w:t>
      </w:r>
      <w:r>
        <w:rPr>
          <w:rStyle w:val="C3"/>
          <w:rFonts w:ascii="方正姚体" w:hAnsi="方正姚体"/>
          <w:color w:val="000000"/>
          <w:sz w:val="32"/>
        </w:rPr>
        <w:t>月</w:t>
      </w:r>
      <w:r>
        <w:rPr>
          <w:rStyle w:val="C3"/>
          <w:color w:val="000000"/>
          <w:sz w:val="32"/>
        </w:rPr>
        <w:t>25</w:t>
      </w:r>
      <w:r>
        <w:rPr>
          <w:rStyle w:val="C3"/>
          <w:rFonts w:ascii="方正姚体" w:hAnsi="方正姚体"/>
          <w:color w:val="000000"/>
          <w:sz w:val="32"/>
        </w:rPr>
        <w:t>日广西壮族自治区第十三届人民代表大会常务委员会第十次会议《关于修改〈广西壮族自治区环境保护条例〉等二十一件地方性法规的决定》修正）</w:t>
      </w:r>
    </w:p>
    <w:p>
      <w:pPr>
        <w:pStyle w:val="P1"/>
        <w:spacing w:lineRule="exact" w:line="600"/>
        <w:rPr>
          <w:rStyle w:val="C3"/>
          <w:rFonts w:ascii="仿宋_GB2312" w:hAnsi="仿宋_GB2312"/>
          <w:color w:val="000000"/>
          <w:sz w:val="32"/>
        </w:rPr>
      </w:pPr>
    </w:p>
    <w:p>
      <w:pPr>
        <w:pStyle w:val="P1"/>
        <w:spacing w:lineRule="exact" w:line="600"/>
        <w:rPr>
          <w:rStyle w:val="C3"/>
          <w:color w:val="000000"/>
          <w:sz w:val="32"/>
        </w:rPr>
      </w:pPr>
      <w:r>
        <w:rPr>
          <w:rStyle w:val="C3"/>
          <w:rFonts w:ascii="Microsoft YaHei UI" w:hAnsi="Microsoft YaHei UI"/>
          <w:color w:val="000000"/>
          <w:sz w:val="32"/>
        </w:rPr>
        <w:t>　　</w:t>
      </w:r>
      <w:r>
        <w:rPr>
          <w:rStyle w:val="C3"/>
          <w:rFonts w:ascii="方正姚体" w:hAnsi="方正姚体"/>
          <w:color w:val="000000"/>
          <w:sz w:val="32"/>
        </w:rPr>
        <w:t>第一条　为了保护和合理利用地质环境，防治地质灾害，保护公共财产和公民生命财产安全，促进经济和社会的可持续发展，根据国家有关法律、法规，结合本自治区实际，制定本条例。</w:t>
      </w:r>
    </w:p>
    <w:p>
      <w:pPr>
        <w:pStyle w:val="P1"/>
        <w:spacing w:lineRule="exact" w:line="600"/>
        <w:rPr>
          <w:rStyle w:val="C3"/>
          <w:color w:val="000000"/>
          <w:sz w:val="32"/>
        </w:rPr>
      </w:pPr>
      <w:r>
        <w:rPr>
          <w:rStyle w:val="C3"/>
          <w:rFonts w:ascii="方正姚体" w:hAnsi="方正姚体"/>
          <w:color w:val="000000"/>
          <w:sz w:val="32"/>
        </w:rPr>
        <w:t>　　第二条　在本自治区行政区域内进行工程建设、矿产资源开发、地质遗迹的保护和利用，以及地质灾害的防治等与地质环境有关的活动，适用本条例。</w:t>
      </w:r>
    </w:p>
    <w:p>
      <w:pPr>
        <w:pStyle w:val="P1"/>
        <w:spacing w:lineRule="exact" w:line="600"/>
        <w:rPr>
          <w:rStyle w:val="C3"/>
          <w:color w:val="000000"/>
          <w:sz w:val="32"/>
        </w:rPr>
      </w:pPr>
      <w:r>
        <w:rPr>
          <w:rStyle w:val="C3"/>
          <w:rFonts w:ascii="方正姚体" w:hAnsi="方正姚体"/>
          <w:color w:val="000000"/>
          <w:sz w:val="32"/>
        </w:rPr>
        <w:t>　　第三条　地质环境保护坚持积极保护与合理利用、谁开发谁保护、谁投资谁受益、谁破坏谁恢复的原则。</w:t>
      </w:r>
    </w:p>
    <w:p>
      <w:pPr>
        <w:pStyle w:val="P1"/>
        <w:spacing w:lineRule="exact" w:line="600"/>
        <w:rPr>
          <w:rStyle w:val="C3"/>
          <w:color w:val="000000"/>
          <w:sz w:val="32"/>
        </w:rPr>
      </w:pPr>
      <w:r>
        <w:rPr>
          <w:rStyle w:val="C3"/>
          <w:rFonts w:ascii="方正姚体" w:hAnsi="方正姚体"/>
          <w:color w:val="000000"/>
          <w:sz w:val="32"/>
        </w:rPr>
        <w:t>　　任何单位和个人有权对破坏地质环境的行为进行检举和控告。</w:t>
      </w:r>
    </w:p>
    <w:p>
      <w:pPr>
        <w:pStyle w:val="P1"/>
        <w:spacing w:lineRule="exact" w:line="600"/>
        <w:rPr>
          <w:rStyle w:val="C3"/>
          <w:color w:val="000000"/>
          <w:sz w:val="32"/>
        </w:rPr>
      </w:pPr>
      <w:r>
        <w:rPr>
          <w:rStyle w:val="C3"/>
          <w:rFonts w:ascii="方正姚体" w:hAnsi="方正姚体"/>
          <w:color w:val="000000"/>
          <w:sz w:val="32"/>
        </w:rPr>
        <w:t>　　第四条　编制城市、村镇规划，土地利用总体规划，矿产资源规划以及水利、铁路、交通、旅游、能源等建设规划，应当符合地质环境保护要求。</w:t>
      </w:r>
    </w:p>
    <w:p>
      <w:pPr>
        <w:pStyle w:val="P1"/>
        <w:spacing w:lineRule="exact" w:line="600"/>
        <w:rPr>
          <w:rStyle w:val="C3"/>
          <w:color w:val="000000"/>
          <w:sz w:val="32"/>
        </w:rPr>
      </w:pPr>
      <w:r>
        <w:rPr>
          <w:rStyle w:val="C3"/>
          <w:rFonts w:ascii="方正姚体" w:hAnsi="方正姚体"/>
          <w:color w:val="000000"/>
          <w:sz w:val="32"/>
        </w:rPr>
        <w:t>　　第五条　县级以上人民政府应当加强对地质环境保护工作的领导，制定本行政区域内的地质环境保护规划以及地质灾害防治规划，将地质环境保护工作纳入国民经济和社会发展总体规划。</w:t>
      </w:r>
    </w:p>
    <w:p>
      <w:pPr>
        <w:pStyle w:val="P1"/>
        <w:spacing w:lineRule="exact" w:line="600"/>
        <w:rPr>
          <w:rStyle w:val="C3"/>
          <w:color w:val="000000"/>
          <w:sz w:val="32"/>
        </w:rPr>
      </w:pPr>
      <w:r>
        <w:rPr>
          <w:rStyle w:val="C3"/>
          <w:rFonts w:ascii="方正姚体" w:hAnsi="方正姚体"/>
          <w:color w:val="000000"/>
          <w:sz w:val="32"/>
        </w:rPr>
        <w:t>　　第六条　县级以上人民政府自然资源行政主管部门负责本行政区域内地质环境保护的监督管理工作，组织本行政区域地质环境动态监测，建立地质环境监测网络和地质灾害预警信息系统，对地质灾害及时做出预测预报。</w:t>
      </w:r>
    </w:p>
    <w:p>
      <w:pPr>
        <w:pStyle w:val="P1"/>
        <w:spacing w:lineRule="exact" w:line="600"/>
        <w:rPr>
          <w:rStyle w:val="C3"/>
          <w:color w:val="000000"/>
          <w:sz w:val="32"/>
        </w:rPr>
      </w:pPr>
      <w:r>
        <w:rPr>
          <w:rStyle w:val="C3"/>
          <w:rFonts w:ascii="方正姚体" w:hAnsi="方正姚体"/>
          <w:color w:val="000000"/>
          <w:sz w:val="32"/>
        </w:rPr>
        <w:t>　　县级以上人民政府生态环境、住房城乡建设、水利、交通运输、文化和旅游、林业、应急管理等有关部门按照各自的职责，做好地质环境保护的管理工作。</w:t>
      </w:r>
    </w:p>
    <w:p>
      <w:pPr>
        <w:pStyle w:val="P1"/>
        <w:spacing w:lineRule="exact" w:line="600"/>
        <w:rPr>
          <w:rStyle w:val="C3"/>
          <w:color w:val="000000"/>
          <w:sz w:val="32"/>
        </w:rPr>
      </w:pPr>
      <w:r>
        <w:rPr>
          <w:rStyle w:val="C3"/>
          <w:rFonts w:ascii="方正姚体" w:hAnsi="方正姚体"/>
          <w:color w:val="000000"/>
          <w:sz w:val="32"/>
        </w:rPr>
        <w:t>　　第七条　全区年度地质环境公报由自治区人民政府自然资源行政主管部门发布。</w:t>
      </w:r>
    </w:p>
    <w:p>
      <w:pPr>
        <w:pStyle w:val="P1"/>
        <w:spacing w:lineRule="exact" w:line="600"/>
        <w:rPr>
          <w:rStyle w:val="C3"/>
          <w:color w:val="000000"/>
          <w:sz w:val="32"/>
        </w:rPr>
      </w:pPr>
      <w:r>
        <w:rPr>
          <w:rStyle w:val="C3"/>
          <w:rFonts w:ascii="方正姚体" w:hAnsi="方正姚体"/>
          <w:color w:val="000000"/>
          <w:sz w:val="32"/>
        </w:rPr>
        <w:t>　　地质灾害危险区的区域和地段由市、县级人民政府自然资源行政主管部门根据地质灾害调查结果提出，经市、县级人民政府批准后予以公告，并在地质灾害危险区的边界设置明显警示标志。</w:t>
      </w:r>
    </w:p>
    <w:p>
      <w:pPr>
        <w:pStyle w:val="P1"/>
        <w:spacing w:lineRule="exact" w:line="600"/>
        <w:rPr>
          <w:rStyle w:val="C3"/>
          <w:color w:val="000000"/>
          <w:sz w:val="32"/>
        </w:rPr>
      </w:pPr>
      <w:r>
        <w:rPr>
          <w:rStyle w:val="C3"/>
          <w:rFonts w:ascii="方正姚体" w:hAnsi="方正姚体"/>
          <w:color w:val="000000"/>
          <w:sz w:val="32"/>
        </w:rPr>
        <w:t>　　第八条　依法设置的地质环境监测和地质环境保护标志、设施，任何单位和个人不得侵占、损毁和擅自移动。</w:t>
      </w:r>
    </w:p>
    <w:p>
      <w:pPr>
        <w:pStyle w:val="P1"/>
        <w:spacing w:lineRule="exact" w:line="600"/>
        <w:ind w:firstLine="640"/>
        <w:rPr>
          <w:rStyle w:val="C3"/>
          <w:color w:val="000000"/>
          <w:sz w:val="32"/>
        </w:rPr>
      </w:pPr>
      <w:r>
        <w:rPr>
          <w:rStyle w:val="C3"/>
          <w:rFonts w:ascii="方正姚体" w:hAnsi="方正姚体"/>
          <w:color w:val="000000"/>
          <w:sz w:val="32"/>
        </w:rPr>
        <w:t>第九条　采矿权人应当对矿山地质环境进行监测，矿山位于地质灾害易发区内的，应当将监测资料定期报送矿山所在地县级人民政府自然资源行政主管部门。</w:t>
      </w:r>
    </w:p>
    <w:p>
      <w:pPr>
        <w:pStyle w:val="P1"/>
        <w:spacing w:lineRule="exact" w:line="600"/>
        <w:ind w:firstLine="640"/>
        <w:rPr>
          <w:rStyle w:val="C3"/>
          <w:color w:val="000000"/>
          <w:sz w:val="32"/>
        </w:rPr>
      </w:pPr>
      <w:r>
        <w:rPr>
          <w:rStyle w:val="C3"/>
          <w:rFonts w:ascii="方正姚体" w:hAnsi="方正姚体"/>
          <w:color w:val="000000"/>
          <w:sz w:val="32"/>
        </w:rPr>
        <w:t>在地下水超采区内，以机井抽取地下水的单位，应当做好水位、水量、水温的监测，并将监测资料定期报送所在地县级人民政府自然资源行政主管部门和水行政主管部门。</w:t>
      </w:r>
    </w:p>
    <w:p>
      <w:pPr>
        <w:pStyle w:val="P1"/>
        <w:spacing w:lineRule="exact" w:line="600"/>
        <w:rPr>
          <w:rStyle w:val="C3"/>
          <w:color w:val="000000"/>
          <w:sz w:val="32"/>
        </w:rPr>
      </w:pPr>
      <w:r>
        <w:rPr>
          <w:rStyle w:val="C3"/>
          <w:rFonts w:ascii="方正姚体" w:hAnsi="方正姚体"/>
          <w:color w:val="000000"/>
          <w:sz w:val="32"/>
        </w:rPr>
        <w:t>　　第十条　因自然因素造成的地质灾害，在县级以上人民政府进行治理时，遭受地质灾害威胁的单位和个人，应当服从安排，支持、参与地质灾害的治理。</w:t>
      </w:r>
    </w:p>
    <w:p>
      <w:pPr>
        <w:pStyle w:val="P1"/>
        <w:spacing w:lineRule="exact" w:line="600"/>
        <w:rPr>
          <w:rStyle w:val="C3"/>
          <w:color w:val="000000"/>
          <w:sz w:val="32"/>
        </w:rPr>
      </w:pPr>
      <w:r>
        <w:rPr>
          <w:rStyle w:val="C3"/>
          <w:rFonts w:ascii="方正姚体" w:hAnsi="方正姚体"/>
          <w:color w:val="000000"/>
          <w:sz w:val="32"/>
        </w:rPr>
        <w:t>　　第十一条　探矿权人应当及时对勘查作业完毕后遗留的钻孔、探井、巷道和形成的危岩、危坡采取回填、封闭或者其他消除地质灾害隐患的措施。</w:t>
      </w:r>
    </w:p>
    <w:p>
      <w:pPr>
        <w:pStyle w:val="P1"/>
        <w:spacing w:lineRule="exact" w:line="600"/>
        <w:rPr>
          <w:rStyle w:val="C3"/>
          <w:color w:val="000000"/>
          <w:sz w:val="32"/>
        </w:rPr>
      </w:pPr>
      <w:r>
        <w:rPr>
          <w:rStyle w:val="C3"/>
          <w:rFonts w:ascii="方正姚体" w:hAnsi="方正姚体"/>
          <w:color w:val="000000"/>
          <w:sz w:val="32"/>
        </w:rPr>
        <w:t>　　第十二条　采矿权人在采矿过程中，应当履行下列地质环境治理责任</w:t>
      </w:r>
      <w:r>
        <w:rPr>
          <w:rStyle w:val="C3"/>
          <w:color w:val="000000"/>
          <w:sz w:val="32"/>
        </w:rPr>
        <w:t>:</w:t>
      </w:r>
    </w:p>
    <w:p>
      <w:pPr>
        <w:pStyle w:val="P1"/>
        <w:spacing w:lineRule="exact" w:line="600"/>
        <w:ind w:firstLine="648"/>
        <w:rPr>
          <w:rStyle w:val="C3"/>
          <w:color w:val="000000"/>
          <w:sz w:val="32"/>
        </w:rPr>
      </w:pPr>
      <w:r>
        <w:rPr>
          <w:rStyle w:val="C3"/>
          <w:rFonts w:ascii="方正姚体" w:hAnsi="方正姚体"/>
          <w:color w:val="000000"/>
          <w:sz w:val="32"/>
        </w:rPr>
        <w:t>（一）整治被破坏的土地、河道、航道，使之能够种植、养殖、行洪、通航或者可供其他利用；</w:t>
      </w:r>
    </w:p>
    <w:p>
      <w:pPr>
        <w:pStyle w:val="P1"/>
        <w:spacing w:lineRule="exact" w:line="600"/>
        <w:ind w:firstLine="648"/>
        <w:rPr>
          <w:rStyle w:val="C3"/>
          <w:color w:val="000000"/>
          <w:sz w:val="32"/>
        </w:rPr>
      </w:pPr>
      <w:r>
        <w:rPr>
          <w:rStyle w:val="C3"/>
          <w:rFonts w:ascii="方正姚体" w:hAnsi="方正姚体"/>
          <w:color w:val="000000"/>
          <w:sz w:val="32"/>
        </w:rPr>
        <w:t>（二）整修露天采矿的边坡、断面并种草植树，使之与周围环境相协调；</w:t>
      </w:r>
    </w:p>
    <w:p>
      <w:pPr>
        <w:pStyle w:val="P1"/>
        <w:spacing w:lineRule="exact" w:line="600"/>
        <w:ind w:firstLine="648"/>
        <w:rPr>
          <w:rStyle w:val="C3"/>
          <w:color w:val="000000"/>
          <w:sz w:val="32"/>
        </w:rPr>
      </w:pPr>
      <w:r>
        <w:rPr>
          <w:rStyle w:val="C3"/>
          <w:rFonts w:ascii="方正姚体" w:hAnsi="方正姚体"/>
          <w:color w:val="000000"/>
          <w:sz w:val="32"/>
        </w:rPr>
        <w:t>（三）消除崩塌、滑坡、泥石流、地面塌陷等地质灾害隐患；</w:t>
      </w:r>
    </w:p>
    <w:p>
      <w:pPr>
        <w:pStyle w:val="P1"/>
        <w:spacing w:lineRule="exact" w:line="600"/>
        <w:ind w:firstLine="648"/>
        <w:rPr>
          <w:rStyle w:val="C3"/>
          <w:color w:val="000000"/>
          <w:sz w:val="32"/>
        </w:rPr>
      </w:pPr>
      <w:r>
        <w:rPr>
          <w:rStyle w:val="C3"/>
          <w:rFonts w:ascii="方正姚体" w:hAnsi="方正姚体"/>
          <w:color w:val="000000"/>
          <w:sz w:val="32"/>
        </w:rPr>
        <w:t>（四）采取封闭、充填或者人工放顶等措施，使地下井巷采空区及其地面安全稳定；</w:t>
      </w:r>
    </w:p>
    <w:p>
      <w:pPr>
        <w:pStyle w:val="P1"/>
        <w:spacing w:lineRule="exact" w:line="600"/>
        <w:ind w:firstLine="648"/>
        <w:rPr>
          <w:rStyle w:val="C3"/>
          <w:color w:val="000000"/>
          <w:sz w:val="32"/>
        </w:rPr>
      </w:pPr>
      <w:r>
        <w:rPr>
          <w:rStyle w:val="C3"/>
          <w:rFonts w:ascii="方正姚体" w:hAnsi="方正姚体"/>
          <w:color w:val="000000"/>
          <w:sz w:val="32"/>
        </w:rPr>
        <w:t>（五）法律、法规规定的其他地质环境治理责任。</w:t>
      </w:r>
    </w:p>
    <w:p>
      <w:pPr>
        <w:pStyle w:val="P1"/>
        <w:spacing w:lineRule="exact" w:line="600"/>
        <w:rPr>
          <w:rStyle w:val="C3"/>
          <w:color w:val="000000"/>
          <w:sz w:val="32"/>
        </w:rPr>
      </w:pPr>
      <w:r>
        <w:rPr>
          <w:rStyle w:val="C3"/>
          <w:rFonts w:ascii="方正姚体" w:hAnsi="方正姚体"/>
          <w:color w:val="000000"/>
          <w:sz w:val="32"/>
        </w:rPr>
        <w:t>　　第十三条　采矿权人应当向县级以上人民政府自然资源行政主管部门缴纳矿山生态环境恢复保证金。</w:t>
      </w:r>
    </w:p>
    <w:p>
      <w:pPr>
        <w:pStyle w:val="P1"/>
        <w:spacing w:lineRule="exact" w:line="600"/>
        <w:rPr>
          <w:rStyle w:val="C3"/>
          <w:color w:val="000000"/>
          <w:sz w:val="32"/>
        </w:rPr>
      </w:pPr>
      <w:r>
        <w:rPr>
          <w:rStyle w:val="C3"/>
          <w:rFonts w:ascii="方正姚体" w:hAnsi="方正姚体"/>
          <w:color w:val="000000"/>
          <w:sz w:val="32"/>
        </w:rPr>
        <w:t>　　矿山生态环境恢复保证金实行财政专户储存，不得挪作他用。</w:t>
      </w:r>
    </w:p>
    <w:p>
      <w:pPr>
        <w:pStyle w:val="P1"/>
        <w:spacing w:lineRule="exact" w:line="600"/>
        <w:rPr>
          <w:rStyle w:val="C3"/>
          <w:color w:val="000000"/>
          <w:sz w:val="32"/>
        </w:rPr>
      </w:pPr>
      <w:r>
        <w:rPr>
          <w:rStyle w:val="C3"/>
          <w:rFonts w:ascii="方正姚体" w:hAnsi="方正姚体"/>
          <w:color w:val="000000"/>
          <w:sz w:val="32"/>
        </w:rPr>
        <w:t>　　县级以上人民政府自然资源行政主管部门在采矿权人履行治理义务，并组织专家验收合格后，应当及时将保证金及其利息退还采矿权人。</w:t>
      </w:r>
    </w:p>
    <w:p>
      <w:pPr>
        <w:pStyle w:val="P1"/>
        <w:spacing w:lineRule="exact" w:line="600"/>
        <w:rPr>
          <w:rStyle w:val="C3"/>
          <w:color w:val="000000"/>
          <w:sz w:val="32"/>
        </w:rPr>
      </w:pPr>
      <w:r>
        <w:rPr>
          <w:rStyle w:val="C3"/>
          <w:rFonts w:ascii="方正姚体" w:hAnsi="方正姚体"/>
          <w:color w:val="000000"/>
          <w:sz w:val="32"/>
        </w:rPr>
        <w:t>　　矿山生态环境恢复保证金收缴、管理、使用的具体办法由自治区人民政府制定。</w:t>
      </w:r>
    </w:p>
    <w:p>
      <w:pPr>
        <w:pStyle w:val="P1"/>
        <w:spacing w:lineRule="exact" w:line="600"/>
        <w:rPr>
          <w:rStyle w:val="C3"/>
          <w:color w:val="000000"/>
          <w:sz w:val="32"/>
        </w:rPr>
      </w:pPr>
      <w:r>
        <w:rPr>
          <w:rStyle w:val="C3"/>
          <w:rFonts w:ascii="方正姚体" w:hAnsi="方正姚体"/>
          <w:color w:val="000000"/>
          <w:sz w:val="32"/>
        </w:rPr>
        <w:t>　　第十四条　勘查、开采矿产资源引发地质灾害的，探矿权人、采矿权人应当立即停止勘查、开采活动，及时向矿山所在地县级人民政府自然资源行政主管部门报告，并采取有效措施，防止灾情扩大。</w:t>
      </w:r>
    </w:p>
    <w:p>
      <w:pPr>
        <w:pStyle w:val="P1"/>
        <w:spacing w:lineRule="exact" w:line="600"/>
        <w:rPr>
          <w:rStyle w:val="C3"/>
          <w:color w:val="000000"/>
          <w:sz w:val="32"/>
        </w:rPr>
      </w:pPr>
      <w:r>
        <w:rPr>
          <w:rStyle w:val="C3"/>
          <w:rFonts w:ascii="方正姚体" w:hAnsi="方正姚体"/>
          <w:color w:val="000000"/>
          <w:sz w:val="32"/>
        </w:rPr>
        <w:t>　　第十五条　对废弃矿山已被破坏的地质环境，由当地人民政府组织开展治理工作，并按照谁投资谁受益的原则鼓励单位和个人投资治理。</w:t>
      </w:r>
    </w:p>
    <w:p>
      <w:pPr>
        <w:pStyle w:val="P1"/>
        <w:spacing w:lineRule="exact" w:line="600"/>
        <w:rPr>
          <w:rStyle w:val="C3"/>
          <w:color w:val="000000"/>
          <w:sz w:val="32"/>
        </w:rPr>
      </w:pPr>
      <w:r>
        <w:rPr>
          <w:rStyle w:val="C3"/>
          <w:rFonts w:ascii="方正姚体" w:hAnsi="方正姚体"/>
          <w:color w:val="000000"/>
          <w:sz w:val="32"/>
        </w:rPr>
        <w:t>　　第十六条　城乡居民建房应当避免进行山体削坡，确需削坡建房的，应当采取护坡措施。</w:t>
      </w:r>
    </w:p>
    <w:p>
      <w:pPr>
        <w:pStyle w:val="P1"/>
        <w:spacing w:lineRule="exact" w:line="600"/>
        <w:rPr>
          <w:rStyle w:val="C3"/>
          <w:color w:val="000000"/>
          <w:sz w:val="32"/>
        </w:rPr>
      </w:pPr>
      <w:r>
        <w:rPr>
          <w:rStyle w:val="C3"/>
          <w:rFonts w:ascii="方正姚体" w:hAnsi="方正姚体"/>
          <w:color w:val="000000"/>
          <w:sz w:val="32"/>
        </w:rPr>
        <w:t>　　第十七条　下列地质遗迹可以建立地质遗迹保护区或者地质公园：</w:t>
      </w:r>
    </w:p>
    <w:p>
      <w:pPr>
        <w:pStyle w:val="P1"/>
        <w:spacing w:lineRule="exact" w:line="600"/>
        <w:rPr>
          <w:rStyle w:val="C3"/>
          <w:color w:val="000000"/>
          <w:sz w:val="32"/>
        </w:rPr>
      </w:pPr>
      <w:r>
        <w:rPr>
          <w:rStyle w:val="C3"/>
          <w:rFonts w:ascii="方正姚体" w:hAnsi="方正姚体"/>
          <w:color w:val="000000"/>
          <w:sz w:val="32"/>
        </w:rPr>
        <w:t>　　（一）有重要科学研究价值的各类地质剖面、构造形迹和古生物化石及其分布区；</w:t>
      </w:r>
    </w:p>
    <w:p>
      <w:pPr>
        <w:pStyle w:val="P1"/>
        <w:spacing w:lineRule="exact" w:line="600"/>
        <w:rPr>
          <w:rStyle w:val="C3"/>
          <w:color w:val="000000"/>
          <w:sz w:val="32"/>
        </w:rPr>
      </w:pPr>
      <w:r>
        <w:rPr>
          <w:rStyle w:val="C3"/>
          <w:rFonts w:ascii="方正姚体" w:hAnsi="方正姚体"/>
          <w:color w:val="000000"/>
          <w:sz w:val="32"/>
        </w:rPr>
        <w:t>　　（二）有重要观赏和科学研究价值的地质地貌景观；</w:t>
      </w:r>
    </w:p>
    <w:p>
      <w:pPr>
        <w:pStyle w:val="P1"/>
        <w:spacing w:lineRule="exact" w:line="600"/>
        <w:rPr>
          <w:rStyle w:val="C3"/>
          <w:color w:val="000000"/>
          <w:sz w:val="32"/>
        </w:rPr>
      </w:pPr>
      <w:r>
        <w:rPr>
          <w:rStyle w:val="C3"/>
          <w:rFonts w:ascii="方正姚体" w:hAnsi="方正姚体"/>
          <w:color w:val="000000"/>
          <w:sz w:val="32"/>
        </w:rPr>
        <w:t>　　（三）有特殊学科研究价值的岩石、矿物、陨石及其典型产地；</w:t>
      </w:r>
    </w:p>
    <w:p>
      <w:pPr>
        <w:pStyle w:val="P1"/>
        <w:spacing w:lineRule="exact" w:line="600"/>
        <w:rPr>
          <w:rStyle w:val="C3"/>
          <w:color w:val="000000"/>
          <w:sz w:val="32"/>
        </w:rPr>
      </w:pPr>
      <w:r>
        <w:rPr>
          <w:rStyle w:val="C3"/>
          <w:rFonts w:ascii="方正姚体" w:hAnsi="方正姚体"/>
          <w:color w:val="000000"/>
          <w:sz w:val="32"/>
        </w:rPr>
        <w:t>　　（四）有科学研究意义的典型地质灾害遗迹；</w:t>
      </w:r>
    </w:p>
    <w:p>
      <w:pPr>
        <w:pStyle w:val="P1"/>
        <w:spacing w:lineRule="exact" w:line="600"/>
        <w:rPr>
          <w:rStyle w:val="C3"/>
          <w:color w:val="000000"/>
          <w:sz w:val="32"/>
        </w:rPr>
      </w:pPr>
      <w:r>
        <w:rPr>
          <w:rStyle w:val="C3"/>
          <w:rFonts w:ascii="方正姚体" w:hAnsi="方正姚体"/>
          <w:color w:val="000000"/>
          <w:sz w:val="32"/>
        </w:rPr>
        <w:t>　　（五）著名溶洞、温泉、瀑布等其他需要保护的地质遗迹。</w:t>
      </w:r>
    </w:p>
    <w:p>
      <w:pPr>
        <w:pStyle w:val="P1"/>
        <w:spacing w:lineRule="exact" w:line="600"/>
        <w:rPr>
          <w:rStyle w:val="C3"/>
          <w:color w:val="000000"/>
          <w:sz w:val="32"/>
        </w:rPr>
      </w:pPr>
      <w:r>
        <w:rPr>
          <w:rStyle w:val="C3"/>
          <w:rFonts w:ascii="方正姚体" w:hAnsi="方正姚体"/>
          <w:color w:val="000000"/>
          <w:sz w:val="32"/>
        </w:rPr>
        <w:t>　　地质遗迹保护区或者地质公园的设立、建设、保护和利用，按照国家和自治区的有关规定执行。</w:t>
      </w:r>
    </w:p>
    <w:p>
      <w:pPr>
        <w:pStyle w:val="P1"/>
        <w:spacing w:lineRule="exact" w:line="600"/>
        <w:rPr>
          <w:rStyle w:val="C3"/>
          <w:color w:val="000000"/>
          <w:sz w:val="32"/>
        </w:rPr>
      </w:pPr>
      <w:r>
        <w:rPr>
          <w:rStyle w:val="C3"/>
          <w:rFonts w:ascii="方正姚体" w:hAnsi="方正姚体"/>
          <w:color w:val="000000"/>
          <w:sz w:val="32"/>
        </w:rPr>
        <w:t>　　第十八条　在生产、建设等活动中发现古生物化石的，应当保护现场，并及时报告发现地县级人民政府自然资源行政主管部门。遇有重要发现的，发现地县级人民政府自然资源行政主管部门应当及时报告上一级人民政府自然资源行政主管部门，并采取措施加以保护。</w:t>
      </w:r>
    </w:p>
    <w:p>
      <w:pPr>
        <w:pStyle w:val="P1"/>
        <w:spacing w:lineRule="exact" w:line="600"/>
        <w:rPr>
          <w:rStyle w:val="C3"/>
          <w:color w:val="000000"/>
          <w:sz w:val="32"/>
        </w:rPr>
      </w:pPr>
      <w:r>
        <w:rPr>
          <w:rStyle w:val="C3"/>
          <w:rFonts w:ascii="方正姚体" w:hAnsi="方正姚体"/>
          <w:color w:val="000000"/>
          <w:sz w:val="32"/>
        </w:rPr>
        <w:t>　　第十九条　禁止非法买卖和擅自采掘古生物化石。</w:t>
      </w:r>
    </w:p>
    <w:p>
      <w:pPr>
        <w:pStyle w:val="P1"/>
        <w:spacing w:lineRule="exact" w:line="600"/>
        <w:rPr>
          <w:rStyle w:val="C3"/>
          <w:color w:val="000000"/>
          <w:sz w:val="32"/>
        </w:rPr>
      </w:pPr>
      <w:r>
        <w:rPr>
          <w:rStyle w:val="C3"/>
          <w:rFonts w:ascii="方正姚体" w:hAnsi="方正姚体"/>
          <w:color w:val="000000"/>
          <w:sz w:val="32"/>
        </w:rPr>
        <w:t>　　科研机构、高等院校为了科学研究、教学等目的，确需采掘古生物化石的，应当向自治区人民政府自然资源行政主管部门提交采掘方案，按照国家规定程序组织评审同意后方得采掘。</w:t>
      </w:r>
    </w:p>
    <w:p>
      <w:pPr>
        <w:pStyle w:val="P1"/>
        <w:spacing w:lineRule="exact" w:line="600"/>
        <w:rPr>
          <w:rStyle w:val="C3"/>
          <w:color w:val="000000"/>
          <w:sz w:val="32"/>
        </w:rPr>
      </w:pPr>
      <w:r>
        <w:rPr>
          <w:rStyle w:val="C3"/>
          <w:rFonts w:ascii="方正姚体" w:hAnsi="方正姚体"/>
          <w:color w:val="000000"/>
          <w:sz w:val="32"/>
        </w:rPr>
        <w:t>　　采掘所得古生物化石的清单，应当在活动完成后</w:t>
      </w:r>
      <w:r>
        <w:rPr>
          <w:rStyle w:val="C3"/>
          <w:color w:val="000000"/>
          <w:sz w:val="32"/>
        </w:rPr>
        <w:t>30</w:t>
      </w:r>
      <w:r>
        <w:rPr>
          <w:rStyle w:val="C3"/>
          <w:rFonts w:ascii="方正姚体" w:hAnsi="方正姚体"/>
          <w:color w:val="000000"/>
          <w:sz w:val="32"/>
        </w:rPr>
        <w:t>日内报采掘所在地县级人民政府自然资源行政主管部门备案。</w:t>
      </w:r>
    </w:p>
    <w:p>
      <w:pPr>
        <w:pStyle w:val="P1"/>
        <w:spacing w:lineRule="exact" w:line="600"/>
        <w:rPr>
          <w:rStyle w:val="C3"/>
          <w:color w:val="000000"/>
          <w:sz w:val="32"/>
        </w:rPr>
      </w:pPr>
      <w:r>
        <w:rPr>
          <w:rStyle w:val="C3"/>
          <w:rFonts w:ascii="方正姚体" w:hAnsi="方正姚体"/>
          <w:color w:val="000000"/>
          <w:sz w:val="32"/>
        </w:rPr>
        <w:t>　　第二十条　禁止在铁路、高速公路、国道、省道、旅游公路两侧以及海岸线的直观可视范围内露天开采矿产资源。</w:t>
      </w:r>
    </w:p>
    <w:p>
      <w:pPr>
        <w:pStyle w:val="P1"/>
        <w:spacing w:lineRule="exact" w:line="600"/>
        <w:rPr>
          <w:rStyle w:val="C3"/>
          <w:color w:val="000000"/>
          <w:sz w:val="32"/>
        </w:rPr>
      </w:pPr>
      <w:r>
        <w:rPr>
          <w:rStyle w:val="C3"/>
          <w:rFonts w:ascii="方正姚体" w:hAnsi="方正姚体"/>
          <w:color w:val="000000"/>
          <w:sz w:val="32"/>
        </w:rPr>
        <w:t>　　工程建设采石、施工开挖破坏地质地貌的，建设单位应当在工程竣工验收前对破坏的坡面进行绿化或者治理。</w:t>
      </w:r>
    </w:p>
    <w:p>
      <w:pPr>
        <w:pStyle w:val="P1"/>
        <w:spacing w:lineRule="exact" w:line="600"/>
        <w:rPr>
          <w:rStyle w:val="C3"/>
          <w:color w:val="000000"/>
          <w:sz w:val="32"/>
        </w:rPr>
      </w:pPr>
      <w:r>
        <w:rPr>
          <w:rStyle w:val="C3"/>
          <w:rFonts w:ascii="方正姚体" w:hAnsi="方正姚体"/>
          <w:color w:val="000000"/>
          <w:sz w:val="32"/>
        </w:rPr>
        <w:t>　　第二十一条　违反本条例第十一条规定，探矿权人不及时对遗留的钻孔、探井、巷道和形成的危岩、危坡采取回填、封闭或者其他消除地质灾害隐患措施的，由县级以上人民政府自然资源行政主管部门责令限期治理；逾期不治理的，可以处</w:t>
      </w:r>
      <w:r>
        <w:rPr>
          <w:rStyle w:val="C3"/>
          <w:color w:val="000000"/>
          <w:sz w:val="32"/>
        </w:rPr>
        <w:t>1</w:t>
      </w:r>
      <w:r>
        <w:rPr>
          <w:rStyle w:val="C3"/>
          <w:rFonts w:ascii="方正姚体" w:hAnsi="方正姚体"/>
          <w:color w:val="000000"/>
          <w:sz w:val="32"/>
        </w:rPr>
        <w:t>万元以上</w:t>
      </w:r>
      <w:r>
        <w:rPr>
          <w:rStyle w:val="C3"/>
          <w:color w:val="000000"/>
          <w:sz w:val="32"/>
        </w:rPr>
        <w:t>10</w:t>
      </w:r>
      <w:r>
        <w:rPr>
          <w:rStyle w:val="C3"/>
          <w:rFonts w:ascii="方正姚体" w:hAnsi="方正姚体"/>
          <w:color w:val="000000"/>
          <w:sz w:val="32"/>
        </w:rPr>
        <w:t>万元以下的罚款。</w:t>
      </w:r>
    </w:p>
    <w:p>
      <w:pPr>
        <w:pStyle w:val="P1"/>
        <w:spacing w:lineRule="exact" w:line="600"/>
        <w:rPr>
          <w:rStyle w:val="C3"/>
          <w:color w:val="000000"/>
          <w:sz w:val="32"/>
        </w:rPr>
      </w:pPr>
      <w:r>
        <w:rPr>
          <w:rStyle w:val="C3"/>
          <w:rFonts w:ascii="方正姚体" w:hAnsi="方正姚体"/>
          <w:color w:val="000000"/>
          <w:sz w:val="32"/>
        </w:rPr>
        <w:t>　　第二十二条　违反本条例第十二条规定，采矿权人未依法履行地质环境治理责任的，由县级以上人民政府自然资源行政主管部门责令限期治理；逾期不治理的，可以处</w:t>
      </w:r>
      <w:r>
        <w:rPr>
          <w:rStyle w:val="C3"/>
          <w:color w:val="000000"/>
          <w:sz w:val="32"/>
        </w:rPr>
        <w:t>2</w:t>
      </w:r>
      <w:r>
        <w:rPr>
          <w:rStyle w:val="C3"/>
          <w:rFonts w:ascii="方正姚体" w:hAnsi="方正姚体"/>
          <w:color w:val="000000"/>
          <w:sz w:val="32"/>
        </w:rPr>
        <w:t>万元以上</w:t>
      </w:r>
      <w:r>
        <w:rPr>
          <w:rStyle w:val="C3"/>
          <w:color w:val="000000"/>
          <w:sz w:val="32"/>
        </w:rPr>
        <w:t>20</w:t>
      </w:r>
      <w:r>
        <w:rPr>
          <w:rStyle w:val="C3"/>
          <w:rFonts w:ascii="方正姚体" w:hAnsi="方正姚体"/>
          <w:color w:val="000000"/>
          <w:sz w:val="32"/>
        </w:rPr>
        <w:t>万元以下的罚款。</w:t>
      </w:r>
    </w:p>
    <w:p>
      <w:pPr>
        <w:pStyle w:val="P1"/>
        <w:spacing w:lineRule="exact" w:line="600"/>
        <w:rPr>
          <w:rStyle w:val="C3"/>
          <w:color w:val="000000"/>
          <w:sz w:val="32"/>
        </w:rPr>
      </w:pPr>
      <w:r>
        <w:rPr>
          <w:rStyle w:val="C3"/>
          <w:rFonts w:ascii="方正姚体" w:hAnsi="方正姚体"/>
          <w:color w:val="000000"/>
          <w:sz w:val="32"/>
        </w:rPr>
        <w:t>　　第二十三条　违反本条例规定，有下列情形之一的，由县级以上人民政府自然资源行政主管部门责令改正或者停止违法行为；有违法所得的，没收违法所得；情节严重的，可以并处</w:t>
      </w:r>
      <w:r>
        <w:rPr>
          <w:rStyle w:val="C3"/>
          <w:color w:val="000000"/>
          <w:sz w:val="32"/>
        </w:rPr>
        <w:t>5</w:t>
      </w:r>
      <w:r>
        <w:rPr>
          <w:rStyle w:val="C3"/>
          <w:rFonts w:ascii="方正姚体" w:hAnsi="方正姚体"/>
          <w:color w:val="000000"/>
          <w:sz w:val="32"/>
        </w:rPr>
        <w:t>千元以上</w:t>
      </w:r>
      <w:r>
        <w:rPr>
          <w:rStyle w:val="C3"/>
          <w:color w:val="000000"/>
          <w:sz w:val="32"/>
        </w:rPr>
        <w:t>5</w:t>
      </w:r>
      <w:r>
        <w:rPr>
          <w:rStyle w:val="C3"/>
          <w:rFonts w:ascii="方正姚体" w:hAnsi="方正姚体"/>
          <w:color w:val="000000"/>
          <w:sz w:val="32"/>
        </w:rPr>
        <w:t>万元以下的罚款：</w:t>
      </w:r>
    </w:p>
    <w:p>
      <w:pPr>
        <w:pStyle w:val="P1"/>
        <w:spacing w:lineRule="exact" w:line="600"/>
        <w:ind w:firstLine="648"/>
        <w:rPr>
          <w:rStyle w:val="C3"/>
          <w:color w:val="000000"/>
          <w:sz w:val="32"/>
        </w:rPr>
      </w:pPr>
      <w:r>
        <w:rPr>
          <w:rStyle w:val="C3"/>
          <w:rFonts w:ascii="方正姚体" w:hAnsi="方正姚体"/>
          <w:color w:val="000000"/>
          <w:sz w:val="32"/>
        </w:rPr>
        <w:t>（一）侵占、损毁和擅自移动地质环境监测和保护标志、设施的；</w:t>
      </w:r>
    </w:p>
    <w:p>
      <w:pPr>
        <w:pStyle w:val="P1"/>
        <w:spacing w:lineRule="exact" w:line="600"/>
        <w:ind w:firstLine="648"/>
        <w:rPr>
          <w:rStyle w:val="C3"/>
          <w:color w:val="000000"/>
          <w:sz w:val="32"/>
        </w:rPr>
      </w:pPr>
      <w:r>
        <w:rPr>
          <w:rStyle w:val="C3"/>
          <w:rFonts w:ascii="方正姚体" w:hAnsi="方正姚体"/>
          <w:color w:val="000000"/>
          <w:sz w:val="32"/>
        </w:rPr>
        <w:t>（二）非法买卖和擅自采掘古生物化石的；</w:t>
      </w:r>
    </w:p>
    <w:p>
      <w:pPr>
        <w:pStyle w:val="P1"/>
        <w:spacing w:lineRule="exact" w:line="600"/>
        <w:ind w:firstLine="648"/>
        <w:rPr>
          <w:rStyle w:val="C3"/>
          <w:color w:val="000000"/>
          <w:sz w:val="32"/>
        </w:rPr>
      </w:pPr>
      <w:r>
        <w:rPr>
          <w:rStyle w:val="C3"/>
          <w:rFonts w:ascii="方正姚体" w:hAnsi="方正姚体"/>
          <w:color w:val="000000"/>
          <w:sz w:val="32"/>
        </w:rPr>
        <w:t>（三）工程建设采石、施工开挖破坏地质地貌不予绿化或者治理的。</w:t>
      </w:r>
    </w:p>
    <w:p>
      <w:pPr>
        <w:pStyle w:val="P1"/>
        <w:spacing w:lineRule="exact" w:line="600"/>
        <w:rPr>
          <w:rStyle w:val="C3"/>
          <w:color w:val="000000"/>
          <w:sz w:val="32"/>
        </w:rPr>
      </w:pPr>
      <w:r>
        <w:rPr>
          <w:rStyle w:val="C3"/>
          <w:rFonts w:ascii="方正姚体" w:hAnsi="方正姚体"/>
          <w:color w:val="000000"/>
          <w:sz w:val="32"/>
        </w:rPr>
        <w:t>　　第二十四条　自然资源行政主管部门工作人员和其他有关国家机关工作人员有下列行为之一的，依照有关规定给予行政处分；构成犯罪的，依法追究刑事责任：</w:t>
      </w:r>
    </w:p>
    <w:p>
      <w:pPr>
        <w:pStyle w:val="P1"/>
        <w:spacing w:lineRule="exact" w:line="600"/>
        <w:rPr>
          <w:rStyle w:val="C3"/>
          <w:color w:val="000000"/>
          <w:sz w:val="32"/>
        </w:rPr>
      </w:pPr>
      <w:r>
        <w:rPr>
          <w:rStyle w:val="C3"/>
          <w:rFonts w:ascii="方正姚体" w:hAnsi="方正姚体"/>
          <w:color w:val="000000"/>
          <w:sz w:val="32"/>
        </w:rPr>
        <w:t>　　（一）对违反本条例规定的行为不依法予以制止、对检举揭发的违法行为应当查处而不查处的；</w:t>
      </w:r>
    </w:p>
    <w:p>
      <w:pPr>
        <w:pStyle w:val="P1"/>
        <w:spacing w:lineRule="exact" w:line="600"/>
        <w:ind w:firstLine="648"/>
        <w:rPr>
          <w:rStyle w:val="C3"/>
          <w:color w:val="000000"/>
          <w:sz w:val="32"/>
        </w:rPr>
      </w:pPr>
      <w:r>
        <w:rPr>
          <w:rStyle w:val="C3"/>
          <w:rFonts w:ascii="方正姚体" w:hAnsi="方正姚体"/>
          <w:color w:val="000000"/>
          <w:sz w:val="32"/>
        </w:rPr>
        <w:t>（二）擅自批准或者超越管理权限批准挖掘、采集古生物化石的；</w:t>
      </w:r>
    </w:p>
    <w:p>
      <w:pPr>
        <w:pStyle w:val="P1"/>
        <w:spacing w:lineRule="exact" w:line="600"/>
        <w:ind w:firstLine="648"/>
        <w:rPr>
          <w:rStyle w:val="C3"/>
          <w:color w:val="000000"/>
          <w:sz w:val="32"/>
        </w:rPr>
      </w:pPr>
      <w:r>
        <w:rPr>
          <w:rStyle w:val="C3"/>
          <w:rFonts w:ascii="方正姚体" w:hAnsi="方正姚体"/>
          <w:color w:val="000000"/>
          <w:sz w:val="32"/>
        </w:rPr>
        <w:t>（三）侵占、挪用矿山生态环境恢复保证金或者应当退还采矿权人而不予及时退还的；</w:t>
      </w:r>
    </w:p>
    <w:p>
      <w:pPr>
        <w:pStyle w:val="P1"/>
        <w:spacing w:lineRule="exact" w:line="600"/>
        <w:ind w:firstLine="648"/>
        <w:rPr>
          <w:rStyle w:val="C3"/>
          <w:color w:val="000000"/>
          <w:sz w:val="32"/>
        </w:rPr>
      </w:pPr>
      <w:r>
        <w:rPr>
          <w:rStyle w:val="C3"/>
          <w:rFonts w:ascii="方正姚体" w:hAnsi="方正姚体"/>
          <w:color w:val="000000"/>
          <w:sz w:val="32"/>
        </w:rPr>
        <w:t>（四）其他徇私舞弊、滥用职权、玩忽职守的行为。</w:t>
      </w:r>
    </w:p>
    <w:p>
      <w:pPr>
        <w:pStyle w:val="P1"/>
        <w:spacing w:lineRule="exact" w:line="600"/>
        <w:rPr>
          <w:rStyle w:val="C3"/>
          <w:color w:val="000000"/>
          <w:sz w:val="32"/>
        </w:rPr>
      </w:pPr>
      <w:r>
        <w:rPr>
          <w:rStyle w:val="C3"/>
          <w:rFonts w:ascii="方正姚体" w:hAnsi="方正姚体"/>
          <w:color w:val="000000"/>
          <w:sz w:val="32"/>
        </w:rPr>
        <w:t>　　第二十五条　本条例自</w:t>
      </w:r>
      <w:r>
        <w:rPr>
          <w:rStyle w:val="C3"/>
          <w:color w:val="000000"/>
          <w:sz w:val="32"/>
        </w:rPr>
        <w:t>2006</w:t>
      </w:r>
      <w:r>
        <w:rPr>
          <w:rStyle w:val="C3"/>
          <w:rFonts w:ascii="方正姚体" w:hAnsi="方正姚体"/>
          <w:color w:val="000000"/>
          <w:sz w:val="32"/>
        </w:rPr>
        <w:t>年</w:t>
      </w:r>
      <w:r>
        <w:rPr>
          <w:rStyle w:val="C3"/>
          <w:color w:val="000000"/>
          <w:sz w:val="32"/>
        </w:rPr>
        <w:t>5</w:t>
      </w:r>
      <w:r>
        <w:rPr>
          <w:rStyle w:val="C3"/>
          <w:rFonts w:ascii="方正姚体" w:hAnsi="方正姚体"/>
          <w:color w:val="000000"/>
          <w:sz w:val="32"/>
        </w:rPr>
        <w:t>月</w:t>
      </w:r>
      <w:r>
        <w:rPr>
          <w:rStyle w:val="C3"/>
          <w:color w:val="000000"/>
          <w:sz w:val="32"/>
        </w:rPr>
        <w:t>1</w:t>
      </w:r>
      <w:r>
        <w:rPr>
          <w:rStyle w:val="C3"/>
          <w:rFonts w:ascii="方正姚体" w:hAnsi="方正姚体"/>
          <w:color w:val="000000"/>
          <w:sz w:val="32"/>
        </w:rPr>
        <w:t>日起施行。</w:t>
      </w:r>
    </w:p>
    <w:p>
      <w:pPr>
        <w:pStyle w:val="P1"/>
        <w:rPr>
          <w:rStyle w:val="C3"/>
        </w:rPr>
      </w:pP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559" w:right="1531" w:top="2041" w:bottom="1440" w:header="851" w:footer="992"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ind w:right="360"/>
      <w:jc w:val="right"/>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page" w:x="2056" w:y="-188"/>
      <w:rPr>
        <w:rStyle w:val="C10"/>
        <w:rFonts w:ascii="宋体" w:hAnsi="宋体"/>
        <w:sz w:val="28"/>
      </w:rPr>
    </w:pPr>
    <w:r>
      <w:fldChar w:fldCharType="begin"/>
    </w:r>
    <w:r>
      <w:rPr>
        <w:rStyle w:val="C10"/>
        <w:rFonts w:ascii="宋体" w:hAnsi="宋体"/>
        <w:sz w:val="28"/>
      </w:rPr>
      <w:instrText xml:space="preserve">PAGE  </w:instrText>
    </w:r>
    <w:r>
      <w:rPr>
        <w:rStyle w:val="C10"/>
        <w:rFonts w:ascii="宋体" w:hAnsi="宋体"/>
        <w:sz w:val="28"/>
      </w:rPr>
      <w:fldChar w:fldCharType="separate"/>
    </w:r>
    <w:r>
      <w:rPr>
        <w:rStyle w:val="C10"/>
        <w:rFonts w:ascii="宋体" w:hAnsi="宋体"/>
        <w:sz w:val="28"/>
      </w:rPr>
      <w:t>#</w:t>
    </w:r>
    <w:r>
      <w:rPr>
        <w:rStyle w:val="C10"/>
        <w:rFonts w:ascii="宋体" w:hAnsi="宋体"/>
        <w:sz w:val="28"/>
      </w:rPr>
      <w:fldChar w:fldCharType="end"/>
    </w:r>
  </w:p>
  <w:p>
    <w:pPr>
      <w:pStyle w:val="P3"/>
      <w:rPr>
        <w:rStyle w:val="C3"/>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pBdr>
        <w:bottom w:val="none" w:sz="0" w:space="0" w:shadow="0" w:frame="0"/>
      </w:pBdr>
    </w:pPr>
  </w:p>
</w:hdr>
</file>

<file path=word/numbering.xml><?xml version="1.0" encoding="utf-8"?>
<w:numbering xmlns:w="http://schemas.openxmlformats.org/wordprocessingml/2006/main">
  <w:abstractNum w:abstractNumId="0">
    <w:nsid w:val="0AFF7C4D"/>
    <w:multiLevelType w:val="multilevel"/>
    <w:lvl w:ilvl="0">
      <w:start w:val="1"/>
      <w:numFmt w:val="japaneseCounting"/>
      <w:suff w:val="tab"/>
      <w:lvlText w:val="（%1）"/>
      <w:lvlJc w:val="left"/>
      <w:pPr>
        <w:ind w:hanging="1080" w:left="1723"/>
      </w:pPr>
      <w:rPr/>
    </w:lvl>
    <w:lvl w:ilvl="1">
      <w:start w:val="1"/>
      <w:numFmt w:val="lowerLetter"/>
      <w:suff w:val="tab"/>
      <w:lvlText w:val="%2)"/>
      <w:lvlJc w:val="left"/>
      <w:pPr>
        <w:ind w:hanging="420" w:left="1483"/>
      </w:pPr>
      <w:rPr/>
    </w:lvl>
    <w:lvl w:ilvl="2">
      <w:start w:val="1"/>
      <w:numFmt w:val="lowerRoman"/>
      <w:suff w:val="tab"/>
      <w:lvlText w:val="%3."/>
      <w:lvlJc w:val="right"/>
      <w:pPr>
        <w:ind w:hanging="420" w:left="1903"/>
      </w:pPr>
      <w:rPr/>
    </w:lvl>
    <w:lvl w:ilvl="3">
      <w:start w:val="1"/>
      <w:numFmt w:val="decimal"/>
      <w:suff w:val="tab"/>
      <w:lvlText w:val="%4."/>
      <w:lvlJc w:val="left"/>
      <w:pPr>
        <w:ind w:hanging="420" w:left="2323"/>
      </w:pPr>
      <w:rPr/>
    </w:lvl>
    <w:lvl w:ilvl="4">
      <w:start w:val="1"/>
      <w:numFmt w:val="lowerLetter"/>
      <w:suff w:val="tab"/>
      <w:lvlText w:val="%5)"/>
      <w:lvlJc w:val="left"/>
      <w:pPr>
        <w:ind w:hanging="420" w:left="2743"/>
      </w:pPr>
      <w:rPr/>
    </w:lvl>
    <w:lvl w:ilvl="5">
      <w:start w:val="1"/>
      <w:numFmt w:val="lowerRoman"/>
      <w:suff w:val="tab"/>
      <w:lvlText w:val="%6."/>
      <w:lvlJc w:val="right"/>
      <w:pPr>
        <w:ind w:hanging="420" w:left="3163"/>
      </w:pPr>
      <w:rPr/>
    </w:lvl>
    <w:lvl w:ilvl="6">
      <w:start w:val="1"/>
      <w:numFmt w:val="decimal"/>
      <w:suff w:val="tab"/>
      <w:lvlText w:val="%7."/>
      <w:lvlJc w:val="left"/>
      <w:pPr>
        <w:ind w:hanging="420" w:left="3583"/>
      </w:pPr>
      <w:rPr/>
    </w:lvl>
    <w:lvl w:ilvl="7">
      <w:start w:val="1"/>
      <w:numFmt w:val="lowerLetter"/>
      <w:suff w:val="tab"/>
      <w:lvlText w:val="%8)"/>
      <w:lvlJc w:val="left"/>
      <w:pPr>
        <w:ind w:hanging="420" w:left="4003"/>
      </w:pPr>
      <w:rPr/>
    </w:lvl>
    <w:lvl w:ilvl="8">
      <w:start w:val="1"/>
      <w:numFmt w:val="lowerRoman"/>
      <w:suff w:val="tab"/>
      <w:lvlText w:val="%9."/>
      <w:lvlJc w:val="right"/>
      <w:pPr>
        <w:ind w:hanging="420" w:left="4423"/>
      </w:pPr>
      <w:rPr/>
    </w:lvl>
  </w:abstractNum>
  <w:abstractNum w:abstractNumId="1">
    <w:nsid w:val="134A2E07"/>
    <w:multiLevelType w:val="multilevel"/>
    <w:lvl w:ilvl="0">
      <w:start w:val="1"/>
      <w:numFmt w:val="japaneseCounting"/>
      <w:suff w:val="tab"/>
      <w:lvlText w:val="（%1）"/>
      <w:lvlJc w:val="left"/>
      <w:pPr>
        <w:ind w:hanging="1605" w:left="2245"/>
      </w:pPr>
      <w:rPr/>
    </w:lvl>
    <w:lvl w:ilvl="1">
      <w:start w:val="1"/>
      <w:numFmt w:val="lowerLetter"/>
      <w:suff w:val="tab"/>
      <w:lvlText w:val="%2)"/>
      <w:lvlJc w:val="left"/>
      <w:pPr>
        <w:ind w:hanging="420" w:left="1480"/>
      </w:pPr>
      <w:rPr/>
    </w:lvl>
    <w:lvl w:ilvl="2">
      <w:start w:val="1"/>
      <w:numFmt w:val="lowerRoman"/>
      <w:suff w:val="tab"/>
      <w:lvlText w:val="%3."/>
      <w:lvlJc w:val="right"/>
      <w:pPr>
        <w:ind w:hanging="420" w:left="1900"/>
      </w:pPr>
      <w:rPr/>
    </w:lvl>
    <w:lvl w:ilvl="3">
      <w:start w:val="1"/>
      <w:numFmt w:val="decimal"/>
      <w:suff w:val="tab"/>
      <w:lvlText w:val="%4."/>
      <w:lvlJc w:val="left"/>
      <w:pPr>
        <w:ind w:hanging="420" w:left="2320"/>
      </w:pPr>
      <w:rPr/>
    </w:lvl>
    <w:lvl w:ilvl="4">
      <w:start w:val="1"/>
      <w:numFmt w:val="lowerLetter"/>
      <w:suff w:val="tab"/>
      <w:lvlText w:val="%5)"/>
      <w:lvlJc w:val="left"/>
      <w:pPr>
        <w:ind w:hanging="420" w:left="2740"/>
      </w:pPr>
      <w:rPr/>
    </w:lvl>
    <w:lvl w:ilvl="5">
      <w:start w:val="1"/>
      <w:numFmt w:val="lowerRoman"/>
      <w:suff w:val="tab"/>
      <w:lvlText w:val="%6."/>
      <w:lvlJc w:val="right"/>
      <w:pPr>
        <w:ind w:hanging="420" w:left="3160"/>
      </w:pPr>
      <w:rPr/>
    </w:lvl>
    <w:lvl w:ilvl="6">
      <w:start w:val="1"/>
      <w:numFmt w:val="decimal"/>
      <w:suff w:val="tab"/>
      <w:lvlText w:val="%7."/>
      <w:lvlJc w:val="left"/>
      <w:pPr>
        <w:ind w:hanging="420" w:left="3580"/>
      </w:pPr>
      <w:rPr/>
    </w:lvl>
    <w:lvl w:ilvl="7">
      <w:start w:val="1"/>
      <w:numFmt w:val="lowerLetter"/>
      <w:suff w:val="tab"/>
      <w:lvlText w:val="%8)"/>
      <w:lvlJc w:val="left"/>
      <w:pPr>
        <w:ind w:hanging="420" w:left="4000"/>
      </w:pPr>
      <w:rPr/>
    </w:lvl>
    <w:lvl w:ilvl="8">
      <w:start w:val="1"/>
      <w:numFmt w:val="lowerRoman"/>
      <w:suff w:val="tab"/>
      <w:lvlText w:val="%9."/>
      <w:lvlJc w:val="right"/>
      <w:pPr>
        <w:ind w:hanging="420" w:left="4420"/>
      </w:pPr>
      <w:rPr/>
    </w:lvl>
  </w:abstractNum>
  <w:abstractNum w:abstractNumId="2">
    <w:nsid w:val="14BA694D"/>
    <w:multiLevelType w:val="multilevel"/>
    <w:lvl w:ilvl="0">
      <w:start w:val="1"/>
      <w:numFmt w:val="japaneseCounting"/>
      <w:suff w:val="tab"/>
      <w:lvlText w:val="第%1章"/>
      <w:lvlJc w:val="left"/>
      <w:pPr>
        <w:ind w:hanging="1320" w:left="1320"/>
      </w:pPr>
      <w:rPr/>
    </w:lvl>
    <w:lvl w:ilvl="1">
      <w:start w:val="1"/>
      <w:numFmt w:val="lowerLetter"/>
      <w:suff w:val="tab"/>
      <w:lvlText w:val="%2)"/>
      <w:lvlJc w:val="left"/>
      <w:pPr>
        <w:ind w:hanging="420" w:left="840"/>
      </w:pPr>
      <w:rPr/>
    </w:lvl>
    <w:lvl w:ilvl="2">
      <w:start w:val="1"/>
      <w:numFmt w:val="lowerRoman"/>
      <w:suff w:val="tab"/>
      <w:lvlText w:val="%3."/>
      <w:lvlJc w:val="right"/>
      <w:pPr>
        <w:ind w:hanging="420" w:left="1260"/>
      </w:pPr>
      <w:rPr/>
    </w:lvl>
    <w:lvl w:ilvl="3">
      <w:start w:val="1"/>
      <w:numFmt w:val="decimal"/>
      <w:suff w:val="tab"/>
      <w:lvlText w:val="%4."/>
      <w:lvlJc w:val="left"/>
      <w:pPr>
        <w:ind w:hanging="420" w:left="1680"/>
      </w:pPr>
      <w:rPr/>
    </w:lvl>
    <w:lvl w:ilvl="4">
      <w:start w:val="1"/>
      <w:numFmt w:val="lowerLetter"/>
      <w:suff w:val="tab"/>
      <w:lvlText w:val="%5)"/>
      <w:lvlJc w:val="left"/>
      <w:pPr>
        <w:ind w:hanging="420" w:left="2100"/>
      </w:pPr>
      <w:rPr/>
    </w:lvl>
    <w:lvl w:ilvl="5">
      <w:start w:val="1"/>
      <w:numFmt w:val="lowerRoman"/>
      <w:suff w:val="tab"/>
      <w:lvlText w:val="%6."/>
      <w:lvlJc w:val="right"/>
      <w:pPr>
        <w:ind w:hanging="420" w:left="2520"/>
      </w:pPr>
      <w:rPr/>
    </w:lvl>
    <w:lvl w:ilvl="6">
      <w:start w:val="1"/>
      <w:numFmt w:val="decimal"/>
      <w:suff w:val="tab"/>
      <w:lvlText w:val="%7."/>
      <w:lvlJc w:val="left"/>
      <w:pPr>
        <w:ind w:hanging="420" w:left="2940"/>
      </w:pPr>
      <w:rPr/>
    </w:lvl>
    <w:lvl w:ilvl="7">
      <w:start w:val="1"/>
      <w:numFmt w:val="lowerLetter"/>
      <w:suff w:val="tab"/>
      <w:lvlText w:val="%8)"/>
      <w:lvlJc w:val="left"/>
      <w:pPr>
        <w:ind w:hanging="420" w:left="3360"/>
      </w:pPr>
      <w:rPr/>
    </w:lvl>
    <w:lvl w:ilvl="8">
      <w:start w:val="1"/>
      <w:numFmt w:val="lowerRoman"/>
      <w:suff w:val="tab"/>
      <w:lvlText w:val="%9."/>
      <w:lvlJc w:val="right"/>
      <w:pPr>
        <w:ind w:hanging="420" w:left="3780"/>
      </w:pPr>
      <w:rPr/>
    </w:lvl>
  </w:abstractNum>
  <w:abstractNum w:abstractNumId="3">
    <w:nsid w:val="1AE7509E"/>
    <w:multiLevelType w:val="multilevel"/>
    <w:lvl w:ilvl="0">
      <w:start w:val="1"/>
      <w:numFmt w:val="japaneseCounting"/>
      <w:suff w:val="tab"/>
      <w:lvlText w:val="第%1章"/>
      <w:lvlJc w:val="left"/>
      <w:pPr>
        <w:ind w:hanging="1395" w:left="4798"/>
      </w:pPr>
      <w:rPr/>
    </w:lvl>
    <w:lvl w:ilvl="1">
      <w:start w:val="1"/>
      <w:numFmt w:val="lowerLetter"/>
      <w:suff w:val="tab"/>
      <w:lvlText w:val="%2)"/>
      <w:lvlJc w:val="left"/>
      <w:pPr>
        <w:ind w:hanging="420" w:left="840"/>
      </w:pPr>
      <w:rPr/>
    </w:lvl>
    <w:lvl w:ilvl="2">
      <w:start w:val="1"/>
      <w:numFmt w:val="lowerRoman"/>
      <w:suff w:val="tab"/>
      <w:lvlText w:val="%3."/>
      <w:lvlJc w:val="right"/>
      <w:pPr>
        <w:ind w:hanging="420" w:left="1260"/>
      </w:pPr>
      <w:rPr/>
    </w:lvl>
    <w:lvl w:ilvl="3">
      <w:start w:val="1"/>
      <w:numFmt w:val="decimal"/>
      <w:suff w:val="tab"/>
      <w:lvlText w:val="%4."/>
      <w:lvlJc w:val="left"/>
      <w:pPr>
        <w:ind w:hanging="420" w:left="1680"/>
      </w:pPr>
      <w:rPr/>
    </w:lvl>
    <w:lvl w:ilvl="4">
      <w:start w:val="1"/>
      <w:numFmt w:val="lowerLetter"/>
      <w:suff w:val="tab"/>
      <w:lvlText w:val="%5)"/>
      <w:lvlJc w:val="left"/>
      <w:pPr>
        <w:ind w:hanging="420" w:left="2100"/>
      </w:pPr>
      <w:rPr/>
    </w:lvl>
    <w:lvl w:ilvl="5">
      <w:start w:val="1"/>
      <w:numFmt w:val="lowerRoman"/>
      <w:suff w:val="tab"/>
      <w:lvlText w:val="%6."/>
      <w:lvlJc w:val="right"/>
      <w:pPr>
        <w:ind w:hanging="420" w:left="2520"/>
      </w:pPr>
      <w:rPr/>
    </w:lvl>
    <w:lvl w:ilvl="6">
      <w:start w:val="1"/>
      <w:numFmt w:val="decimal"/>
      <w:suff w:val="tab"/>
      <w:lvlText w:val="%7."/>
      <w:lvlJc w:val="left"/>
      <w:pPr>
        <w:ind w:hanging="420" w:left="2940"/>
      </w:pPr>
      <w:rPr/>
    </w:lvl>
    <w:lvl w:ilvl="7">
      <w:start w:val="1"/>
      <w:numFmt w:val="lowerLetter"/>
      <w:suff w:val="tab"/>
      <w:lvlText w:val="%8)"/>
      <w:lvlJc w:val="left"/>
      <w:pPr>
        <w:ind w:hanging="420" w:left="3360"/>
      </w:pPr>
      <w:rPr/>
    </w:lvl>
    <w:lvl w:ilvl="8">
      <w:start w:val="1"/>
      <w:numFmt w:val="lowerRoman"/>
      <w:suff w:val="tab"/>
      <w:lvlText w:val="%9."/>
      <w:lvlJc w:val="right"/>
      <w:pPr>
        <w:ind w:hanging="420" w:left="3780"/>
      </w:pPr>
      <w:rPr/>
    </w:lvl>
  </w:abstractNum>
  <w:abstractNum w:abstractNumId="4">
    <w:nsid w:val="2E470FC1"/>
    <w:multiLevelType w:val="multilevel"/>
    <w:lvl w:ilvl="0">
      <w:start w:val="3"/>
      <w:numFmt w:val="japaneseCounting"/>
      <w:suff w:val="tab"/>
      <w:lvlText w:val="第%1章"/>
      <w:lvlJc w:val="left"/>
      <w:pPr>
        <w:ind w:hanging="1080" w:left="1080"/>
      </w:pPr>
      <w:rPr/>
    </w:lvl>
    <w:lvl w:ilvl="1">
      <w:start w:val="1"/>
      <w:numFmt w:val="lowerLetter"/>
      <w:suff w:val="tab"/>
      <w:lvlText w:val="%2)"/>
      <w:lvlJc w:val="left"/>
      <w:pPr>
        <w:ind w:hanging="420" w:left="840"/>
      </w:pPr>
      <w:rPr/>
    </w:lvl>
    <w:lvl w:ilvl="2">
      <w:start w:val="1"/>
      <w:numFmt w:val="lowerRoman"/>
      <w:suff w:val="tab"/>
      <w:lvlText w:val="%3."/>
      <w:lvlJc w:val="right"/>
      <w:pPr>
        <w:ind w:hanging="420" w:left="1260"/>
      </w:pPr>
      <w:rPr/>
    </w:lvl>
    <w:lvl w:ilvl="3">
      <w:start w:val="1"/>
      <w:numFmt w:val="decimal"/>
      <w:suff w:val="tab"/>
      <w:lvlText w:val="%4."/>
      <w:lvlJc w:val="left"/>
      <w:pPr>
        <w:ind w:hanging="420" w:left="1680"/>
      </w:pPr>
      <w:rPr/>
    </w:lvl>
    <w:lvl w:ilvl="4">
      <w:start w:val="1"/>
      <w:numFmt w:val="lowerLetter"/>
      <w:suff w:val="tab"/>
      <w:lvlText w:val="%5)"/>
      <w:lvlJc w:val="left"/>
      <w:pPr>
        <w:ind w:hanging="420" w:left="2100"/>
      </w:pPr>
      <w:rPr/>
    </w:lvl>
    <w:lvl w:ilvl="5">
      <w:start w:val="1"/>
      <w:numFmt w:val="lowerRoman"/>
      <w:suff w:val="tab"/>
      <w:lvlText w:val="%6."/>
      <w:lvlJc w:val="right"/>
      <w:pPr>
        <w:ind w:hanging="420" w:left="2520"/>
      </w:pPr>
      <w:rPr/>
    </w:lvl>
    <w:lvl w:ilvl="6">
      <w:start w:val="1"/>
      <w:numFmt w:val="decimal"/>
      <w:suff w:val="tab"/>
      <w:lvlText w:val="%7."/>
      <w:lvlJc w:val="left"/>
      <w:pPr>
        <w:ind w:hanging="420" w:left="2940"/>
      </w:pPr>
      <w:rPr/>
    </w:lvl>
    <w:lvl w:ilvl="7">
      <w:start w:val="1"/>
      <w:numFmt w:val="lowerLetter"/>
      <w:suff w:val="tab"/>
      <w:lvlText w:val="%8)"/>
      <w:lvlJc w:val="left"/>
      <w:pPr>
        <w:ind w:hanging="420" w:left="3360"/>
      </w:pPr>
      <w:rPr/>
    </w:lvl>
    <w:lvl w:ilvl="8">
      <w:start w:val="1"/>
      <w:numFmt w:val="lowerRoman"/>
      <w:suff w:val="tab"/>
      <w:lvlText w:val="%9."/>
      <w:lvlJc w:val="right"/>
      <w:pPr>
        <w:ind w:hanging="420" w:left="3780"/>
      </w:pPr>
      <w:rPr/>
    </w:lvl>
  </w:abstractNum>
  <w:abstractNum w:abstractNumId="5">
    <w:nsid w:val="39930302"/>
    <w:multiLevelType w:val="multilevel"/>
    <w:lvl w:ilvl="0">
      <w:start w:val="1"/>
      <w:numFmt w:val="japaneseCounting"/>
      <w:suff w:val="tab"/>
      <w:lvlText w:val="（%1）"/>
      <w:lvlJc w:val="left"/>
      <w:pPr>
        <w:ind w:hanging="1590" w:left="2233"/>
      </w:pPr>
      <w:rPr/>
    </w:lvl>
    <w:lvl w:ilvl="1">
      <w:start w:val="1"/>
      <w:numFmt w:val="lowerLetter"/>
      <w:suff w:val="tab"/>
      <w:lvlText w:val="%2)"/>
      <w:lvlJc w:val="left"/>
      <w:pPr>
        <w:ind w:hanging="420" w:left="1483"/>
      </w:pPr>
      <w:rPr/>
    </w:lvl>
    <w:lvl w:ilvl="2">
      <w:start w:val="1"/>
      <w:numFmt w:val="lowerRoman"/>
      <w:suff w:val="tab"/>
      <w:lvlText w:val="%3."/>
      <w:lvlJc w:val="right"/>
      <w:pPr>
        <w:ind w:hanging="420" w:left="1903"/>
      </w:pPr>
      <w:rPr/>
    </w:lvl>
    <w:lvl w:ilvl="3">
      <w:start w:val="1"/>
      <w:numFmt w:val="decimal"/>
      <w:suff w:val="tab"/>
      <w:lvlText w:val="%4."/>
      <w:lvlJc w:val="left"/>
      <w:pPr>
        <w:ind w:hanging="420" w:left="2323"/>
      </w:pPr>
      <w:rPr/>
    </w:lvl>
    <w:lvl w:ilvl="4">
      <w:start w:val="1"/>
      <w:numFmt w:val="lowerLetter"/>
      <w:suff w:val="tab"/>
      <w:lvlText w:val="%5)"/>
      <w:lvlJc w:val="left"/>
      <w:pPr>
        <w:ind w:hanging="420" w:left="2743"/>
      </w:pPr>
      <w:rPr/>
    </w:lvl>
    <w:lvl w:ilvl="5">
      <w:start w:val="1"/>
      <w:numFmt w:val="lowerRoman"/>
      <w:suff w:val="tab"/>
      <w:lvlText w:val="%6."/>
      <w:lvlJc w:val="right"/>
      <w:pPr>
        <w:ind w:hanging="420" w:left="3163"/>
      </w:pPr>
      <w:rPr/>
    </w:lvl>
    <w:lvl w:ilvl="6">
      <w:start w:val="1"/>
      <w:numFmt w:val="decimal"/>
      <w:suff w:val="tab"/>
      <w:lvlText w:val="%7."/>
      <w:lvlJc w:val="left"/>
      <w:pPr>
        <w:ind w:hanging="420" w:left="3583"/>
      </w:pPr>
      <w:rPr/>
    </w:lvl>
    <w:lvl w:ilvl="7">
      <w:start w:val="1"/>
      <w:numFmt w:val="lowerLetter"/>
      <w:suff w:val="tab"/>
      <w:lvlText w:val="%8)"/>
      <w:lvlJc w:val="left"/>
      <w:pPr>
        <w:ind w:hanging="420" w:left="4003"/>
      </w:pPr>
      <w:rPr/>
    </w:lvl>
    <w:lvl w:ilvl="8">
      <w:start w:val="1"/>
      <w:numFmt w:val="lowerRoman"/>
      <w:suff w:val="tab"/>
      <w:lvlText w:val="%9."/>
      <w:lvlJc w:val="right"/>
      <w:pPr>
        <w:ind w:hanging="420" w:left="4423"/>
      </w:pPr>
      <w:rPr/>
    </w:lvl>
  </w:abstractNum>
  <w:abstractNum w:abstractNumId="6">
    <w:nsid w:val="585BA7A6"/>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7">
    <w:nsid w:val="58638F66"/>
    <w:multiLevelType w:val="multilevel"/>
    <w:lvl w:ilvl="0">
      <w:start w:val="3"/>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8">
    <w:nsid w:val="58638FC2"/>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9">
    <w:nsid w:val="58639032"/>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0">
    <w:nsid w:val="5866115D"/>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1">
    <w:nsid w:val="58661182"/>
    <w:multiLevelType w:val="multilevel"/>
    <w:lvl w:ilvl="0">
      <w:start w:val="8"/>
      <w:numFmt w:val="chineseCounting"/>
      <w:suff w:val="nothing"/>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2">
    <w:nsid w:val="5881CAC8"/>
    <w:multiLevelType w:val="multilevel"/>
    <w:lvl w:ilvl="0">
      <w:start w:val="1"/>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3">
    <w:nsid w:val="58832A5F"/>
    <w:multiLevelType w:val="multilevel"/>
    <w:lvl w:ilvl="0">
      <w:start w:val="3"/>
      <w:numFmt w:val="chineseCounting"/>
      <w:suff w:val="space"/>
      <w:lvlText w:val="第%1章"/>
      <w:lvlJc w:val="left"/>
      <w:pPr>
        <w:ind w:firstLine="0" w:left="0"/>
      </w:pPr>
      <w:rPr>
        <w:rFonts w:ascii="Times New Roman" w:hAnsi="Times New Roman"/>
      </w:rPr>
    </w:lvl>
    <w:lvl w:ilvl="1">
      <w:start w:val="1"/>
      <w:numFmt w:val="decimal"/>
      <w:suff w:val="tab"/>
      <w:lvlText w:val="%2."/>
      <w:lvlJc w:val="left"/>
      <w:pPr>
        <w:ind w:hanging="360" w:left="1440"/>
        <w:tabs>
          <w:tab w:val="left" w:pos="1440" w:leader="none"/>
        </w:tabs>
      </w:pPr>
      <w:rPr/>
    </w:lvl>
    <w:lvl w:ilvl="2">
      <w:start w:val="1"/>
      <w:numFmt w:val="decimal"/>
      <w:suff w:val="tab"/>
      <w:lvlText w:val="%3."/>
      <w:lvlJc w:val="left"/>
      <w:pPr>
        <w:ind w:hanging="36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decimal"/>
      <w:suff w:val="tab"/>
      <w:lvlText w:val="%5."/>
      <w:lvlJc w:val="left"/>
      <w:pPr>
        <w:ind w:hanging="360" w:left="3600"/>
        <w:tabs>
          <w:tab w:val="left" w:pos="3600" w:leader="none"/>
        </w:tabs>
      </w:pPr>
      <w:rPr/>
    </w:lvl>
    <w:lvl w:ilvl="5">
      <w:start w:val="1"/>
      <w:numFmt w:val="decimal"/>
      <w:suff w:val="tab"/>
      <w:lvlText w:val="%6."/>
      <w:lvlJc w:val="left"/>
      <w:pPr>
        <w:ind w:hanging="36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decimal"/>
      <w:suff w:val="tab"/>
      <w:lvlText w:val="%8."/>
      <w:lvlJc w:val="left"/>
      <w:pPr>
        <w:ind w:hanging="360" w:left="5760"/>
        <w:tabs>
          <w:tab w:val="left" w:pos="5760" w:leader="none"/>
        </w:tabs>
      </w:pPr>
      <w:rPr/>
    </w:lvl>
    <w:lvl w:ilvl="8">
      <w:start w:val="1"/>
      <w:numFmt w:val="decimal"/>
      <w:suff w:val="tab"/>
      <w:lvlText w:val="%9."/>
      <w:lvlJc w:val="left"/>
      <w:pPr>
        <w:ind w:hanging="360" w:left="6480"/>
        <w:tabs>
          <w:tab w:val="left" w:pos="6480" w:leader="none"/>
        </w:tabs>
      </w:pPr>
      <w:rPr/>
    </w:lvl>
  </w:abstractNum>
  <w:abstractNum w:abstractNumId="14">
    <w:nsid w:val="595C4272"/>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5">
    <w:nsid w:val="66CC7208"/>
    <w:multiLevelType w:val="multilevel"/>
    <w:lvl w:ilvl="0">
      <w:start w:val="1"/>
      <w:numFmt w:val="japaneseCounting"/>
      <w:suff w:val="tab"/>
      <w:lvlText w:val="（%1）"/>
      <w:lvlJc w:val="left"/>
      <w:pPr>
        <w:ind w:hanging="1080" w:left="1723"/>
        <w:tabs>
          <w:tab w:val="left" w:pos="1723" w:leader="none"/>
        </w:tabs>
      </w:pPr>
      <w:rPr>
        <w:rFonts w:ascii="仿宋_GB2312" w:hAnsi="仿宋_GB2312"/>
        <w:b w:val="0"/>
        <w:i w:val="1"/>
        <w:u w:val="single"/>
      </w:rPr>
    </w:lvl>
    <w:lvl w:ilvl="1">
      <w:start w:val="1"/>
      <w:numFmt w:val="lowerLetter"/>
      <w:suff w:val="tab"/>
      <w:lvlText w:val="%2)"/>
      <w:lvlJc w:val="left"/>
      <w:pPr>
        <w:ind w:hanging="420" w:left="1483"/>
        <w:tabs>
          <w:tab w:val="left" w:pos="1483" w:leader="none"/>
        </w:tabs>
      </w:pPr>
      <w:rPr/>
    </w:lvl>
    <w:lvl w:ilvl="2">
      <w:start w:val="1"/>
      <w:numFmt w:val="lowerRoman"/>
      <w:suff w:val="tab"/>
      <w:lvlText w:val="%3."/>
      <w:lvlJc w:val="right"/>
      <w:pPr>
        <w:ind w:hanging="420" w:left="1903"/>
        <w:tabs>
          <w:tab w:val="left" w:pos="1903" w:leader="none"/>
        </w:tabs>
      </w:pPr>
      <w:rPr/>
    </w:lvl>
    <w:lvl w:ilvl="3">
      <w:start w:val="1"/>
      <w:numFmt w:val="decimal"/>
      <w:suff w:val="tab"/>
      <w:lvlText w:val="%4."/>
      <w:lvlJc w:val="left"/>
      <w:pPr>
        <w:ind w:hanging="420" w:left="2323"/>
        <w:tabs>
          <w:tab w:val="left" w:pos="2323" w:leader="none"/>
        </w:tabs>
      </w:pPr>
      <w:rPr/>
    </w:lvl>
    <w:lvl w:ilvl="4">
      <w:start w:val="1"/>
      <w:numFmt w:val="lowerLetter"/>
      <w:suff w:val="tab"/>
      <w:lvlText w:val="%5)"/>
      <w:lvlJc w:val="left"/>
      <w:pPr>
        <w:ind w:hanging="420" w:left="2743"/>
        <w:tabs>
          <w:tab w:val="left" w:pos="2743" w:leader="none"/>
        </w:tabs>
      </w:pPr>
      <w:rPr/>
    </w:lvl>
    <w:lvl w:ilvl="5">
      <w:start w:val="1"/>
      <w:numFmt w:val="lowerRoman"/>
      <w:suff w:val="tab"/>
      <w:lvlText w:val="%6."/>
      <w:lvlJc w:val="right"/>
      <w:pPr>
        <w:ind w:hanging="420" w:left="3163"/>
        <w:tabs>
          <w:tab w:val="left" w:pos="3163" w:leader="none"/>
        </w:tabs>
      </w:pPr>
      <w:rPr/>
    </w:lvl>
    <w:lvl w:ilvl="6">
      <w:start w:val="1"/>
      <w:numFmt w:val="decimal"/>
      <w:suff w:val="tab"/>
      <w:lvlText w:val="%7."/>
      <w:lvlJc w:val="left"/>
      <w:pPr>
        <w:ind w:hanging="420" w:left="3583"/>
        <w:tabs>
          <w:tab w:val="left" w:pos="3583" w:leader="none"/>
        </w:tabs>
      </w:pPr>
      <w:rPr/>
    </w:lvl>
    <w:lvl w:ilvl="7">
      <w:start w:val="1"/>
      <w:numFmt w:val="lowerLetter"/>
      <w:suff w:val="tab"/>
      <w:lvlText w:val="%8)"/>
      <w:lvlJc w:val="left"/>
      <w:pPr>
        <w:ind w:hanging="420" w:left="4003"/>
        <w:tabs>
          <w:tab w:val="left" w:pos="4003" w:leader="none"/>
        </w:tabs>
      </w:pPr>
      <w:rPr/>
    </w:lvl>
    <w:lvl w:ilvl="8">
      <w:start w:val="1"/>
      <w:numFmt w:val="lowerRoman"/>
      <w:suff w:val="tab"/>
      <w:lvlText w:val="%9."/>
      <w:lvlJc w:val="right"/>
      <w:pPr>
        <w:ind w:hanging="420" w:left="4423"/>
        <w:tabs>
          <w:tab w:val="left" w:pos="4423" w:leader="none"/>
        </w:tabs>
      </w:pPr>
      <w:rPr/>
    </w:lvl>
  </w:abstractNum>
  <w:abstractNum w:abstractNumId="16">
    <w:nsid w:val="705365FC"/>
    <w:multiLevelType w:val="multilevel"/>
    <w:lvl w:ilvl="0">
      <w:start w:val="1"/>
      <w:numFmt w:val="japaneseCounting"/>
      <w:suff w:val="tab"/>
      <w:lvlText w:val="第%1节"/>
      <w:lvlJc w:val="left"/>
      <w:pPr>
        <w:ind w:hanging="1290" w:left="1290"/>
      </w:pPr>
      <w:rPr/>
    </w:lvl>
    <w:lvl w:ilvl="1">
      <w:start w:val="1"/>
      <w:numFmt w:val="lowerLetter"/>
      <w:suff w:val="tab"/>
      <w:lvlText w:val="%2)"/>
      <w:lvlJc w:val="left"/>
      <w:pPr>
        <w:ind w:hanging="420" w:left="840"/>
      </w:pPr>
      <w:rPr/>
    </w:lvl>
    <w:lvl w:ilvl="2">
      <w:start w:val="1"/>
      <w:numFmt w:val="lowerRoman"/>
      <w:suff w:val="tab"/>
      <w:lvlText w:val="%3."/>
      <w:lvlJc w:val="right"/>
      <w:pPr>
        <w:ind w:hanging="420" w:left="1260"/>
      </w:pPr>
      <w:rPr/>
    </w:lvl>
    <w:lvl w:ilvl="3">
      <w:start w:val="1"/>
      <w:numFmt w:val="decimal"/>
      <w:suff w:val="tab"/>
      <w:lvlText w:val="%4."/>
      <w:lvlJc w:val="left"/>
      <w:pPr>
        <w:ind w:hanging="420" w:left="1680"/>
      </w:pPr>
      <w:rPr/>
    </w:lvl>
    <w:lvl w:ilvl="4">
      <w:start w:val="1"/>
      <w:numFmt w:val="lowerLetter"/>
      <w:suff w:val="tab"/>
      <w:lvlText w:val="%5)"/>
      <w:lvlJc w:val="left"/>
      <w:pPr>
        <w:ind w:hanging="420" w:left="2100"/>
      </w:pPr>
      <w:rPr/>
    </w:lvl>
    <w:lvl w:ilvl="5">
      <w:start w:val="1"/>
      <w:numFmt w:val="lowerRoman"/>
      <w:suff w:val="tab"/>
      <w:lvlText w:val="%6."/>
      <w:lvlJc w:val="right"/>
      <w:pPr>
        <w:ind w:hanging="420" w:left="2520"/>
      </w:pPr>
      <w:rPr/>
    </w:lvl>
    <w:lvl w:ilvl="6">
      <w:start w:val="1"/>
      <w:numFmt w:val="decimal"/>
      <w:suff w:val="tab"/>
      <w:lvlText w:val="%7."/>
      <w:lvlJc w:val="left"/>
      <w:pPr>
        <w:ind w:hanging="420" w:left="2940"/>
      </w:pPr>
      <w:rPr/>
    </w:lvl>
    <w:lvl w:ilvl="7">
      <w:start w:val="1"/>
      <w:numFmt w:val="lowerLetter"/>
      <w:suff w:val="tab"/>
      <w:lvlText w:val="%8)"/>
      <w:lvlJc w:val="left"/>
      <w:pPr>
        <w:ind w:hanging="420" w:left="3360"/>
      </w:pPr>
      <w:rPr/>
    </w:lvl>
    <w:lvl w:ilvl="8">
      <w:start w:val="1"/>
      <w:numFmt w:val="lowerRoman"/>
      <w:suff w:val="tab"/>
      <w:lvlText w:val="%9."/>
      <w:lvlJc w:val="right"/>
      <w:pPr>
        <w:ind w:hanging="420" w:left="3780"/>
      </w:pPr>
      <w:rPr/>
    </w:lvl>
  </w:abstractNum>
  <w:num w:numId="1">
    <w:abstractNumId w:val="3"/>
  </w:num>
  <w:num w:numId="2">
    <w:abstractNumId w:val="4"/>
  </w:num>
  <w:num w:numId="3">
    <w:abstractNumId w:val="15"/>
  </w:num>
  <w:num w:numId="4">
    <w:abstractNumId w:val="1"/>
  </w:num>
  <w:num w:numId="5">
    <w:abstractNumId w:val="0"/>
  </w:num>
  <w:num w:numId="6">
    <w:abstractNumId w:val="5"/>
  </w:num>
  <w:num w:numId="7">
    <w:abstractNumId w:val="2"/>
  </w:num>
  <w:num w:numId="8">
    <w:abstractNumId w:val="16"/>
  </w:num>
  <w:num w:numId="9">
    <w:abstractNumId w:val="6"/>
  </w:num>
  <w:num w:numId="10">
    <w:abstractNumId w:val="12"/>
  </w:num>
  <w:num w:numId="11">
    <w:abstractNumId w:val="13"/>
  </w:num>
  <w:num w:numId="12">
    <w:abstractNumId w:val="7"/>
  </w:num>
  <w:num w:numId="13">
    <w:abstractNumId w:val="8"/>
  </w:num>
  <w:num w:numId="14">
    <w:abstractNumId w:val="9"/>
  </w:num>
  <w:num w:numId="15">
    <w:abstractNumId w:val="14"/>
  </w:num>
  <w:num w:numId="16">
    <w:abstractNumId w:val="10"/>
  </w:num>
  <w:num w:numId="17">
    <w:abstractNumId w:val="11"/>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普通(网站)"/>
    <w:basedOn w:val="P1"/>
    <w:next w:val="P2"/>
    <w:qFormat/>
    <w:pPr>
      <w:widowControl w:val="1"/>
      <w:spacing w:before="100" w:after="100" w:beforeAutospacing="1" w:afterAutospacing="1"/>
      <w:jc w:val="left"/>
    </w:pPr>
    <w:rPr>
      <w:rFonts w:ascii="宋体" w:hAnsi="宋体"/>
      <w:sz w:val="24"/>
    </w:rPr>
  </w:style>
  <w:style w:type="paragraph" w:styleId="P3">
    <w:name w:val="页脚"/>
    <w:basedOn w:val="P1"/>
    <w:next w:val="P3"/>
    <w:link w:val="C4"/>
    <w:pPr>
      <w:tabs>
        <w:tab w:val="center" w:pos="4153" w:leader="none"/>
        <w:tab w:val="right" w:pos="8306" w:leader="none"/>
      </w:tabs>
      <w:jc w:val="left"/>
    </w:pPr>
    <w:rPr>
      <w:sz w:val="18"/>
    </w:rPr>
  </w:style>
  <w:style w:type="paragraph" w:styleId="P4">
    <w:name w:val="页眉"/>
    <w:basedOn w:val="P1"/>
    <w:next w:val="P4"/>
    <w:link w:val="C5"/>
    <w:pPr>
      <w:pBdr>
        <w:bottom w:val="single" w:sz="6" w:space="0" w:shadow="0" w:frame="0"/>
      </w:pBdr>
      <w:tabs>
        <w:tab w:val="center" w:pos="4153" w:leader="none"/>
        <w:tab w:val="right" w:pos="8306" w:leader="none"/>
      </w:tabs>
      <w:jc w:val="center"/>
    </w:pPr>
    <w:rPr>
      <w:sz w:val="18"/>
    </w:rPr>
  </w:style>
  <w:style w:type="paragraph" w:styleId="P5">
    <w:name w:val="批注框文本"/>
    <w:basedOn w:val="P1"/>
    <w:next w:val="P5"/>
    <w:link w:val="C6"/>
    <w:pPr/>
    <w:rPr>
      <w:sz w:val="18"/>
    </w:rPr>
  </w:style>
  <w:style w:type="paragraph" w:styleId="P6">
    <w:name w:val="纯文本"/>
    <w:basedOn w:val="P1"/>
    <w:next w:val="P6"/>
    <w:link w:val="C8"/>
    <w:pPr/>
    <w:rPr>
      <w:rFonts w:ascii="宋体" w:hAnsi="宋体"/>
    </w:rPr>
  </w:style>
  <w:style w:type="paragraph" w:styleId="P7">
    <w:name w:val="日期"/>
    <w:basedOn w:val="P1"/>
    <w:next w:val="P1"/>
    <w:link w:val="C9"/>
    <w:pPr>
      <w:ind w:left="100"/>
    </w:pPr>
    <w:rPr>
      <w:sz w:val="32"/>
    </w:rPr>
  </w:style>
  <w:style w:type="paragraph" w:styleId="P8">
    <w:name w:val="Char Char Char Char Char Char Char"/>
    <w:basedOn w:val="P1"/>
    <w:next w:val="P8"/>
    <w:pPr>
      <w:widowControl w:val="1"/>
      <w:spacing w:lineRule="exact" w:line="240" w:after="160"/>
      <w:jc w:val="left"/>
    </w:pPr>
    <w:rPr/>
  </w:style>
  <w:style w:type="paragraph" w:styleId="P9">
    <w:name w:val=" Char Char1 Char Char Char Char Char Char"/>
    <w:basedOn w:val="P1"/>
    <w:next w:val="P9"/>
    <w:qFormat/>
    <w:pPr>
      <w:widowControl w:val="1"/>
      <w:spacing w:lineRule="exact" w:line="240" w:after="160"/>
      <w:jc w:val="left"/>
    </w:pPr>
    <w:rPr>
      <w:rFonts w:ascii="Verdana" w:hAnsi="Verdana"/>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脚 Char"/>
    <w:link w:val="P3"/>
    <w:rPr>
      <w:sz w:val="18"/>
    </w:rPr>
  </w:style>
  <w:style w:type="character" w:styleId="C5">
    <w:name w:val="页眉 Char"/>
    <w:link w:val="P4"/>
    <w:rPr>
      <w:sz w:val="18"/>
    </w:rPr>
  </w:style>
  <w:style w:type="character" w:styleId="C6">
    <w:name w:val="批注框文本 Char"/>
    <w:link w:val="P5"/>
    <w:rPr>
      <w:sz w:val="18"/>
    </w:rPr>
  </w:style>
  <w:style w:type="character" w:styleId="C7">
    <w:name w:val="不明显参考"/>
    <w:qFormat/>
    <w:rPr>
      <w:color w:val="C0504D"/>
      <w:u w:val="single"/>
    </w:rPr>
  </w:style>
  <w:style w:type="character" w:styleId="C8">
    <w:name w:val="纯文本 Char"/>
    <w:link w:val="P6"/>
    <w:rPr>
      <w:rFonts w:ascii="宋体" w:hAnsi="宋体"/>
    </w:rPr>
  </w:style>
  <w:style w:type="character" w:styleId="C9">
    <w:name w:val="日期 Char"/>
    <w:link w:val="P7"/>
    <w:rPr>
      <w:sz w:val="32"/>
    </w:rPr>
  </w:style>
  <w:style w:type="character" w:styleId="C10">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 w:type="table" w:styleId="T3">
    <w:name w:val="网格型"/>
    <w:basedOn w:val="T2"/>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严露</dc:creator>
  <dcterms:created xsi:type="dcterms:W3CDTF">2019-01-29T17:13:00Z</dcterms:created>
  <cp:lastModifiedBy>f1TZOF\f1TZOF-</cp:lastModifiedBy>
  <cp:lastPrinted>2019-08-23T04:05:00Z</cp:lastPrinted>
  <dcterms:modified xsi:type="dcterms:W3CDTF">2024-08-28T01:35:37Z</dcterms:modified>
  <cp:revision>222</cp:revision>
  <dc:title>广西壮族自治区食品安全条例</dc:title>
</cp:coreProperties>
</file>