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4CE41" Type="http://schemas.openxmlformats.org/officeDocument/2006/relationships/officeDocument" Target="/word/document.xml" /><Relationship Id="coreR3C4CE41" Type="http://schemas.openxmlformats.org/package/2006/relationships/metadata/core-properties" Target="/docProps/core.xml" /><Relationship Id="customR3C4CE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湖北省农业自然资源综合管理条例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日湖北省第九届人民代表大会常务委员会第十九次会议通过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资源调查与监测</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资源开发利用与保护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资源监督管理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为了加强农业自然资源综合管理，提高农业自然资源开发、利用、保护的综合效益，促进农业和农村经济可持续发展，根据《中华人民共和国农业法》和有关法律法规的规定，结合本省实际，制定本条例。</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凡在本省行政区域内从事农业自然资源综合管理及其相关活动的单位和个人，必须遵守本条例。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本条例所称农业自然资源，是指与种植业、林业、畜牧业、渔业生产活动相关的土地、水、生物、气候等自然资源。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本条例所称综合管理，是指对农业自然资源进行综合性的调查、监测、评价、区划、规划，以及对农业自然资源的开发、利用与保护进行协调和监督。</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对农业自然资源实行综合管理与专业管理相结合的原则。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县级以上人民政府发展改革主管部门是本行政区域内农业自然资源综合管理部门。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县级以上人民政府农业农村、水行政、自然资源、生态环境、气象等主管部门（以下统称专业主管部门），依照有关法律、法规的规定，在各自职责范围内，做好农业自然资源管理工作。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农业自然资源开发、利用与保护工作应当坚持可持续发展战略，保护和改善生态环境，促进经济和社会协调发展。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县级以上人民政府应当将农业自然资源的开发、利用与保护纳入国民经济和社会发展计划。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各级人民政府应当积极开展宣传教育，提高全民对农业自然资源的保护意识；鼓励和支持农业自然资源开发、利用与保护先进技术的研究和推广应用。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资源调查与监测</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农业自然资源综合管理部门和专业主管部门应当按照各自职责，对农业自然资源类型、数量、质量、分布状况、组合形式和利用现状及其动态变化进行调查。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农业自然资源调查分为农业自然资源普查、区域调查和专项调查。农业自然资源普查，由省农业自然资源综合管理部门根据国家和省人民政府有关规定，统一组织；区域调查，由农业自然资源综合管理部门组织；专项调查，由有关专业主管部门组织。</w:t>
      </w:r>
    </w:p>
    <w:p>
      <w:pPr>
        <w:pStyle w:val="P1"/>
        <w:spacing w:lineRule="exact" w:line="589"/>
        <w:rPr>
          <w:rStyle w:val="C3"/>
          <w:rFonts w:ascii="仿宋_GB2312" w:hAnsi="仿宋_GB2312"/>
          <w:sz w:val="32"/>
        </w:rPr>
      </w:pPr>
      <w:r>
        <w:rPr>
          <w:rStyle w:val="C3"/>
          <w:rFonts w:ascii="Microsoft YaHei UI" w:hAnsi="Microsoft YaHei UI"/>
          <w:sz w:val="32"/>
        </w:rPr>
        <w:t>　　农业自然资源调查应当按照有关技术规程进行。被调查单位和个人应当如实提供有关资料。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专业主管部门的专项调查和年报的农业资源数据及资料，在报同级人民政府和上级主管部门的同时，送同级农业自然资源综合管理部门备案。</w:t>
      </w:r>
    </w:p>
    <w:p>
      <w:pPr>
        <w:pStyle w:val="P1"/>
        <w:spacing w:lineRule="exact" w:line="589"/>
        <w:rPr>
          <w:rStyle w:val="C3"/>
          <w:rFonts w:ascii="仿宋_GB2312" w:hAnsi="仿宋_GB2312"/>
          <w:sz w:val="32"/>
        </w:rPr>
      </w:pPr>
      <w:r>
        <w:rPr>
          <w:rStyle w:val="C3"/>
          <w:rFonts w:ascii="Microsoft YaHei UI" w:hAnsi="Microsoft YaHei UI"/>
          <w:sz w:val="32"/>
        </w:rPr>
        <w:t>　　农业自然资源的数据应当真实、客观。同一资源不同部门的数据应当一致；不一致的，且涉及农业自然资源综合管理的，由农业自然资源综合管理部门组织有关部门依法进行核实订正。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农业自然资源综合管理部门应当加强对农业自然资源的监测，并会同有关专业主管部门建立动态监测体系，对农业自然资源动态变化情况进行监测。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农业自然资源综合管理部门应当将农业自然资源调查数据和有关资料归入档案，按照有关法律法规的规定进行管理。</w:t>
      </w:r>
    </w:p>
    <w:p>
      <w:pPr>
        <w:pStyle w:val="P1"/>
        <w:spacing w:lineRule="exact" w:line="589"/>
        <w:rPr>
          <w:rStyle w:val="C3"/>
          <w:rFonts w:ascii="仿宋_GB2312" w:hAnsi="仿宋_GB2312"/>
          <w:sz w:val="32"/>
        </w:rPr>
      </w:pPr>
      <w:r>
        <w:rPr>
          <w:rStyle w:val="C3"/>
          <w:rFonts w:ascii="Microsoft YaHei UI" w:hAnsi="Microsoft YaHei UI"/>
          <w:sz w:val="32"/>
        </w:rPr>
        <w:t>　　农业自然资源综合管理部门和专业主管部门应当互相配合，利用先进的信息管理手段，建立农业自然资源信息网络，加强信息管理，实行信息共享，提高信息利用率。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农业自然资源综合管理部门应当根据农业和农村经济发展状况、农业自然资源动态变化趋势，定期编制农业自然资源综合评价报告，经同级人民政府批准，向社会公布，并报上一级农业自然资源综合管理部门备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资源开发利用与保护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县级以上人民政府应当制定农业自然资源综合区划和专业区划。综合区划由农业自然资源综合管理部门负责编制，报同级人民政府批准并报上一级主管部门备案；专业区划由专业主管部门负责编制，经同级农业自然资源综合管理部门审核，报同级人民政府批准，并报上一级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经过批准的综合区划和专业区划不得擅自变更。确需变更的，应由农业自然资源综合管理部门会同有关专业主管部门论证修订，并按本条例第十一条规定履行报批手续。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组织农业自然资源综合管理部门和有关专业主管部门，以及科研单位，根据国民经济和社会发展规划，结合当地实际情况以及农业自然资源综合评价报告和农业资源区划，进行科学论证，编制农业区域综合开发规划，报上一级人民政府批准。</w:t>
      </w:r>
    </w:p>
    <w:p>
      <w:pPr>
        <w:pStyle w:val="P1"/>
        <w:spacing w:lineRule="exact" w:line="589"/>
        <w:rPr>
          <w:rStyle w:val="C3"/>
          <w:rFonts w:ascii="仿宋_GB2312" w:hAnsi="仿宋_GB2312"/>
          <w:sz w:val="32"/>
        </w:rPr>
      </w:pPr>
      <w:r>
        <w:rPr>
          <w:rStyle w:val="C3"/>
          <w:rFonts w:ascii="Microsoft YaHei UI" w:hAnsi="Microsoft YaHei UI"/>
          <w:sz w:val="32"/>
        </w:rPr>
        <w:t>　　农业区域综合开发规划应当与生态环境建设规划、国土规划和土地利用总体规划相协调，并应当根据农业自然资源变化状况，以及农业和农村经济发展的需要，及时进行调整。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各级人民政府应当将农业区域综合开发规划作为制定农村产业政策、农村经济发展计划和调整农业产业结构的重要依据。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开发、利用与保护农业自然资源应当符合农业区域综合开发规划，坚持经济效益、社会效益、生态效益相统一的原则，合理确定农业自然资源开发利用的方向和途径，确保农业自然资源的高效持续利用。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建立农业自然资源开发利用可持续发展影响评价制度。</w:t>
      </w:r>
    </w:p>
    <w:p>
      <w:pPr>
        <w:pStyle w:val="P1"/>
        <w:spacing w:lineRule="exact" w:line="589"/>
        <w:rPr>
          <w:rStyle w:val="C3"/>
          <w:rFonts w:ascii="仿宋_GB2312" w:hAnsi="仿宋_GB2312"/>
          <w:sz w:val="32"/>
        </w:rPr>
      </w:pPr>
      <w:r>
        <w:rPr>
          <w:rStyle w:val="C3"/>
          <w:rFonts w:ascii="Microsoft YaHei UI" w:hAnsi="Microsoft YaHei UI"/>
          <w:sz w:val="32"/>
        </w:rPr>
        <w:t>　　对农业自然资源可能产生影响的开发项目的可行性研究报告中应当包括可持续发展影响评价内容。</w:t>
      </w:r>
    </w:p>
    <w:p>
      <w:pPr>
        <w:pStyle w:val="P1"/>
        <w:spacing w:lineRule="exact" w:line="589"/>
        <w:rPr>
          <w:rStyle w:val="C3"/>
          <w:rFonts w:ascii="仿宋_GB2312" w:hAnsi="仿宋_GB2312"/>
          <w:sz w:val="32"/>
        </w:rPr>
      </w:pPr>
      <w:r>
        <w:rPr>
          <w:rStyle w:val="C3"/>
          <w:rFonts w:ascii="Microsoft YaHei UI" w:hAnsi="Microsoft YaHei UI"/>
          <w:sz w:val="32"/>
        </w:rPr>
        <w:t>　　对农业自然资源可能产生影响的跨市、县行政区域，或者跨流域的开发项目，省农业自然资源综合管理部门应当组织有关专业主管部门对可持续发展影响评价内容进行评审；跨省的开发项目按国家有关规定执行。评审通过的，方可按规定办理有关审批手续。</w:t>
      </w:r>
    </w:p>
    <w:p>
      <w:pPr>
        <w:pStyle w:val="P1"/>
        <w:spacing w:lineRule="exact" w:line="589"/>
        <w:rPr>
          <w:rStyle w:val="C3"/>
          <w:rFonts w:ascii="仿宋_GB2312" w:hAnsi="仿宋_GB2312"/>
          <w:sz w:val="32"/>
        </w:rPr>
      </w:pPr>
      <w:r>
        <w:rPr>
          <w:rStyle w:val="C3"/>
          <w:rFonts w:ascii="Microsoft YaHei UI" w:hAnsi="Microsoft YaHei UI"/>
          <w:sz w:val="32"/>
        </w:rPr>
        <w:t>　　可持续发展影响评价的具体办法，由省农业自然资源综合管理部门会同有关专业主管部门制定。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各级人民政府应当严格按照农业区域综合开发规划，开发利用荒山、荒地、荒水、荒滩等闲置农业自然资源，推广应用提高农业自然资源利用效率和有效保护的各种技术与方法，科学引进新的优良品种资源，促进农业自然资源的高效持续利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各级人民政府应当采取措施，改良和提高耕地、园、林、水等农业自然资源质量，保护生物多样性和生态系统的完整性，对农业动植物种子资源、野生物种资源，根据需要可以设立保护点。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开发利用农业自然资源和从事其他与农业自然资源相关活动的单位和个人，应当对农业生态环境采取相应的保护措施，不得对农业自然资源过度或者掠夺式利用。对农业自然资源造成破坏的，应限期进行整治、恢复。</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资源监督管理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县级以上农业自然资源综合管理部门在农业自然资源监督管理工作中依法履行下列职责：</w:t>
      </w:r>
    </w:p>
    <w:p>
      <w:pPr>
        <w:pStyle w:val="P1"/>
        <w:spacing w:lineRule="exact" w:line="589"/>
        <w:rPr>
          <w:rStyle w:val="C3"/>
          <w:rFonts w:ascii="仿宋_GB2312" w:hAnsi="仿宋_GB2312"/>
          <w:sz w:val="32"/>
        </w:rPr>
      </w:pPr>
      <w:r>
        <w:rPr>
          <w:rStyle w:val="C3"/>
          <w:rFonts w:ascii="Microsoft YaHei UI" w:hAnsi="Microsoft YaHei UI"/>
          <w:sz w:val="32"/>
        </w:rPr>
        <w:t>　　（一）调查、处理违反本条例规定的行为；</w:t>
      </w:r>
    </w:p>
    <w:p>
      <w:pPr>
        <w:pStyle w:val="P1"/>
        <w:spacing w:lineRule="exact" w:line="589"/>
        <w:rPr>
          <w:rStyle w:val="C3"/>
          <w:rFonts w:ascii="仿宋_GB2312" w:hAnsi="仿宋_GB2312"/>
          <w:sz w:val="32"/>
        </w:rPr>
      </w:pPr>
      <w:r>
        <w:rPr>
          <w:rStyle w:val="C3"/>
          <w:rFonts w:ascii="Microsoft YaHei UI" w:hAnsi="Microsoft YaHei UI"/>
          <w:sz w:val="32"/>
        </w:rPr>
        <w:t>　　（二）监督、检查农业区划、农业区域综合开发规划实施与执行情况；</w:t>
      </w:r>
    </w:p>
    <w:p>
      <w:pPr>
        <w:pStyle w:val="P1"/>
        <w:spacing w:lineRule="exact" w:line="589"/>
        <w:rPr>
          <w:rStyle w:val="C3"/>
          <w:rFonts w:ascii="仿宋_GB2312" w:hAnsi="仿宋_GB2312"/>
          <w:sz w:val="32"/>
        </w:rPr>
      </w:pPr>
      <w:r>
        <w:rPr>
          <w:rStyle w:val="C3"/>
          <w:rFonts w:ascii="Microsoft YaHei UI" w:hAnsi="Microsoft YaHei UI"/>
          <w:sz w:val="32"/>
        </w:rPr>
        <w:t>　　（三）监督、检查重大开发项目可持续发展影响评价内容的实施情况，并进行后期评估；</w:t>
      </w:r>
    </w:p>
    <w:p>
      <w:pPr>
        <w:pStyle w:val="P1"/>
        <w:spacing w:lineRule="exact" w:line="589"/>
        <w:rPr>
          <w:rStyle w:val="C3"/>
          <w:rFonts w:ascii="仿宋_GB2312" w:hAnsi="仿宋_GB2312"/>
          <w:sz w:val="32"/>
        </w:rPr>
      </w:pPr>
      <w:r>
        <w:rPr>
          <w:rStyle w:val="C3"/>
          <w:rFonts w:ascii="Microsoft YaHei UI" w:hAnsi="Microsoft YaHei UI"/>
          <w:sz w:val="32"/>
        </w:rPr>
        <w:t>　　（四）监督监测农业自然资源动态变化状况；</w:t>
      </w:r>
    </w:p>
    <w:p>
      <w:pPr>
        <w:pStyle w:val="P1"/>
        <w:spacing w:lineRule="exact" w:line="589"/>
        <w:rPr>
          <w:rStyle w:val="C3"/>
          <w:rFonts w:ascii="仿宋_GB2312" w:hAnsi="仿宋_GB2312"/>
          <w:sz w:val="32"/>
        </w:rPr>
      </w:pPr>
      <w:r>
        <w:rPr>
          <w:rStyle w:val="C3"/>
          <w:rFonts w:ascii="Microsoft YaHei UI" w:hAnsi="Microsoft YaHei UI"/>
          <w:sz w:val="32"/>
        </w:rPr>
        <w:t>　　（五）本级人民政府交办的其他有关事项。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农业自然资源综合管理部门负责接受单位和个人对农业自然资源开发利用状况有关的意见、建议和投诉，并按有关法律法规的规定进行办理。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专业主管部门在农业自然资源开发、利用与保护管理活动中发生争议的，应当协商解决，也可以由人民政府或者农业自然资源综合管理部门组织协调。</w:t>
      </w:r>
    </w:p>
    <w:p>
      <w:pPr>
        <w:pStyle w:val="P1"/>
        <w:spacing w:lineRule="exact" w:line="589"/>
        <w:rPr>
          <w:rStyle w:val="C3"/>
          <w:rFonts w:ascii="仿宋_GB2312" w:hAnsi="仿宋_GB2312"/>
          <w:sz w:val="32"/>
        </w:rPr>
      </w:pPr>
      <w:r>
        <w:rPr>
          <w:rStyle w:val="C3"/>
          <w:rFonts w:ascii="Microsoft YaHei UI" w:hAnsi="Microsoft YaHei UI"/>
          <w:sz w:val="32"/>
        </w:rPr>
        <w:t>　　在争议解决前，不得改变农业自然资源的现状。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县级以上人民政府应当定期组织农业自然资源综合管理部门和专业主管部门对农业自然资源的开发利用与保护情况进行检查，并将检查情况报告上一级人民政府，抄送上一级农业自然资源综合管理部门备案。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在农业自然资源的开发、利用与保护过程中，违反有关法律、法规的，按照有关法律法规的规定进行处罚。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违反本条例规定，有下列行为之一的，由农业自然资源综合管理部门责令限期改正，或者停止建设，逾期不改正的，由有关部门按管理权限给予通报批评，并对主管人员和直接责任人员给予处分。</w:t>
      </w:r>
    </w:p>
    <w:p>
      <w:pPr>
        <w:pStyle w:val="P1"/>
        <w:spacing w:lineRule="exact" w:line="589"/>
        <w:rPr>
          <w:rStyle w:val="C3"/>
          <w:rFonts w:ascii="仿宋_GB2312" w:hAnsi="仿宋_GB2312"/>
          <w:sz w:val="32"/>
        </w:rPr>
      </w:pPr>
      <w:r>
        <w:rPr>
          <w:rStyle w:val="C3"/>
          <w:rFonts w:ascii="Microsoft YaHei UI" w:hAnsi="Microsoft YaHei UI"/>
          <w:sz w:val="32"/>
        </w:rPr>
        <w:t>　　（一）不按规定进行农业自然资源调查、监测或者编制规划、区划的；</w:t>
      </w:r>
    </w:p>
    <w:p>
      <w:pPr>
        <w:pStyle w:val="P1"/>
        <w:spacing w:lineRule="exact" w:line="589"/>
        <w:rPr>
          <w:rStyle w:val="C3"/>
          <w:rFonts w:ascii="仿宋_GB2312" w:hAnsi="仿宋_GB2312"/>
          <w:sz w:val="32"/>
        </w:rPr>
      </w:pPr>
      <w:r>
        <w:rPr>
          <w:rStyle w:val="C3"/>
          <w:rFonts w:ascii="Microsoft YaHei UI" w:hAnsi="Microsoft YaHei UI"/>
          <w:sz w:val="32"/>
        </w:rPr>
        <w:t>　　（二）未经批准擅自变更农业综合区划的；</w:t>
      </w:r>
    </w:p>
    <w:p>
      <w:pPr>
        <w:pStyle w:val="P1"/>
        <w:spacing w:lineRule="exact" w:line="589"/>
        <w:rPr>
          <w:rStyle w:val="C3"/>
          <w:rFonts w:ascii="仿宋_GB2312" w:hAnsi="仿宋_GB2312"/>
          <w:sz w:val="32"/>
        </w:rPr>
      </w:pPr>
      <w:r>
        <w:rPr>
          <w:rStyle w:val="C3"/>
          <w:rFonts w:ascii="Microsoft YaHei UI" w:hAnsi="Microsoft YaHei UI"/>
          <w:sz w:val="32"/>
        </w:rPr>
        <w:t>　　（三）开发利用农业自然资源不符合农业区域综合开发规划所规定的方向和用途的；</w:t>
      </w:r>
    </w:p>
    <w:p>
      <w:pPr>
        <w:pStyle w:val="P1"/>
        <w:spacing w:lineRule="exact" w:line="589"/>
        <w:rPr>
          <w:rStyle w:val="C3"/>
          <w:rFonts w:ascii="仿宋_GB2312" w:hAnsi="仿宋_GB2312"/>
          <w:sz w:val="32"/>
        </w:rPr>
      </w:pPr>
      <w:r>
        <w:rPr>
          <w:rStyle w:val="C3"/>
          <w:rFonts w:ascii="Microsoft YaHei UI" w:hAnsi="Microsoft YaHei UI"/>
          <w:sz w:val="32"/>
        </w:rPr>
        <w:t>　　（四）本条例第十六条规定的开发项目的可行性研究报告中未包括可持续发展影响评价内容，或者在评价内容中弄虚作假，或者可持续发展影响评价内容评审未经通过而擅自立项和动工建设的；</w:t>
      </w:r>
    </w:p>
    <w:p>
      <w:pPr>
        <w:pStyle w:val="P1"/>
        <w:spacing w:lineRule="exact" w:line="589"/>
        <w:rPr>
          <w:rStyle w:val="C3"/>
          <w:rFonts w:ascii="仿宋_GB2312" w:hAnsi="仿宋_GB2312"/>
          <w:sz w:val="32"/>
        </w:rPr>
      </w:pPr>
      <w:r>
        <w:rPr>
          <w:rStyle w:val="C3"/>
          <w:rFonts w:ascii="Microsoft YaHei UI" w:hAnsi="Microsoft YaHei UI"/>
          <w:sz w:val="32"/>
        </w:rPr>
        <w:t>　　（五）违反本条例第二十二条规定，在争议解决之前，擅自改变农业自然资源现状的。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农业自然资源综合管理部门工作人员滥用职权、玩忽职守、徇私舞弊的，由其所在单位给予处分；构成犯罪的，依法追究刑事责任。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本条例自公布之日起施行。</w:t>
      </w: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