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BF5334" Type="http://schemas.openxmlformats.org/officeDocument/2006/relationships/officeDocument" Target="/word/document.xml" /><Relationship Id="coreR66BF5334" Type="http://schemas.openxmlformats.org/package/2006/relationships/metadata/core-properties" Target="/docProps/core.xml" /><Relationship Id="customR66BF53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sz w:val="44"/>
        </w:rPr>
      </w:pPr>
    </w:p>
    <w:p>
      <w:pPr>
        <w:pStyle w:val="P1"/>
        <w:spacing w:lineRule="exact" w:line="720"/>
        <w:jc w:val="center"/>
        <w:rPr>
          <w:rStyle w:val="C3"/>
          <w:rFonts w:ascii="方正小标宋_GBK" w:hAnsi="方正小标宋_GBK"/>
          <w:sz w:val="44"/>
        </w:rPr>
      </w:pPr>
      <w:r>
        <w:rPr>
          <w:rStyle w:val="C3"/>
          <w:rFonts w:ascii="Microsoft YaHei UI" w:hAnsi="Microsoft YaHei UI"/>
          <w:sz w:val="44"/>
        </w:rPr>
        <w:t>湘西土家族苗族自治州高望界</w:t>
      </w:r>
    </w:p>
    <w:p>
      <w:pPr>
        <w:pStyle w:val="P1"/>
        <w:spacing w:lineRule="exact" w:line="720"/>
        <w:jc w:val="center"/>
        <w:rPr>
          <w:rStyle w:val="C3"/>
          <w:rFonts w:ascii="方正小标宋_GBK" w:hAnsi="方正小标宋_GBK"/>
          <w:sz w:val="44"/>
        </w:rPr>
      </w:pPr>
      <w:r>
        <w:rPr>
          <w:rStyle w:val="C3"/>
          <w:rFonts w:ascii="Microsoft YaHei UI" w:hAnsi="Microsoft YaHei UI"/>
          <w:sz w:val="44"/>
        </w:rPr>
        <w:t>国家级自然保护区条例</w:t>
      </w:r>
    </w:p>
    <w:p>
      <w:pPr>
        <w:pStyle w:val="P1"/>
        <w:spacing w:lineRule="exact" w:line="600"/>
        <w:ind w:firstLine="588"/>
        <w:jc w:val="left"/>
        <w:rPr>
          <w:rStyle w:val="C3"/>
          <w:rFonts w:ascii="楷体" w:hAnsi="楷体"/>
          <w:color w:val="000000"/>
          <w:sz w:val="30"/>
        </w:rPr>
      </w:pPr>
    </w:p>
    <w:p>
      <w:pPr>
        <w:pStyle w:val="P1"/>
        <w:spacing w:lineRule="exact" w:line="600"/>
        <w:jc w:val="center"/>
        <w:rPr>
          <w:rStyle w:val="C3"/>
          <w:rFonts w:ascii="楷体_GB2312" w:hAnsi="楷体_GB2312"/>
          <w:color w:val="000000"/>
          <w:sz w:val="28"/>
        </w:rPr>
      </w:pPr>
      <w:r>
        <w:rPr>
          <w:rStyle w:val="C3"/>
          <w:rFonts w:ascii="楷体_GB2312" w:hAnsi="楷体_GB2312"/>
          <w:color w:val="000000"/>
          <w:sz w:val="28"/>
        </w:rPr>
        <w:t>(2016</w:t>
      </w:r>
      <w:r>
        <w:rPr>
          <w:rStyle w:val="C3"/>
          <w:rFonts w:ascii="Microsoft YaHei UI" w:hAnsi="Microsoft YaHei UI"/>
          <w:color w:val="000000"/>
          <w:sz w:val="28"/>
        </w:rPr>
        <w:t>年</w:t>
      </w:r>
      <w:r>
        <w:rPr>
          <w:rStyle w:val="C3"/>
          <w:rFonts w:ascii="楷体_GB2312" w:hAnsi="楷体_GB2312"/>
          <w:color w:val="000000"/>
          <w:sz w:val="28"/>
        </w:rPr>
        <w:t>2</w:t>
      </w:r>
      <w:r>
        <w:rPr>
          <w:rStyle w:val="C3"/>
          <w:rFonts w:ascii="Microsoft YaHei UI" w:hAnsi="Microsoft YaHei UI"/>
          <w:color w:val="000000"/>
          <w:sz w:val="28"/>
        </w:rPr>
        <w:t>月</w:t>
      </w:r>
      <w:r>
        <w:rPr>
          <w:rStyle w:val="C3"/>
          <w:rFonts w:ascii="楷体_GB2312" w:hAnsi="楷体_GB2312"/>
          <w:color w:val="000000"/>
          <w:sz w:val="28"/>
        </w:rPr>
        <w:t>28</w:t>
      </w:r>
      <w:r>
        <w:rPr>
          <w:rStyle w:val="C3"/>
          <w:rFonts w:ascii="Microsoft YaHei UI" w:hAnsi="Microsoft YaHei UI"/>
          <w:color w:val="000000"/>
          <w:sz w:val="28"/>
        </w:rPr>
        <w:t>日湘西土家族苗族自治州第十三届人民代表大会第五次会议通过</w:t>
      </w:r>
      <w:r>
        <w:rPr>
          <w:rStyle w:val="C3"/>
          <w:rFonts w:ascii="楷体_GB2312" w:hAnsi="楷体_GB2312"/>
          <w:color w:val="000000"/>
          <w:sz w:val="28"/>
        </w:rPr>
        <w:t xml:space="preserve">  2016</w:t>
      </w:r>
      <w:r>
        <w:rPr>
          <w:rStyle w:val="C3"/>
          <w:rFonts w:ascii="Microsoft YaHei UI" w:hAnsi="Microsoft YaHei UI"/>
          <w:color w:val="000000"/>
          <w:sz w:val="28"/>
        </w:rPr>
        <w:t>年</w:t>
      </w:r>
      <w:r>
        <w:rPr>
          <w:rStyle w:val="C3"/>
          <w:rFonts w:ascii="楷体_GB2312" w:hAnsi="楷体_GB2312"/>
          <w:color w:val="000000"/>
          <w:sz w:val="28"/>
        </w:rPr>
        <w:t>5</w:t>
      </w:r>
      <w:r>
        <w:rPr>
          <w:rStyle w:val="C3"/>
          <w:rFonts w:ascii="Microsoft YaHei UI" w:hAnsi="Microsoft YaHei UI"/>
          <w:color w:val="000000"/>
          <w:sz w:val="28"/>
        </w:rPr>
        <w:t>月</w:t>
      </w:r>
      <w:r>
        <w:rPr>
          <w:rStyle w:val="C3"/>
          <w:rFonts w:ascii="楷体_GB2312" w:hAnsi="楷体_GB2312"/>
          <w:color w:val="000000"/>
          <w:sz w:val="28"/>
        </w:rPr>
        <w:t>27</w:t>
      </w:r>
      <w:r>
        <w:rPr>
          <w:rStyle w:val="C3"/>
          <w:rFonts w:ascii="Microsoft YaHei UI" w:hAnsi="Microsoft YaHei UI"/>
          <w:color w:val="000000"/>
          <w:sz w:val="28"/>
        </w:rPr>
        <w:t>日湖南省第十二届人民代表大会常务委员会第二十二次会议批准</w:t>
      </w:r>
      <w:r>
        <w:rPr>
          <w:rStyle w:val="C3"/>
          <w:rFonts w:ascii="楷体_GB2312" w:hAnsi="楷体_GB2312"/>
          <w:color w:val="000000"/>
          <w:sz w:val="28"/>
        </w:rPr>
        <w:t xml:space="preserve">  2019</w:t>
      </w:r>
      <w:r>
        <w:rPr>
          <w:rStyle w:val="C3"/>
          <w:rFonts w:ascii="Microsoft YaHei UI" w:hAnsi="Microsoft YaHei UI"/>
          <w:color w:val="000000"/>
          <w:sz w:val="28"/>
        </w:rPr>
        <w:t>年</w:t>
      </w:r>
      <w:r>
        <w:rPr>
          <w:rStyle w:val="C3"/>
          <w:rFonts w:ascii="楷体_GB2312" w:hAnsi="楷体_GB2312"/>
          <w:color w:val="000000"/>
          <w:sz w:val="28"/>
        </w:rPr>
        <w:t>2</w:t>
      </w:r>
      <w:r>
        <w:rPr>
          <w:rStyle w:val="C3"/>
          <w:rFonts w:ascii="Microsoft YaHei UI" w:hAnsi="Microsoft YaHei UI"/>
          <w:color w:val="000000"/>
          <w:sz w:val="28"/>
        </w:rPr>
        <w:t>月</w:t>
      </w:r>
      <w:r>
        <w:rPr>
          <w:rStyle w:val="C3"/>
          <w:rFonts w:ascii="楷体_GB2312" w:hAnsi="楷体_GB2312"/>
          <w:color w:val="000000"/>
          <w:sz w:val="28"/>
        </w:rPr>
        <w:t>28</w:t>
      </w:r>
      <w:r>
        <w:rPr>
          <w:rStyle w:val="C3"/>
          <w:rFonts w:ascii="Microsoft YaHei UI" w:hAnsi="Microsoft YaHei UI"/>
          <w:color w:val="000000"/>
          <w:sz w:val="28"/>
        </w:rPr>
        <w:t>日湘西土家族苗族自治州第十四届人民代表大会第三次会议通过</w:t>
      </w:r>
      <w:r>
        <w:rPr>
          <w:rStyle w:val="C3"/>
          <w:rFonts w:ascii="楷体_GB2312" w:hAnsi="楷体_GB2312"/>
          <w:color w:val="000000"/>
          <w:sz w:val="28"/>
        </w:rPr>
        <w:t xml:space="preserve">  2019</w:t>
      </w:r>
      <w:r>
        <w:rPr>
          <w:rStyle w:val="C3"/>
          <w:rFonts w:ascii="Microsoft YaHei UI" w:hAnsi="Microsoft YaHei UI"/>
          <w:color w:val="000000"/>
          <w:sz w:val="28"/>
        </w:rPr>
        <w:t>年</w:t>
      </w:r>
      <w:r>
        <w:rPr>
          <w:rStyle w:val="C3"/>
          <w:rFonts w:ascii="楷体_GB2312" w:hAnsi="楷体_GB2312"/>
          <w:color w:val="000000"/>
          <w:sz w:val="28"/>
        </w:rPr>
        <w:t>5</w:t>
      </w:r>
      <w:r>
        <w:rPr>
          <w:rStyle w:val="C3"/>
          <w:rFonts w:ascii="Microsoft YaHei UI" w:hAnsi="Microsoft YaHei UI"/>
          <w:color w:val="000000"/>
          <w:sz w:val="28"/>
        </w:rPr>
        <w:t>月</w:t>
      </w:r>
      <w:r>
        <w:rPr>
          <w:rStyle w:val="C3"/>
          <w:rFonts w:ascii="楷体_GB2312" w:hAnsi="楷体_GB2312"/>
          <w:color w:val="000000"/>
          <w:sz w:val="28"/>
        </w:rPr>
        <w:t>30</w:t>
      </w:r>
      <w:r>
        <w:rPr>
          <w:rStyle w:val="C3"/>
          <w:rFonts w:ascii="Microsoft YaHei UI" w:hAnsi="Microsoft YaHei UI"/>
          <w:color w:val="000000"/>
          <w:sz w:val="28"/>
        </w:rPr>
        <w:t>日湖南省第十三届人民代表大会常务委员会第十一次会议批准</w:t>
      </w:r>
      <w:r>
        <w:rPr>
          <w:rStyle w:val="C3"/>
          <w:rFonts w:ascii="楷体_GB2312" w:hAnsi="楷体_GB2312"/>
          <w:color w:val="000000"/>
          <w:sz w:val="28"/>
        </w:rPr>
        <w:t>)</w:t>
      </w:r>
    </w:p>
    <w:p>
      <w:pPr>
        <w:pStyle w:val="P1"/>
        <w:spacing w:lineRule="exact" w:line="600"/>
        <w:ind w:firstLine="640"/>
        <w:rPr>
          <w:rStyle w:val="C3"/>
          <w:rFonts w:ascii="楷体_GB2312" w:hAnsi="楷体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为了加强高望界国家级自然保护区</w:t>
      </w:r>
      <w:r>
        <w:rPr>
          <w:rStyle w:val="C3"/>
          <w:rFonts w:ascii="仿宋_GB2312" w:hAnsi="仿宋_GB2312"/>
          <w:color w:val="000000"/>
          <w:sz w:val="32"/>
        </w:rPr>
        <w:t>(</w:t>
      </w:r>
      <w:r>
        <w:rPr>
          <w:rStyle w:val="C3"/>
          <w:rFonts w:ascii="Microsoft YaHei UI" w:hAnsi="Microsoft YaHei UI"/>
          <w:color w:val="000000"/>
          <w:sz w:val="32"/>
        </w:rPr>
        <w:t>以下简称自然保护区</w:t>
      </w:r>
      <w:r>
        <w:rPr>
          <w:rStyle w:val="C3"/>
          <w:rFonts w:ascii="仿宋_GB2312" w:hAnsi="仿宋_GB2312"/>
          <w:color w:val="000000"/>
          <w:sz w:val="32"/>
        </w:rPr>
        <w:t>)</w:t>
      </w:r>
      <w:r>
        <w:rPr>
          <w:rStyle w:val="C3"/>
          <w:rFonts w:ascii="Microsoft YaHei UI" w:hAnsi="Microsoft YaHei UI"/>
          <w:color w:val="000000"/>
          <w:sz w:val="32"/>
        </w:rPr>
        <w:t>的保护管理，根据《中华人民共和国森林法》、《中华人民共和国野生动物保护法》、《中华人民共和国自然保护区条例》等有关法律法规，结合自然保护区实际，制定本条例。</w:t>
      </w:r>
    </w:p>
    <w:p>
      <w:pPr>
        <w:pStyle w:val="P1"/>
        <w:spacing w:lineRule="exact" w:line="600"/>
        <w:ind w:firstLine="640"/>
        <w:rPr>
          <w:rStyle w:val="C3"/>
          <w:rFonts w:ascii="仿宋_GB2312" w:hAnsi="仿宋_GB2312"/>
          <w:sz w:val="32"/>
        </w:rPr>
      </w:pPr>
      <w:r>
        <w:rPr>
          <w:rStyle w:val="C3"/>
          <w:rFonts w:ascii="黑体" w:hAnsi="黑体"/>
          <w:color w:val="000000"/>
          <w:sz w:val="32"/>
        </w:rPr>
        <w:t>第二条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sz w:val="32"/>
        </w:rPr>
        <w:t>自然保护区位于古丈县境内，地理坐标为东经</w:t>
      </w:r>
      <w:r>
        <w:rPr>
          <w:rStyle w:val="C3"/>
          <w:rFonts w:ascii="仿宋_GB2312" w:hAnsi="仿宋_GB2312"/>
          <w:sz w:val="32"/>
        </w:rPr>
        <w:t>110°00′29″-110°14′26″</w:t>
      </w:r>
      <w:r>
        <w:rPr>
          <w:rStyle w:val="C3"/>
          <w:rFonts w:ascii="Microsoft YaHei UI" w:hAnsi="Microsoft YaHei UI"/>
          <w:sz w:val="32"/>
        </w:rPr>
        <w:t>，北纬</w:t>
      </w:r>
      <w:r>
        <w:rPr>
          <w:rStyle w:val="C3"/>
          <w:rFonts w:ascii="仿宋_GB2312" w:hAnsi="仿宋_GB2312"/>
          <w:sz w:val="32"/>
        </w:rPr>
        <w:t>28°38′00″-28°45′35″</w:t>
      </w:r>
      <w:r>
        <w:rPr>
          <w:rStyle w:val="C3"/>
          <w:rFonts w:ascii="Microsoft YaHei UI" w:hAnsi="Microsoft YaHei UI"/>
          <w:sz w:val="32"/>
        </w:rPr>
        <w:t>，属于低海拔天然常绿阔叶原始次生林生态系统，总面积为</w:t>
      </w:r>
      <w:r>
        <w:rPr>
          <w:rStyle w:val="C3"/>
          <w:rFonts w:ascii="仿宋_GB2312" w:hAnsi="仿宋_GB2312"/>
          <w:sz w:val="32"/>
        </w:rPr>
        <w:t>17169.8</w:t>
      </w:r>
      <w:r>
        <w:rPr>
          <w:rStyle w:val="C3"/>
          <w:rFonts w:ascii="Microsoft YaHei UI" w:hAnsi="Microsoft YaHei UI"/>
          <w:sz w:val="32"/>
        </w:rPr>
        <w:t>公顷。</w:t>
      </w:r>
    </w:p>
    <w:p>
      <w:pPr>
        <w:pStyle w:val="P1"/>
        <w:spacing w:lineRule="exact" w:line="600"/>
        <w:ind w:firstLine="640"/>
        <w:rPr>
          <w:rStyle w:val="C3"/>
          <w:rFonts w:ascii="仿宋_GB2312" w:hAnsi="仿宋_GB2312"/>
          <w:strike w:val="1"/>
          <w:color w:val="000000"/>
          <w:sz w:val="32"/>
        </w:rPr>
      </w:pPr>
      <w:r>
        <w:rPr>
          <w:rStyle w:val="C3"/>
          <w:rFonts w:ascii="Microsoft YaHei UI" w:hAnsi="Microsoft YaHei UI"/>
          <w:color w:val="000000"/>
          <w:sz w:val="32"/>
        </w:rPr>
        <w:t>自然保护区分为核心区、缓冲区、实验区，具体界限和面积以高望界国家级自然保护区总体规划为准，由古丈县人民政府设立界标，予以公告。</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b w:val="1"/>
          <w:color w:val="000000"/>
          <w:sz w:val="32"/>
        </w:rPr>
        <w:t xml:space="preserve">  </w:t>
      </w:r>
      <w:r>
        <w:rPr>
          <w:rStyle w:val="C3"/>
          <w:rFonts w:ascii="Microsoft YaHei UI" w:hAnsi="Microsoft YaHei UI"/>
          <w:color w:val="000000"/>
          <w:sz w:val="32"/>
        </w:rPr>
        <w:t>凡在自然保护区内活动的单位和个人，应当遵守本条例。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自然保护区应当遵循统一规划、严格保护、科学管理、合理利用、可持续发展的原则。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湘西土家族苗族自治州（以下简称自治州）人民政府、古丈县人民政府应当将自然保护区的保护管理纳入本行政区域国民经济和社会发展规划，并将自然保护区保护管理所需经费及原有居民生态补偿资金列入本级政府财政预算。</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b w:val="1"/>
          <w:color w:val="000000"/>
          <w:sz w:val="32"/>
        </w:rPr>
        <w:t xml:space="preserve">  </w:t>
      </w:r>
      <w:r>
        <w:rPr>
          <w:rStyle w:val="C3"/>
          <w:rFonts w:ascii="Microsoft YaHei UI" w:hAnsi="Microsoft YaHei UI"/>
          <w:color w:val="000000"/>
          <w:sz w:val="32"/>
        </w:rPr>
        <w:t>自治州人民政府、古丈县人民政府应当加强对自然保护区保护管理工作的领导，相关行政主管部门应当按照各自的职责做好自然保护区保护管理工作。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高望界国家级自然保护区管理机构</w:t>
      </w:r>
      <w:r>
        <w:rPr>
          <w:rStyle w:val="C3"/>
          <w:rFonts w:ascii="仿宋_GB2312" w:hAnsi="仿宋_GB2312"/>
          <w:color w:val="000000"/>
          <w:sz w:val="32"/>
        </w:rPr>
        <w:t>(</w:t>
      </w:r>
      <w:r>
        <w:rPr>
          <w:rStyle w:val="C3"/>
          <w:rFonts w:ascii="Microsoft YaHei UI" w:hAnsi="Microsoft YaHei UI"/>
          <w:color w:val="000000"/>
          <w:sz w:val="32"/>
        </w:rPr>
        <w:t>以下简称自然保护区管理机构</w:t>
      </w:r>
      <w:r>
        <w:rPr>
          <w:rStyle w:val="C3"/>
          <w:rFonts w:ascii="仿宋_GB2312" w:hAnsi="仿宋_GB2312"/>
          <w:color w:val="000000"/>
          <w:sz w:val="32"/>
        </w:rPr>
        <w:t>)</w:t>
      </w:r>
      <w:r>
        <w:rPr>
          <w:rStyle w:val="C3"/>
          <w:rFonts w:ascii="Microsoft YaHei UI" w:hAnsi="Microsoft YaHei UI"/>
          <w:color w:val="000000"/>
          <w:sz w:val="32"/>
        </w:rPr>
        <w:t>，具体负责自然保护区的保护管理工作。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自然保护区所在地镇人民政府、高望界国有林场应当配合自然保护区管理机构做好自然保护区的保护管理工作。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自然保护区所在地村</w:t>
      </w:r>
      <w:r>
        <w:rPr>
          <w:rStyle w:val="C3"/>
          <w:rFonts w:ascii="仿宋_GB2312" w:hAnsi="仿宋_GB2312"/>
          <w:color w:val="000000"/>
          <w:sz w:val="32"/>
        </w:rPr>
        <w:t>(</w:t>
      </w:r>
      <w:r>
        <w:rPr>
          <w:rStyle w:val="C3"/>
          <w:rFonts w:ascii="Microsoft YaHei UI" w:hAnsi="Microsoft YaHei UI"/>
          <w:color w:val="000000"/>
          <w:sz w:val="32"/>
        </w:rPr>
        <w:t>居</w:t>
      </w:r>
      <w:r>
        <w:rPr>
          <w:rStyle w:val="C3"/>
          <w:rFonts w:ascii="仿宋_GB2312" w:hAnsi="仿宋_GB2312"/>
          <w:color w:val="000000"/>
          <w:sz w:val="32"/>
        </w:rPr>
        <w:t>)</w:t>
      </w:r>
      <w:r>
        <w:rPr>
          <w:rStyle w:val="C3"/>
          <w:rFonts w:ascii="Microsoft YaHei UI" w:hAnsi="Microsoft YaHei UI"/>
          <w:color w:val="000000"/>
          <w:sz w:val="32"/>
        </w:rPr>
        <w:t>民委员会应当引导村</w:t>
      </w:r>
      <w:r>
        <w:rPr>
          <w:rStyle w:val="C3"/>
          <w:rFonts w:ascii="仿宋_GB2312" w:hAnsi="仿宋_GB2312"/>
          <w:color w:val="000000"/>
          <w:sz w:val="32"/>
        </w:rPr>
        <w:t>(</w:t>
      </w:r>
      <w:r>
        <w:rPr>
          <w:rStyle w:val="C3"/>
          <w:rFonts w:ascii="Microsoft YaHei UI" w:hAnsi="Microsoft YaHei UI"/>
          <w:color w:val="000000"/>
          <w:sz w:val="32"/>
        </w:rPr>
        <w:t>居</w:t>
      </w:r>
      <w:r>
        <w:rPr>
          <w:rStyle w:val="C3"/>
          <w:rFonts w:ascii="仿宋_GB2312" w:hAnsi="仿宋_GB2312"/>
          <w:color w:val="000000"/>
          <w:sz w:val="32"/>
        </w:rPr>
        <w:t>)</w:t>
      </w:r>
      <w:r>
        <w:rPr>
          <w:rStyle w:val="C3"/>
          <w:rFonts w:ascii="Microsoft YaHei UI" w:hAnsi="Microsoft YaHei UI"/>
          <w:color w:val="000000"/>
          <w:sz w:val="32"/>
        </w:rPr>
        <w:t>民增强生态环境保护意识，按照自然保护区保护管理的要求，合理安排生产、生活。</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b w:val="1"/>
          <w:color w:val="000000"/>
          <w:sz w:val="32"/>
        </w:rPr>
        <w:t xml:space="preserve">  </w:t>
      </w:r>
      <w:r>
        <w:rPr>
          <w:rStyle w:val="C3"/>
          <w:rFonts w:ascii="Microsoft YaHei UI" w:hAnsi="Microsoft YaHei UI"/>
          <w:color w:val="000000"/>
          <w:sz w:val="32"/>
        </w:rPr>
        <w:t>自然保护区管理机构履行以下主要职能：</w:t>
      </w:r>
    </w:p>
    <w:p>
      <w:pPr>
        <w:pStyle w:val="P1"/>
        <w:spacing w:lineRule="exact" w:line="600"/>
        <w:ind w:firstLine="640"/>
        <w:rPr>
          <w:rStyle w:val="C3"/>
          <w:rFonts w:ascii="仿宋_GB2312" w:hAnsi="仿宋_GB2312"/>
          <w:sz w:val="32"/>
        </w:rPr>
      </w:pPr>
      <w:r>
        <w:rPr>
          <w:rStyle w:val="C3"/>
          <w:rFonts w:ascii="Microsoft YaHei UI" w:hAnsi="Microsoft YaHei UI"/>
          <w:sz w:val="32"/>
        </w:rPr>
        <w:t>（一）贯彻执行国家有关自然保护区的法律、法规；</w:t>
      </w:r>
    </w:p>
    <w:p>
      <w:pPr>
        <w:pStyle w:val="P1"/>
        <w:spacing w:lineRule="exact" w:line="600"/>
        <w:ind w:firstLine="640"/>
        <w:rPr>
          <w:rStyle w:val="C3"/>
          <w:rFonts w:ascii="仿宋_GB2312" w:hAnsi="仿宋_GB2312"/>
          <w:sz w:val="32"/>
        </w:rPr>
      </w:pPr>
      <w:r>
        <w:rPr>
          <w:rStyle w:val="C3"/>
          <w:rFonts w:ascii="Microsoft YaHei UI" w:hAnsi="Microsoft YaHei UI"/>
          <w:sz w:val="32"/>
        </w:rPr>
        <w:t>（二）调查自然资源并建立档案，组织环境监测；</w:t>
      </w:r>
    </w:p>
    <w:p>
      <w:pPr>
        <w:pStyle w:val="P1"/>
        <w:spacing w:lineRule="exact" w:line="600"/>
        <w:ind w:firstLine="640"/>
        <w:rPr>
          <w:rStyle w:val="C3"/>
          <w:rFonts w:ascii="仿宋_GB2312" w:hAnsi="仿宋_GB2312"/>
          <w:sz w:val="32"/>
        </w:rPr>
      </w:pPr>
      <w:r>
        <w:rPr>
          <w:rStyle w:val="C3"/>
          <w:rFonts w:ascii="Microsoft YaHei UI" w:hAnsi="Microsoft YaHei UI"/>
          <w:sz w:val="32"/>
        </w:rPr>
        <w:t>（三）做好自然保护区周边社区的科普教育和宣传工作，构建社区共管模式；</w:t>
      </w:r>
    </w:p>
    <w:p>
      <w:pPr>
        <w:pStyle w:val="P1"/>
        <w:spacing w:lineRule="exact" w:line="600"/>
        <w:ind w:firstLine="640"/>
        <w:rPr>
          <w:rStyle w:val="C3"/>
          <w:rFonts w:ascii="仿宋_GB2312" w:hAnsi="仿宋_GB2312"/>
          <w:sz w:val="32"/>
        </w:rPr>
      </w:pPr>
      <w:r>
        <w:rPr>
          <w:rStyle w:val="C3"/>
          <w:rFonts w:ascii="Microsoft YaHei UI" w:hAnsi="Microsoft YaHei UI"/>
          <w:sz w:val="32"/>
        </w:rPr>
        <w:t>（四）开展有害生物防治工作，做好对外来物种的监测、管理和防治；</w:t>
      </w:r>
    </w:p>
    <w:p>
      <w:pPr>
        <w:pStyle w:val="P1"/>
        <w:spacing w:lineRule="exact" w:line="600"/>
        <w:ind w:firstLine="640"/>
        <w:rPr>
          <w:rStyle w:val="C3"/>
          <w:rFonts w:ascii="仿宋_GB2312" w:hAnsi="仿宋_GB2312"/>
          <w:sz w:val="32"/>
        </w:rPr>
      </w:pPr>
      <w:r>
        <w:rPr>
          <w:rStyle w:val="C3"/>
          <w:rFonts w:ascii="Microsoft YaHei UI" w:hAnsi="Microsoft YaHei UI"/>
          <w:sz w:val="32"/>
        </w:rPr>
        <w:t>（五）开展森林防火等安全生产工作。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b w:val="1"/>
          <w:color w:val="000000"/>
          <w:sz w:val="32"/>
        </w:rPr>
        <w:t xml:space="preserve">  </w:t>
      </w:r>
      <w:r>
        <w:rPr>
          <w:rStyle w:val="C3"/>
          <w:rFonts w:ascii="Microsoft YaHei UI" w:hAnsi="Microsoft YaHei UI"/>
          <w:color w:val="000000"/>
          <w:sz w:val="32"/>
        </w:rPr>
        <w:t>自治州人民政府、古丈县人民政府对自然保护区内原有居民在退耕还林、扶贫开发、生态补偿、生态搬迁、节能工程、最低生活保障等方面给予优先安排；对自然保护区核心区原有居民根据保护需要应当迁出的，依法给予安置；鼓励自然保护区缓冲区、实验区原有居民迁出，并予以扶持和奖励。</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b w:val="1"/>
          <w:color w:val="000000"/>
          <w:sz w:val="32"/>
        </w:rPr>
        <w:t xml:space="preserve">  </w:t>
      </w:r>
      <w:r>
        <w:rPr>
          <w:rStyle w:val="C3"/>
          <w:rFonts w:ascii="Microsoft YaHei UI" w:hAnsi="Microsoft YaHei UI"/>
          <w:color w:val="000000"/>
          <w:sz w:val="32"/>
        </w:rPr>
        <w:t>自然保护区管理机构应当在同等条件下优先安排自然保护区原有居民从事以下生产、劳务活动：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（一）自然保护区设施建设、森林资源保护等有偿劳动；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（二）旅游观光区域内与旅游、参观相关的服务活动；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（三）实验区内从事服务性经营活动；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（四）实验区内林副产品采集、加工等生产活动。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自然保护区的森林，应当纳入生态公益林或其他类型森林范围，实行生态效益补偿。</w:t>
      </w:r>
    </w:p>
    <w:p>
      <w:pPr>
        <w:pStyle w:val="P1"/>
        <w:spacing w:lineRule="exact" w:line="600"/>
        <w:ind w:firstLine="640"/>
        <w:rPr>
          <w:rStyle w:val="C3"/>
          <w:rFonts w:ascii="仿宋_GB2312" w:hAnsi="仿宋_GB2312"/>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sz w:val="32"/>
        </w:rPr>
        <w:t>古丈县人民政府应当加强自然保护区森林防火和森林病虫害防治工作。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自然保护区内严禁野外用火，因特殊情况确需使用的，须报请古丈县人民政府批准。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林业、气象、交通、通信、公安、消防、民政、卫生等相关部门及所在地镇人民政府应当依法做好自然保护区森林火灾的预防、扑救和处置工作。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古丈县人民政府应当加强自然保护区内重点保护陆生野生动物造成人身伤害或者财产损失的补偿工作。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林业、农业、财政、民政、公安、卫生、司法、物价、人力资源和社会保障等相关行政主管部门应当按照各自职责做好陆生野生动物致害补偿工作。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自然保护区所在地森林公安派出机构，应当按照自然保护区管理机构统一管理的要求，维护辖区社会治安，保护辖区内的森林资源。</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b w:val="1"/>
          <w:color w:val="000000"/>
          <w:sz w:val="32"/>
        </w:rPr>
        <w:t xml:space="preserve">  </w:t>
      </w:r>
      <w:r>
        <w:rPr>
          <w:rStyle w:val="C3"/>
          <w:rFonts w:ascii="Microsoft YaHei UI" w:hAnsi="Microsoft YaHei UI"/>
          <w:color w:val="000000"/>
          <w:sz w:val="32"/>
        </w:rPr>
        <w:t>自然保护区核心区内未经批准任何单位和个人不得进入。因科学研究的需要，须进入核心区从事科学研究观测、调查等活动的，应当事先向自然保护区管理机构提交申请和活动计划，并按有关规定报经批准。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自然保护区缓冲区内经批准可以从事非破坏性的科学研究、教学实习、标本采集、拍摄影片等活动。从事该活动的单位和个人，应当将活动成果的副本提交自然保护区管理机构。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自然保护区实验区内可以从事科学试验、教学实习、参观考察、旅游以及驯养繁殖珍稀、濒危野生动植物等活动。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在自然保护区开展参观、旅游活动的，由自然保护区管理机构提出方案，并报经有关部门审核批准后，按照批准的方案进行。开展参观、旅游活动所得的收益，应当用于自然保护区资源的保护和管理。</w:t>
      </w:r>
    </w:p>
    <w:p>
      <w:pPr>
        <w:pStyle w:val="P1"/>
        <w:spacing w:lineRule="exact" w:line="560"/>
        <w:ind w:firstLine="640"/>
        <w:rPr>
          <w:rStyle w:val="C3"/>
          <w:rFonts w:ascii="仿宋_GB2312" w:hAnsi="仿宋_GB2312"/>
          <w:strike w:val="1"/>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自然保护区内禁止实施下列行为：</w:t>
      </w:r>
    </w:p>
    <w:p>
      <w:pPr>
        <w:pStyle w:val="P1"/>
        <w:spacing w:lineRule="exact" w:line="56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开矿、采石、挖沙等活动；</w:t>
      </w:r>
    </w:p>
    <w:p>
      <w:pPr>
        <w:pStyle w:val="P1"/>
        <w:spacing w:lineRule="exact" w:line="560"/>
        <w:ind w:firstLine="608"/>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仿宋_GB2312" w:hAnsi="仿宋_GB2312"/>
          <w:sz w:val="32"/>
        </w:rPr>
        <w:t xml:space="preserve"> </w:t>
      </w:r>
      <w:r>
        <w:rPr>
          <w:rStyle w:val="C3"/>
          <w:rFonts w:ascii="Microsoft YaHei UI" w:hAnsi="Microsoft YaHei UI"/>
          <w:sz w:val="32"/>
        </w:rPr>
        <w:t>开垦、狩猎、烧蜂、捕捞、砍伐、放牧、采药、采兰、采脂、掘根、挖笋、剥树皮、烧荒、烧窑等活动</w:t>
      </w:r>
    </w:p>
    <w:p>
      <w:pPr>
        <w:pStyle w:val="P1"/>
        <w:spacing w:lineRule="exact" w:line="56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收购、出售、运输、携带、邮寄受保护的野生动植物及其制品；</w:t>
      </w:r>
    </w:p>
    <w:p>
      <w:pPr>
        <w:pStyle w:val="P1"/>
        <w:spacing w:lineRule="exact" w:line="56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擅自移动或者破坏保护区界标设施；</w:t>
      </w:r>
    </w:p>
    <w:p>
      <w:pPr>
        <w:pStyle w:val="P1"/>
        <w:spacing w:lineRule="exact" w:line="56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收购、出售、加工、运输受保护的林木；</w:t>
      </w:r>
    </w:p>
    <w:p>
      <w:pPr>
        <w:pStyle w:val="P1"/>
        <w:spacing w:lineRule="exact" w:line="56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其他破坏自然保护区的行为。</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十六条规定的，由自然保护区管理机构责令停止违法行为，没收实物和违法所得；对自然保护区的自然资源、环境、界标设施造成破坏的，限期恢复原状或者采取其他补救措施，并可依法处以罚款。法律、行政法规规定由相关行政主管部门予以处罚的，从其规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b w:val="1"/>
          <w:color w:val="000000"/>
          <w:sz w:val="32"/>
        </w:rPr>
        <w:t xml:space="preserve">  </w:t>
      </w:r>
      <w:r>
        <w:rPr>
          <w:rStyle w:val="C3"/>
          <w:rFonts w:ascii="Microsoft YaHei UI" w:hAnsi="Microsoft YaHei UI"/>
          <w:color w:val="000000"/>
          <w:sz w:val="32"/>
        </w:rPr>
        <w:t>妨碍自然保护区管理人员执行公务的，由公安机关依照《中华人民共和国治安管理处罚法》等有关法律法规的规定给予处罚；情节严重，构成犯罪的，依法追究刑事责任。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b w:val="1"/>
          <w:color w:val="000000"/>
          <w:sz w:val="32"/>
        </w:rPr>
        <w:t xml:space="preserve">  </w:t>
      </w:r>
      <w:r>
        <w:rPr>
          <w:rStyle w:val="C3"/>
          <w:rFonts w:ascii="Microsoft YaHei UI" w:hAnsi="Microsoft YaHei UI"/>
          <w:color w:val="000000"/>
          <w:sz w:val="32"/>
        </w:rPr>
        <w:t>自然保护区管理人员滥用职权、玩忽职守、徇私舞弊，致使自然保护区自然资源和自然环境遭受破坏的，对直接负责的主管人员和其他直接责任人员依法给予行政处分；构成犯罪的，依法追究刑事责任。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b w:val="1"/>
          <w:color w:val="000000"/>
          <w:sz w:val="32"/>
        </w:rPr>
        <w:t xml:space="preserve">  </w:t>
      </w:r>
      <w:r>
        <w:rPr>
          <w:rStyle w:val="C3"/>
          <w:rFonts w:ascii="Microsoft YaHei UI" w:hAnsi="Microsoft YaHei UI"/>
          <w:color w:val="000000"/>
          <w:sz w:val="32"/>
        </w:rPr>
        <w:t>本条例经湖南省人民代表大会常务委员会批准后，由自治州人民代表大会常务委员会公布施行。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701" w:bottom="1701" w:header="851" w:footer="992" w:gutter="0"/>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lear" w:pos="4153" w:leader="none"/>
        <w:tab w:val="left" w:pos="4470" w:leader="none"/>
        <w:tab w:val="left" w:pos="4815" w:leader="none"/>
        <w:tab w:val="clear" w:pos="8306" w:leader="none"/>
      </w:tabs>
    </w:pPr>
    <w: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2019-06-11T23:51:00Z</dcterms:created>
  <cp:lastModifiedBy>f1TZOF\f1TZOF-</cp:lastModifiedBy>
  <cp:lastPrinted>2019-06-05T08:41:00Z</cp:lastPrinted>
  <dcterms:modified xsi:type="dcterms:W3CDTF">2024-08-28T01:35:38Z</dcterms:modified>
  <cp:revision>6</cp:revision>
  <dc:title>《湘西土家族苗族自治州高望界国家级自然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