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8141A" Type="http://schemas.openxmlformats.org/officeDocument/2006/relationships/officeDocument" Target="/word/document.xml" /><Relationship Id="coreR3E8141A" Type="http://schemas.openxmlformats.org/package/2006/relationships/metadata/core-properties" Target="/docProps/core.xml" /><Relationship Id="customR3E8141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spacing w:lineRule="exact" w:line="580"/>
        <w:jc w:val="left"/>
        <w:rPr>
          <w:rStyle w:val="C3"/>
          <w:sz w:val="28"/>
        </w:rPr>
      </w:pPr>
    </w:p>
    <w:p>
      <w:pPr>
        <w:pStyle w:val="P1"/>
        <w:spacing w:lineRule="exact" w:line="580"/>
        <w:jc w:val="left"/>
        <w:rPr>
          <w:rStyle w:val="C3"/>
          <w:sz w:val="28"/>
        </w:rPr>
      </w:pPr>
    </w:p>
    <w:p>
      <w:pPr>
        <w:pStyle w:val="P1"/>
        <w:spacing w:lineRule="exact" w:line="580"/>
        <w:jc w:val="center"/>
        <w:rPr>
          <w:rStyle w:val="C3"/>
          <w:rFonts w:ascii="宋体" w:hAnsi="宋体"/>
          <w:b w:val="0"/>
          <w:color w:val="auto"/>
          <w:sz w:val="44"/>
        </w:rPr>
      </w:pPr>
      <w:r>
        <w:rPr>
          <w:rStyle w:val="C3"/>
          <w:rFonts w:ascii="宋体" w:hAnsi="宋体"/>
          <w:b w:val="0"/>
          <w:color w:val="auto"/>
          <w:sz w:val="44"/>
        </w:rPr>
        <w:t>河北省人民代表大会常务委员会</w:t>
      </w:r>
    </w:p>
    <w:p>
      <w:pPr>
        <w:pStyle w:val="P1"/>
        <w:spacing w:lineRule="exact" w:line="580"/>
        <w:jc w:val="center"/>
        <w:rPr>
          <w:rStyle w:val="C3"/>
          <w:rFonts w:ascii="宋体" w:hAnsi="宋体"/>
          <w:b w:val="0"/>
          <w:color w:val="auto"/>
          <w:sz w:val="44"/>
        </w:rPr>
      </w:pPr>
      <w:r>
        <w:rPr>
          <w:rStyle w:val="C3"/>
          <w:rFonts w:ascii="宋体" w:hAnsi="宋体"/>
          <w:b w:val="0"/>
          <w:color w:val="auto"/>
          <w:sz w:val="44"/>
        </w:rPr>
        <w:t>关于河北省耕地占用税适用税额的决定</w:t>
      </w:r>
    </w:p>
    <w:p>
      <w:pPr>
        <w:pStyle w:val="P1"/>
        <w:spacing w:lineRule="exact" w:line="580"/>
        <w:ind w:firstLine="0" w:left="0"/>
        <w:jc w:val="center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仿宋_GB2312" w:hAnsi="仿宋_GB2312"/>
          <w:sz w:val="32"/>
        </w:rPr>
        <w:t>2019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日河北省第十三届人民代表大会常务委员会第十一次会议通过）</w:t>
      </w:r>
    </w:p>
    <w:p>
      <w:pPr>
        <w:pStyle w:val="P1"/>
        <w:spacing w:lineRule="exact" w:line="580"/>
        <w:ind w:firstLine="0" w:left="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 w:before="0" w:after="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根据《中华人民共和国耕地占用税法》第四条、第五条、第十二条规定和河北省人民政府提交的关于《河北省耕地占用税适用税额方案（草案）》的议案，河北省第十三届人民代表大会常务委员会第十一次会议决定</w:t>
      </w:r>
      <w:r>
        <w:rPr>
          <w:rStyle w:val="C3"/>
          <w:rFonts w:ascii="仿宋_GB2312" w:hAnsi="仿宋_GB2312"/>
          <w:sz w:val="32"/>
        </w:rPr>
        <w:t>:</w:t>
      </w:r>
    </w:p>
    <w:p>
      <w:pPr>
        <w:pStyle w:val="P1"/>
        <w:keepNext w:val="0"/>
        <w:keepLines w:val="0"/>
        <w:widowControl w:val="0"/>
        <w:spacing w:lineRule="auto" w:line="240" w:before="0" w:after="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一、我省各地区耕地占用税适用税额为：雄安新区托管的雄县、容城县、安新县和廊坊市所辖三河市、香河县、大厂回族自治县适用税额统一调整为</w:t>
      </w:r>
      <w:r>
        <w:rPr>
          <w:rStyle w:val="C3"/>
          <w:rFonts w:ascii="仿宋_GB2312" w:hAnsi="仿宋_GB2312"/>
          <w:sz w:val="32"/>
        </w:rPr>
        <w:t>40</w:t>
      </w:r>
      <w:r>
        <w:rPr>
          <w:rStyle w:val="C3"/>
          <w:rFonts w:ascii="Microsoft YaHei UI" w:hAnsi="Microsoft YaHei UI"/>
          <w:sz w:val="32"/>
        </w:rPr>
        <w:t>元</w:t>
      </w:r>
      <w:r>
        <w:rPr>
          <w:rStyle w:val="C3"/>
          <w:rFonts w:ascii="仿宋_GB2312" w:hAnsi="仿宋_GB2312"/>
          <w:sz w:val="32"/>
        </w:rPr>
        <w:t>/</w:t>
      </w:r>
      <w:r>
        <w:rPr>
          <w:rStyle w:val="C3"/>
          <w:rFonts w:ascii="Microsoft YaHei UI" w:hAnsi="Microsoft YaHei UI"/>
          <w:sz w:val="32"/>
        </w:rPr>
        <w:t>平方米；我省其余</w:t>
      </w:r>
      <w:r>
        <w:rPr>
          <w:rStyle w:val="C3"/>
          <w:rFonts w:ascii="仿宋_GB2312" w:hAnsi="仿宋_GB2312"/>
          <w:sz w:val="32"/>
        </w:rPr>
        <w:t>162</w:t>
      </w:r>
      <w:r>
        <w:rPr>
          <w:rStyle w:val="C3"/>
          <w:rFonts w:ascii="Microsoft YaHei UI" w:hAnsi="Microsoft YaHei UI"/>
          <w:sz w:val="32"/>
        </w:rPr>
        <w:t>个县（市、区）适用税额保持不变（详见河北省耕地占用税适用税额表）。</w:t>
      </w:r>
    </w:p>
    <w:p>
      <w:pPr>
        <w:pStyle w:val="P1"/>
        <w:keepNext w:val="0"/>
        <w:keepLines w:val="0"/>
        <w:widowControl w:val="0"/>
        <w:spacing w:lineRule="auto" w:line="240" w:before="0" w:after="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二、对于高新技术产业开发区、经济技术开发区、经济开发区、工业园区等非行政区，适用税额按照其所在县级行政区税额标准执行。</w:t>
      </w:r>
    </w:p>
    <w:p>
      <w:pPr>
        <w:pStyle w:val="P1"/>
        <w:keepNext w:val="0"/>
        <w:keepLines w:val="0"/>
        <w:widowControl w:val="0"/>
        <w:spacing w:lineRule="auto" w:line="240" w:before="0" w:after="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三、本决定自</w:t>
      </w:r>
      <w:r>
        <w:rPr>
          <w:rStyle w:val="C3"/>
          <w:rFonts w:ascii="仿宋_GB2312" w:hAnsi="仿宋_GB2312"/>
          <w:sz w:val="32"/>
        </w:rPr>
        <w:t>2019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tbl>
      <w:tblPr>
        <w:tblpPr w:leftFromText="180" w:rightFromText="180" w:tblpX="1889" w:tblpY="-464" w:horzAnchor="page" w:vertAnchor="text"/>
        <w:tblOverlap w:val="nev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Before w:w="0" w:type="dxa"/>
          <w:wAfter w:w="0" w:type="dxa"/>
          <w:trHeight w:hRule="atLeast" w:val="702"/>
        </w:trPr>
        <w:tc>
          <w:tcPr>
            <w:tcW w:w="8308" w:type="dxa"/>
            <w:gridSpan w:val="6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宋体" w:hAnsi="宋体"/>
                <w:color w:val="000000"/>
                <w:sz w:val="36"/>
              </w:rPr>
            </w:pPr>
            <w:r>
              <w:rPr>
                <w:rStyle w:val="C3"/>
                <w:rFonts w:ascii="宋体" w:hAnsi="宋体"/>
                <w:color w:val="000000"/>
                <w:sz w:val="36"/>
              </w:rPr>
              <w:t>河北省耕地占用税适用税额表</w:t>
            </w:r>
          </w:p>
        </w:tc>
      </w:tr>
      <w:tr>
        <w:trPr>
          <w:wBefore w:w="0" w:type="dxa"/>
          <w:wAfter w:w="0" w:type="dxa"/>
          <w:trHeight w:hRule="atLeast" w:val="702"/>
        </w:trPr>
        <w:tc>
          <w:tcPr>
            <w:tcW w:w="1393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2970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none" w:sz="0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单位：元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>/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平方米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石家庄市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长安区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桥西区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新华区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裕华区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井陉矿区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藁城区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栾城区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鹿泉区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新乐市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井陉县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"https://baike.baidu.com/item/%E6%AD%A3%E5%AE%9A%E5%8E%BF" \o "https://baike.baidu.com/item/%E6%AD%A3%E5%AE%9A%E5%8E%BF"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正定县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"https://baike.baidu.com/item/%E6%97%A0%E6%9E%81%E5%8E%BF" \o "https://baike.baidu.com/item/%E6%97%A0%E6%9E%81%E5%8E%BF"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无极县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</w:tr>
      <w:tr>
        <w:trPr>
          <w:wBefore w:w="0" w:type="dxa"/>
          <w:wAfter w:w="0" w:type="dxa"/>
          <w:trHeight w:hRule="exact" w:val="49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"https://baike.baidu.com/item/%E9%AB%98%E9%82%91%E5%8E%BF" \o "https://baike.baidu.com/item/%E9%AB%98%E9%82%91%E5%8E%BF"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高邑县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"https://baike.baidu.com/item/%E8%A1%8C%E5%94%90%E5%8E%BF" \o "https://baike.baidu.com/item/%E8%A1%8C%E5%94%90%E5%8E%BF"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行唐县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"https://baike.baidu.com/item/%E7%81%B5%E5%AF%BF%E5%8E%BF" \o "https://baike.baidu.com/item/%E7%81%B5%E5%AF%BF%E5%8E%BF"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灵寿县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"https://baike.baidu.com/item/%E5%B9%B3%E5%B1%B1%E5%8E%BF" \o "https://baike.baidu.com/item/%E5%B9%B3%E5%B1%B1%E5%8E%BF"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平山县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"https://baike.baidu.com/item/%E6%99%8B%E5%B7%9E%E5%B8%82" \o "https://baike.baidu.com/item/%E6%99%8B%E5%B7%9E%E5%B8%82"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晋州市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"https://baike.baidu.com/item/%E8%B5%B5%E5%8E%BF" \o "https://baike.baidu.com/item/%E8%B5%B5%E5%8E%BF"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赵</w:t>
            </w:r>
            <w:r>
              <w:rPr>
                <w:rStyle w:val="C3"/>
                <w:rFonts w:ascii="仿宋_GB2312" w:hAnsi="仿宋_GB2312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sz w:val="28"/>
              </w:rPr>
              <w:t>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</w:tr>
      <w:tr>
        <w:trPr>
          <w:wBefore w:w="0" w:type="dxa"/>
          <w:wAfter w:w="0" w:type="dxa"/>
          <w:trHeight w:hRule="exact" w:val="5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"https://baike.baidu.com/item/%E8%B5%9E%E7%9A%87%E5%8E%BF" \o "https://baike.baidu.com/item/%E8%B5%9E%E7%9A%87%E5%8E%BF"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赞皇县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"https://baike.baidu.com/item/%E6%B7%B1%E6%B3%BD%E5%8E%BF" \o "https://baike.baidu.com/item/%E6%B7%B1%E6%B3%BD%E5%8E%BF"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深泽县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fldChar w:fldCharType="begin"/>
            </w:r>
            <w:r>
              <w:rPr>
                <w:rStyle w:val="C3"/>
                <w:rFonts w:ascii="仿宋_GB2312" w:hAnsi="仿宋_GB2312"/>
                <w:sz w:val="28"/>
              </w:rPr>
              <w:instrText xml:space="preserve"> HYPERLINK "https://baike.baidu.com/item/%E5%85%83%E6%B0%8F%E5%8E%BF" \o "https://baike.baidu.com/item/%E5%85%83%E6%B0%8F%E5%8E%BF" </w:instrText>
            </w:r>
            <w:r>
              <w:rPr>
                <w:rStyle w:val="C3"/>
                <w:rFonts w:ascii="仿宋_GB2312" w:hAnsi="仿宋_GB2312"/>
                <w:sz w:val="28"/>
              </w:rPr>
              <w:fldChar w:fldCharType="separate"/>
            </w:r>
            <w:r>
              <w:rPr>
                <w:rStyle w:val="C3"/>
                <w:rFonts w:ascii="Microsoft YaHei UI" w:hAnsi="Microsoft YaHei UI"/>
                <w:sz w:val="28"/>
              </w:rPr>
              <w:t>元氏县</w:t>
            </w:r>
            <w:r>
              <w:rPr>
                <w:rStyle w:val="C3"/>
                <w:rFonts w:ascii="仿宋_GB2312" w:hAnsi="仿宋_GB2312"/>
                <w:sz w:val="28"/>
              </w:rPr>
              <w:fldChar w:fldCharType="end"/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47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承德市</w:t>
            </w:r>
          </w:p>
        </w:tc>
      </w:tr>
      <w:tr>
        <w:trPr>
          <w:wBefore w:w="0" w:type="dxa"/>
          <w:wAfter w:w="0" w:type="dxa"/>
          <w:trHeight w:hRule="exact" w:val="113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双桥区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双滦区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鹰手营子矿区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宽城满族自治县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兴隆县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滦平县</w:t>
            </w:r>
          </w:p>
        </w:tc>
      </w:tr>
      <w:tr>
        <w:trPr>
          <w:wBefore w:w="0" w:type="dxa"/>
          <w:wAfter w:w="0" w:type="dxa"/>
          <w:trHeight w:hRule="exact" w:val="47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</w:tr>
      <w:tr>
        <w:trPr>
          <w:wBefore w:w="0" w:type="dxa"/>
          <w:wAfter w:w="0" w:type="dxa"/>
          <w:trHeight w:hRule="exact" w:val="108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隆化县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平泉市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承德县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丰宁满族自治县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围场满族蒙古族自治县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3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15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10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10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张家口市</w:t>
            </w:r>
          </w:p>
        </w:tc>
      </w:tr>
      <w:tr>
        <w:trPr>
          <w:wBefore w:w="0" w:type="dxa"/>
          <w:wAfter w:w="0" w:type="dxa"/>
          <w:trHeight w:hRule="exact" w:val="53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桥东区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桥西区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下花园区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宣化区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崇礼区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万全区</w:t>
            </w:r>
          </w:p>
        </w:tc>
      </w:tr>
      <w:tr>
        <w:trPr>
          <w:wBefore w:w="0" w:type="dxa"/>
          <w:wAfter w:w="0" w:type="dxa"/>
          <w:trHeight w:hRule="exact" w:val="48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涿鹿县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怀来县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蔚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怀安县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张北县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沽源县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15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15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8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8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康保县</w:t>
            </w:r>
          </w:p>
        </w:tc>
        <w:tc>
          <w:tcPr>
            <w:tcW w:w="115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尚义县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阳原县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赤城县</w:t>
            </w:r>
          </w:p>
        </w:tc>
        <w:tc>
          <w:tcPr>
            <w:tcW w:w="162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8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8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15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15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秦皇岛市</w:t>
            </w:r>
          </w:p>
        </w:tc>
      </w:tr>
      <w:tr>
        <w:trPr>
          <w:wBefore w:w="0" w:type="dxa"/>
          <w:wAfter w:w="0" w:type="dxa"/>
          <w:trHeight w:hRule="exact" w:val="106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山海关区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海港区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北戴河区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抚宁区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青龙满族</w:t>
            </w:r>
          </w:p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自治县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卢龙县</w:t>
            </w:r>
          </w:p>
        </w:tc>
      </w:tr>
      <w:tr>
        <w:trPr>
          <w:wBefore w:w="0" w:type="dxa"/>
          <w:wAfter w:w="0" w:type="dxa"/>
          <w:trHeight w:hRule="exact" w:val="63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20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67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昌黎县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55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唐山市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路北区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路南区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开平区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古冶区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曹妃甸区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丰润区</w:t>
            </w:r>
          </w:p>
        </w:tc>
      </w:tr>
      <w:tr>
        <w:trPr>
          <w:wBefore w:w="0" w:type="dxa"/>
          <w:wAfter w:w="0" w:type="dxa"/>
          <w:trHeight w:hRule="exact" w:val="51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丰南区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遵化市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滦州市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迁安市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滦南县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乐亭县</w:t>
            </w:r>
          </w:p>
        </w:tc>
      </w:tr>
      <w:tr>
        <w:trPr>
          <w:wBefore w:w="0" w:type="dxa"/>
          <w:wAfter w:w="0" w:type="dxa"/>
          <w:trHeight w:hRule="exact" w:val="53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53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玉田县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迁西县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55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廊坊市</w:t>
            </w:r>
          </w:p>
        </w:tc>
      </w:tr>
      <w:tr>
        <w:trPr>
          <w:wBefore w:w="0" w:type="dxa"/>
          <w:wAfter w:w="0" w:type="dxa"/>
          <w:trHeight w:hRule="exact" w:val="108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安次区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广阳区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三河市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霸州市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大厂回族</w:t>
            </w:r>
          </w:p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自治县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永清县</w:t>
            </w:r>
          </w:p>
        </w:tc>
      </w:tr>
      <w:tr>
        <w:trPr>
          <w:wBefore w:w="0" w:type="dxa"/>
          <w:wAfter w:w="0" w:type="dxa"/>
          <w:trHeight w:hRule="exact" w:val="539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46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文安县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香河县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固安县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大城县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spacing w:lineRule="exact" w:line="440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5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保定市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竞秀区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莲池区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满城区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清苑区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徐水区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涿州市</w:t>
            </w:r>
          </w:p>
        </w:tc>
      </w:tr>
      <w:tr>
        <w:trPr>
          <w:wBefore w:w="0" w:type="dxa"/>
          <w:wAfter w:w="0" w:type="dxa"/>
          <w:trHeight w:hRule="exact" w:val="624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35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35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30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高碑店市</w:t>
            </w:r>
          </w:p>
        </w:tc>
        <w:tc>
          <w:tcPr>
            <w:tcW w:w="115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安国市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涞水县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阜平县</w:t>
            </w:r>
          </w:p>
        </w:tc>
        <w:tc>
          <w:tcPr>
            <w:tcW w:w="162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定兴县</w:t>
            </w:r>
          </w:p>
        </w:tc>
        <w:tc>
          <w:tcPr>
            <w:tcW w:w="135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高阳县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15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20</w:t>
            </w:r>
          </w:p>
        </w:tc>
        <w:tc>
          <w:tcPr>
            <w:tcW w:w="162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35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涞源县</w:t>
            </w:r>
          </w:p>
        </w:tc>
        <w:tc>
          <w:tcPr>
            <w:tcW w:w="115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望都县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易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蠡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62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顺平县</w:t>
            </w:r>
          </w:p>
        </w:tc>
        <w:tc>
          <w:tcPr>
            <w:tcW w:w="135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博野县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20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20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唐县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曲阳县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20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>20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沧州市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新华区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运河区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任丘市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河间市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泊头市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黄骅市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</w:t>
            </w:r>
          </w:p>
        </w:tc>
      </w:tr>
      <w:tr>
        <w:trPr>
          <w:wBefore w:w="0" w:type="dxa"/>
          <w:wAfter w:w="0" w:type="dxa"/>
          <w:trHeight w:hRule="exact" w:val="567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35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35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</w:tr>
      <w:tr>
        <w:trPr>
          <w:wBefore w:w="0" w:type="dxa"/>
          <w:wAfter w:w="0" w:type="dxa"/>
          <w:trHeight w:hRule="exact" w:val="11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沧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肃宁县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献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盐山县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孟村回族自</w:t>
            </w:r>
          </w:p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治县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南皮县</w:t>
            </w:r>
          </w:p>
        </w:tc>
      </w:tr>
      <w:tr>
        <w:trPr>
          <w:wBefore w:w="0" w:type="dxa"/>
          <w:wAfter w:w="0" w:type="dxa"/>
          <w:trHeight w:hRule="exact" w:val="5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</w:tr>
      <w:tr>
        <w:trPr>
          <w:wBefore w:w="0" w:type="dxa"/>
          <w:wAfter w:w="0" w:type="dxa"/>
          <w:trHeight w:hRule="exact" w:val="61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海兴县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青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  <w:shd w:val="clear" w:color="000000" w:fill="FFFFFF"/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吴桥县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东光县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49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衡水市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桃城区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冀州区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深州市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阜城县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故城县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安平县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30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枣强县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饶阳县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武邑县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景</w:t>
            </w:r>
            <w:r>
              <w:rPr>
                <w:rStyle w:val="C3"/>
                <w:rFonts w:ascii="仿宋_GB2312" w:hAnsi="仿宋_GB2312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sz w:val="28"/>
              </w:rPr>
              <w:t>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武强县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邢台市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桥西区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桥东区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沙河市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南宫市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柏乡县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邢台县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35 </w:t>
            </w:r>
          </w:p>
        </w:tc>
        <w:tc>
          <w:tcPr>
            <w:tcW w:w="115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35 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30 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62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30 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巨鹿县</w:t>
            </w:r>
          </w:p>
        </w:tc>
        <w:tc>
          <w:tcPr>
            <w:tcW w:w="115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临城县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临西县</w:t>
            </w:r>
          </w:p>
        </w:tc>
        <w:tc>
          <w:tcPr>
            <w:tcW w:w="1395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隆尧县</w:t>
            </w:r>
          </w:p>
        </w:tc>
        <w:tc>
          <w:tcPr>
            <w:tcW w:w="162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南和县</w:t>
            </w:r>
          </w:p>
        </w:tc>
        <w:tc>
          <w:tcPr>
            <w:tcW w:w="1350" w:type="dxa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内丘县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宁晋县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清河县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任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威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平乡县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广宗县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25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新河县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20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　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邯郸市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丛台区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邯山区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复兴区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峰峰矿区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永年区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肥乡区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35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35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35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30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25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武安市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涉</w:t>
            </w:r>
            <w:r>
              <w:rPr>
                <w:rStyle w:val="C3"/>
                <w:rFonts w:ascii="仿宋_GB2312" w:hAnsi="仿宋_GB2312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sz w:val="28"/>
              </w:rPr>
              <w:t>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磁</w:t>
            </w:r>
            <w:r>
              <w:rPr>
                <w:rStyle w:val="C3"/>
                <w:rFonts w:ascii="仿宋_GB2312" w:hAnsi="仿宋_GB2312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sz w:val="28"/>
              </w:rPr>
              <w:t>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大名县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鸡泽县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曲周县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30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25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25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馆陶县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邱</w:t>
            </w:r>
            <w:r>
              <w:rPr>
                <w:rStyle w:val="C3"/>
                <w:rFonts w:ascii="仿宋_GB2312" w:hAnsi="仿宋_GB2312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sz w:val="28"/>
              </w:rPr>
              <w:t>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广平县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临漳县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成安县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Microsoft YaHei UI" w:hAnsi="Microsoft YaHei UI"/>
                <w:sz w:val="28"/>
              </w:rPr>
              <w:t>魏</w:t>
            </w:r>
            <w:r>
              <w:rPr>
                <w:rStyle w:val="C3"/>
                <w:rFonts w:ascii="仿宋_GB2312" w:hAnsi="仿宋_GB2312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sz w:val="28"/>
              </w:rPr>
              <w:t>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1393" w:type="dxa"/>
            <w:tcBorders>
              <w:top w:val="none" w:sz="0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15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395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62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  <w:tc>
          <w:tcPr>
            <w:tcW w:w="1350" w:type="dxa"/>
            <w:tcBorders>
              <w:top w:val="none" w:sz="0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sz w:val="28"/>
              </w:rPr>
            </w:pPr>
            <w:r>
              <w:rPr>
                <w:rStyle w:val="C3"/>
                <w:rFonts w:ascii="仿宋_GB2312" w:hAnsi="仿宋_GB2312"/>
                <w:sz w:val="28"/>
              </w:rPr>
              <w:t xml:space="preserve">20 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定州市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25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辛集市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30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8308" w:type="dxa"/>
            <w:gridSpan w:val="6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b w:val="1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b w:val="1"/>
                <w:color w:val="000000"/>
                <w:sz w:val="28"/>
              </w:rPr>
              <w:t>雄安新区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2548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雄</w:t>
            </w:r>
            <w:r>
              <w:rPr>
                <w:rStyle w:val="C3"/>
                <w:rFonts w:ascii="仿宋_GB2312" w:hAnsi="仿宋_GB2312"/>
                <w:color w:val="000000"/>
                <w:sz w:val="28"/>
              </w:rPr>
              <w:t xml:space="preserve">  </w:t>
            </w: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县</w:t>
            </w:r>
          </w:p>
        </w:tc>
        <w:tc>
          <w:tcPr>
            <w:tcW w:w="2790" w:type="dxa"/>
            <w:gridSpan w:val="2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容城县</w:t>
            </w:r>
          </w:p>
        </w:tc>
        <w:tc>
          <w:tcPr>
            <w:tcW w:w="2970" w:type="dxa"/>
            <w:gridSpan w:val="2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8"/>
              </w:rPr>
              <w:t>安新县</w:t>
            </w:r>
          </w:p>
        </w:tc>
      </w:tr>
      <w:tr>
        <w:trPr>
          <w:wBefore w:w="0" w:type="dxa"/>
          <w:wAfter w:w="0" w:type="dxa"/>
          <w:trHeight w:hRule="exact" w:val="652"/>
        </w:trPr>
        <w:tc>
          <w:tcPr>
            <w:tcW w:w="2548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  <w:tc>
          <w:tcPr>
            <w:tcW w:w="2790" w:type="dxa"/>
            <w:gridSpan w:val="2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  <w:tc>
          <w:tcPr>
            <w:tcW w:w="2970" w:type="dxa"/>
            <w:gridSpan w:val="2"/>
            <w:tcBorders>
              <w:top w:val="single" w:sz="1" w:space="0" w:shadow="0" w:frame="0"/>
              <w:left w:val="none" w:sz="0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8"/>
              </w:rPr>
            </w:pPr>
            <w:r>
              <w:rPr>
                <w:rStyle w:val="C3"/>
                <w:rFonts w:ascii="仿宋_GB2312" w:hAnsi="仿宋_GB2312"/>
                <w:color w:val="000000"/>
                <w:sz w:val="28"/>
              </w:rPr>
              <w:t>40</w:t>
            </w:r>
          </w:p>
        </w:tc>
      </w:tr>
    </w:tbl>
    <w:p>
      <w:pPr>
        <w:pStyle w:val="P1"/>
        <w:keepNext w:val="0"/>
        <w:keepLines w:val="0"/>
        <w:widowControl w:val="0"/>
        <w:spacing w:lineRule="auto" w:line="240" w:before="0" w:after="0"/>
        <w:ind w:right="0"/>
        <w:jc w:val="both"/>
        <w:rPr>
          <w:rStyle w:val="C3"/>
          <w:rFonts w:ascii="仿宋_GB2312" w:hAnsi="仿宋_GB2312"/>
          <w:sz w:val="32"/>
        </w:rPr>
      </w:pP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普通(网站)"/>
    <w:basedOn w:val="P1"/>
    <w:next w:val="P2"/>
    <w:pPr>
      <w:spacing w:before="100" w:after="100" w:beforeAutospacing="1" w:afterAutospacing="1"/>
      <w:ind w:left="0" w:right="0"/>
      <w:jc w:val="left"/>
    </w:pPr>
    <w:rPr>
      <w:sz w:val="24"/>
    </w:rPr>
  </w:style>
  <w:style w:type="paragraph" w:styleId="P3">
    <w:name w:val="页眉"/>
    <w:basedOn w:val="P1"/>
    <w:next w:val="P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>
      <w:rFonts w:ascii="Times New Roman" w:hAnsi="Times New Roman"/>
    </w:rPr>
  </w:style>
  <w:style w:type="character" w:styleId="C4">
    <w:name w:val="强调"/>
    <w:basedOn w:val="C3"/>
    <w:qFormat/>
    <w:rPr>
      <w:b w:val="1"/>
      <w:i w:val="0"/>
    </w:rPr>
  </w:style>
  <w:style w:type="character" w:styleId="C5">
    <w:name w:val="HTML 代码"/>
    <w:basedOn w:val="C3"/>
    <w:rPr>
      <w:rFonts w:ascii="Courier New" w:hAnsi="Courier New"/>
      <w:sz w:val="20"/>
    </w:rPr>
  </w:style>
  <w:style w:type="character" w:styleId="C6">
    <w:name w:val="已访问的超链接"/>
    <w:basedOn w:val="C3"/>
    <w:rPr>
      <w:color w:val="555555"/>
      <w:u w:val="none"/>
    </w:rPr>
  </w:style>
  <w:style w:type="character" w:styleId="C7">
    <w:name w:val="wjss-hx-jlsrdw-share_box"/>
    <w:basedOn w:val="C3"/>
    <w:rPr>
      <w:color w:val="999999"/>
      <w:sz w:val="21"/>
    </w:rPr>
  </w:style>
  <w:style w:type="character" w:styleId="C8">
    <w:name w:val="超链接"/>
    <w:basedOn w:val="C3"/>
    <w:rPr>
      <w:color w:val="555555"/>
      <w:u w:val="none"/>
    </w:rPr>
  </w:style>
  <w:style w:type="character" w:styleId="C9">
    <w:name w:val="页码"/>
    <w:basedOn w:val="C3"/>
    <w:rPr/>
  </w:style>
  <w:style w:type="character" w:styleId="C10">
    <w:name w:val="hover34"/>
    <w:basedOn w:val="C3"/>
    <w:rPr>
      <w:color w:val="B40001"/>
    </w:rPr>
  </w:style>
  <w:style w:type="character" w:styleId="C11">
    <w:name w:val="HTML 样本"/>
    <w:basedOn w:val="C3"/>
    <w:rPr>
      <w:rFonts w:ascii="Courier New" w:hAnsi="Courier New"/>
    </w:rPr>
  </w:style>
  <w:style w:type="character" w:styleId="C12">
    <w:name w:val="要点"/>
    <w:basedOn w:val="C3"/>
    <w:qFormat/>
    <w:rPr>
      <w:b w:val="1"/>
    </w:rPr>
  </w:style>
  <w:style w:type="character" w:styleId="C13">
    <w:name w:val="bsharetext"/>
    <w:basedOn w:val="C3"/>
    <w:rPr/>
  </w:style>
  <w:style w:type="character" w:styleId="C14">
    <w:name w:val="HTML 键盘"/>
    <w:basedOn w:val="C3"/>
    <w:rPr>
      <w:rFonts w:ascii="Courier New" w:hAnsi="Courier New"/>
      <w:sz w:val="20"/>
    </w:rPr>
  </w:style>
  <w:style w:type="character" w:styleId="C15">
    <w:name w:val="HTML 定义"/>
    <w:basedOn w:val="C3"/>
    <w:rPr>
      <w:i w:val="0"/>
    </w:rPr>
  </w:style>
  <w:style w:type="character" w:styleId="C16">
    <w:name w:val="HTML 变量"/>
    <w:basedOn w:val="C3"/>
    <w:rPr>
      <w:i w:val="0"/>
    </w:rPr>
  </w:style>
  <w:style w:type="character" w:styleId="C17">
    <w:name w:val="HTML 引文"/>
    <w:basedOn w:val="C3"/>
    <w:rPr>
      <w:i w:val="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123</dc:creator>
  <dcterms:created xsi:type="dcterms:W3CDTF">2008-12-26T08:45:00Z</dcterms:created>
  <cp:lastModifiedBy>f1TZOF\f1TZOF-</cp:lastModifiedBy>
  <dcterms:modified xsi:type="dcterms:W3CDTF">2024-08-28T01:35:38Z</dcterms:modified>
  <cp:revision>2</cp:revision>
  <dc:title>河北省人大常委委环保税决定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2052-9.1.0.4337</vt:lpwstr>
  </property>
</Properties>
</file>