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2121D9" Type="http://schemas.openxmlformats.org/officeDocument/2006/relationships/officeDocument" Target="/word/document.xml" /><Relationship Id="coreR622121D9" Type="http://schemas.openxmlformats.org/package/2006/relationships/metadata/core-properties" Target="/docProps/core.xml" /><Relationship Id="customR622121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方正小标宋简体" w:hAnsi="方正小标宋简体"/>
          <w:sz w:val="44"/>
        </w:rPr>
      </w:pPr>
      <w:r>
        <w:rPr>
          <w:rStyle w:val="C3"/>
          <w:rFonts w:ascii="宋体" w:hAnsi="宋体"/>
          <w:sz w:val="44"/>
        </w:rPr>
        <w:t>西宁市防御雷电灾害条例</w:t>
      </w:r>
    </w:p>
    <w:p>
      <w:pPr>
        <w:pStyle w:val="P1"/>
        <w:rPr>
          <w:rStyle w:val="C3"/>
          <w:rFonts w:ascii="宋体" w:hAnsi="宋体"/>
          <w:sz w:val="32"/>
        </w:rPr>
      </w:pPr>
    </w:p>
    <w:p>
      <w:pPr>
        <w:pStyle w:val="P1"/>
        <w:keepNext w:val="0"/>
        <w:keepLines w:val="0"/>
        <w:widowControl w:val="0"/>
        <w:spacing w:lineRule="exact" w:line="560"/>
        <w:ind w:firstLine="0" w:left="632" w:right="632"/>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日西宁市第十三届人民代表大会常务委员会第十三次会议通过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日青海省第十届人民代表大会常务委员会第九次会议批准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日青海省第十三届人民代表大会常务委员会第三次会议批准的《西宁市人民代表大会关于修改和废止部分地方性法规的决定》的决议修正）</w:t>
      </w:r>
    </w:p>
    <w:p>
      <w:pPr>
        <w:pStyle w:val="P1"/>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xml:space="preserve"> 总则</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为了防御和减轻雷电灾害（以下简称防雷减灾），维护社会公共安全和保护人民生命财产，根据《中华人民共和国气象法》等有关法律法规的规定，结合本市实际，制定本条例。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在本市行政区域内从事防雷减灾活动，应当遵守本条例。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本条例所称防御雷电灾害，是指防御和减轻雷击、静电灾害的活动，包括防御雷电灾害活动的组织管理、雷电防护工程的设计、施工、验收以及雷电防护装置检测与维护等。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防雷减灾必须纳入安全监督的工作范围，实行预防为主、防治结合的方针。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各级人民政府应当加强对防雷减灾工作的领导，组织有关部门采取有效措施，做好防雷减灾工作，提高防雷减灾的能力，保障公共安全。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市、县气象主管机构在上级气象主管机构的指导下，负责本行政区域内的防雷减灾的组织管理和监督工作。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市辖各区的防雷减灾工作由市气象主管机构负责。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城乡规划和建设、公安消防、质量技术监督、安全生产监督管理等行政主管部门应当按照各自职责，做好防雷减灾工作。</w:t>
      </w:r>
    </w:p>
    <w:p>
      <w:pPr>
        <w:pStyle w:val="P1"/>
        <w:ind w:firstLine="631"/>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对在防雷减灾工作中有突出贡献的单位和个人，由市、县人民政府给予表彰和奖励。</w:t>
      </w:r>
    </w:p>
    <w:p>
      <w:pPr>
        <w:pStyle w:val="P1"/>
        <w:ind w:firstLine="63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第二章  雷电防护工程的设计与施工</w:t>
      </w:r>
    </w:p>
    <w:p>
      <w:pPr>
        <w:pStyle w:val="P1"/>
        <w:ind w:firstLine="645"/>
        <w:rPr>
          <w:rStyle w:val="C3"/>
          <w:rFonts w:ascii="宋体" w:hAnsi="宋体"/>
          <w:sz w:val="32"/>
        </w:rPr>
      </w:pPr>
    </w:p>
    <w:p>
      <w:pPr>
        <w:pStyle w:val="P1"/>
        <w:ind w:firstLine="64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各类建（构）筑物、场所和设施安装雷电防护装置应当符合国家有关防雷标准的规定。</w:t>
      </w:r>
    </w:p>
    <w:p>
      <w:pPr>
        <w:pStyle w:val="P1"/>
        <w:ind w:firstLine="645"/>
        <w:rPr>
          <w:rStyle w:val="C3"/>
          <w:rFonts w:ascii="仿宋_GB2312" w:hAnsi="仿宋_GB2312"/>
          <w:sz w:val="32"/>
        </w:rPr>
      </w:pPr>
      <w:r>
        <w:rPr>
          <w:rStyle w:val="C3"/>
          <w:rFonts w:ascii="Microsoft YaHei UI" w:hAnsi="Microsoft YaHei UI"/>
          <w:sz w:val="32"/>
        </w:rPr>
        <w:t>气象主管机构发现不合格的防雷产品后，应当书面通报市场监管部门依法处理。</w:t>
      </w:r>
    </w:p>
    <w:p>
      <w:pPr>
        <w:pStyle w:val="P1"/>
        <w:ind w:firstLine="645"/>
        <w:rPr>
          <w:rStyle w:val="C3"/>
          <w:rFonts w:ascii="仿宋_GB2312" w:hAnsi="仿宋_GB2312"/>
          <w:sz w:val="32"/>
        </w:rPr>
      </w:pPr>
      <w:r>
        <w:rPr>
          <w:rStyle w:val="C3"/>
          <w:rFonts w:ascii="Microsoft YaHei UI" w:hAnsi="Microsoft YaHei UI"/>
          <w:sz w:val="32"/>
        </w:rPr>
        <w:t>雷电防护装置，是指接闪器、引下线、接地装置、电涌保护器及其他连接导体等雷电防护产品和设施的总称。</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新建、改建、扩建建（构）筑物、场所和设施的雷电防护装置应当与主体工程同时设计、同时施工、同时投入使用。</w:t>
      </w:r>
    </w:p>
    <w:p>
      <w:pPr>
        <w:pStyle w:val="P1"/>
        <w:spacing w:lineRule="exact" w:line="600"/>
        <w:rPr>
          <w:rStyle w:val="C3"/>
          <w:rFonts w:ascii="仿宋_GB2312" w:hAnsi="仿宋_GB2312"/>
          <w:sz w:val="32"/>
        </w:rPr>
      </w:pPr>
      <w:r>
        <w:rPr>
          <w:rStyle w:val="C3"/>
          <w:sz w:val="32"/>
        </w:rPr>
        <w:t xml:space="preserve">    </w:t>
      </w:r>
      <w:r>
        <w:rPr>
          <w:rStyle w:val="C3"/>
          <w:rFonts w:ascii="方正姚体" w:hAnsi="方正姚体"/>
          <w:sz w:val="32"/>
        </w:rPr>
        <w:t>新建、改建、扩建建设工程雷电防护装置的设计、施工，可以由取得相应建设、公路、水路、铁路、民航、水利、电力、通信等专业工程设计、施工资质的单位承担。</w:t>
      </w:r>
    </w:p>
    <w:p>
      <w:pPr>
        <w:pStyle w:val="P1"/>
        <w:spacing w:lineRule="exact" w:line="600"/>
        <w:ind w:firstLine="640"/>
        <w:rPr>
          <w:rStyle w:val="C3"/>
          <w:rFonts w:ascii="仿宋_GB2312" w:hAnsi="仿宋_GB2312"/>
          <w:sz w:val="32"/>
        </w:rPr>
      </w:pPr>
      <w:r>
        <w:rPr>
          <w:rStyle w:val="C3"/>
          <w:rFonts w:ascii="Microsoft YaHei UI" w:hAnsi="Microsoft YaHei UI"/>
          <w:sz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市、县气象主管机构负责。未经设计审核或者设计审核不合格的，不得施工；未经竣工验收或者竣工验收不合格的，不得交付使用。</w:t>
      </w:r>
    </w:p>
    <w:p>
      <w:pPr>
        <w:pStyle w:val="P1"/>
        <w:ind w:firstLine="645"/>
        <w:rPr>
          <w:rStyle w:val="C3"/>
          <w:rFonts w:ascii="仿宋_GB2312" w:hAnsi="仿宋_GB2312"/>
          <w:sz w:val="32"/>
        </w:rPr>
      </w:pPr>
      <w:r>
        <w:rPr>
          <w:rStyle w:val="C3"/>
          <w:rFonts w:ascii="Microsoft YaHei UI" w:hAnsi="Microsoft YaHei UI"/>
          <w:sz w:val="32"/>
        </w:rPr>
        <w:t>房屋建筑、市政基础设施、公路、水路、铁路、民航、水利、电力、通信等建设工程的主管部门，负责相应领域内建设工程的防雷管理。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建设单位应当将易燃易爆建设工程和场所雷电防护装置施工图设计文件送市、县气象主管机构审核。气象主管机构应在收到施工图设计文件之日起二十个工作日内出具审核意见书。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雷电防护工程施工图设计文件不符合国家防雷技术标准和规范规定的，建设单位应当按照审核结论进行修改并重新送审。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易燃易爆建设工程和场所雷电防护装置施工图设计文件未经气象主管机构审核同意的，建设行政主管部门不得发放施工许可证。</w:t>
      </w:r>
    </w:p>
    <w:p>
      <w:pPr>
        <w:pStyle w:val="P1"/>
        <w:ind w:firstLine="64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施工单位必须按照经相关主管部门同意的雷电防护工程施工图设计文件进行施工，接受相关主管部门根据施工进度进行的雷电防护工程质量监督。施工中需变更和修改雷电防护工程施工图设计文件的，应当报原主管部门同意。</w:t>
      </w:r>
    </w:p>
    <w:p>
      <w:pPr>
        <w:pStyle w:val="P1"/>
        <w:ind w:firstLine="645"/>
        <w:rPr>
          <w:rStyle w:val="C3"/>
          <w:rFonts w:ascii="仿宋_GB2312" w:hAnsi="仿宋_GB2312"/>
          <w:sz w:val="32"/>
        </w:rPr>
      </w:pPr>
      <w:r>
        <w:rPr>
          <w:rStyle w:val="C3"/>
          <w:rFonts w:ascii="Microsoft YaHei UI" w:hAnsi="Microsoft YaHei UI"/>
          <w:sz w:val="32"/>
        </w:rPr>
        <w:t>雷电防护工程，是指防直击雷、雷电感应、静电感应、电磁感应、雷击电磁脉冲和雷电波侵入等设施的总称。</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雷电防护装置检测与维护</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投入使用后的雷电防护装置实行定期年检制度，每年的三月至五月检测一次，其中易燃易爆场所应当每半年检测一次，并接受当地气象主管机构和安全生产监督部门的监督检查。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雷电防护装置检测单位应当按照国家有关标准和规范，进行雷电防护装置检测，对检测结果负责，并接受当地气象主管机构的抽检。</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检测单位对雷电防护装置检测后，应当在检测完毕之日起五个工作日内出具检测报告。不合格的，提出整改意见。雷电防护装置所有单位接到整改意见后应当及时整改，消除隐患。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雷电防护装置所有单位应当做好雷电防护装置的日常维护工作，发现问题，及时报告承担该装置检测的机构进行技术处理，并接受建设、气象、安监等主管机构的监督检查。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发（变）电设施和电力线路及相关辅助设施的雷电防护装置的检测工作，由具备资质和资格的检测机构的技术人员进行检测。</w:t>
      </w:r>
    </w:p>
    <w:p>
      <w:pPr>
        <w:pStyle w:val="P1"/>
        <w:ind w:firstLine="64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在本市行政区域内所有从事雷电防护检测工作的机构必须接受市、县气象主管机构的指导和监督管理。</w:t>
      </w:r>
    </w:p>
    <w:p>
      <w:pPr>
        <w:pStyle w:val="P1"/>
        <w:spacing w:lineRule="exact" w:line="600"/>
        <w:ind w:firstLine="640"/>
        <w:rPr>
          <w:rStyle w:val="C3"/>
          <w:sz w:val="32"/>
        </w:rPr>
      </w:pPr>
      <w:r>
        <w:rPr>
          <w:rStyle w:val="C3"/>
          <w:rFonts w:ascii="黑体" w:hAnsi="黑体"/>
          <w:sz w:val="32"/>
        </w:rPr>
        <w:t>第十五条</w:t>
      </w:r>
      <w:r>
        <w:rPr>
          <w:rStyle w:val="C3"/>
          <w:rFonts w:ascii="仿宋_GB2312" w:hAnsi="仿宋_GB2312"/>
          <w:sz w:val="32"/>
        </w:rPr>
        <w:t xml:space="preserve">  </w:t>
      </w:r>
      <w:r>
        <w:rPr>
          <w:rStyle w:val="C3"/>
          <w:rFonts w:ascii="方正姚体" w:hAnsi="方正姚体"/>
          <w:sz w:val="32"/>
        </w:rPr>
        <w:t>从事雷电防护装置检测的单位，应当具备法律法规规定的相应的资质等级。</w:t>
      </w:r>
    </w:p>
    <w:p>
      <w:pPr>
        <w:pStyle w:val="P1"/>
        <w:ind w:firstLine="645"/>
        <w:rPr>
          <w:rStyle w:val="C3"/>
          <w:sz w:val="32"/>
        </w:rPr>
      </w:pPr>
      <w:r>
        <w:rPr>
          <w:rStyle w:val="C3"/>
          <w:rFonts w:ascii="方正姚体" w:hAnsi="方正姚体"/>
          <w:sz w:val="32"/>
        </w:rPr>
        <w:t>严禁无资质或者超出资质等级承接防雷装置检测业务。雷电防护装置检测资质证不得转让、出借。</w:t>
      </w:r>
    </w:p>
    <w:p>
      <w:pPr>
        <w:pStyle w:val="P1"/>
        <w:jc w:val="both"/>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xml:space="preserve"> 雷电灾害调查、鉴定</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市、县气象主管机构负责组织雷电灾害调查、统计、评估和鉴定工作。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其他有关部门应当配合当地气象主管机构做好雷电灾害调查与鉴定工作。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遭受雷电灾害的单位和个人，应当及时向市、县气象主管机构或者当地人民政府报告，并协助当地气象主管机构对雷电灾害进行调查与鉴定。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市、县气象主管机构应当及时向上一级气象主管机构和当地人民政府报告本行政区域内的雷电灾情，按时上报年度雷电灾害情况。</w:t>
      </w:r>
    </w:p>
    <w:p>
      <w:pPr>
        <w:pStyle w:val="P1"/>
        <w:ind w:firstLine="631"/>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雷电灾害调查、统计、评估与鉴定应当坚持实事求是原则。任何组织和个人不得干预雷电灾害的调查、统计、评估与鉴定工作。</w:t>
      </w:r>
    </w:p>
    <w:p>
      <w:pPr>
        <w:pStyle w:val="P1"/>
        <w:ind w:firstLine="631"/>
        <w:rPr>
          <w:rStyle w:val="C3"/>
          <w:rFonts w:ascii="仿宋_GB2312" w:hAnsi="仿宋_GB2312"/>
          <w:sz w:val="32"/>
        </w:rPr>
      </w:pPr>
    </w:p>
    <w:p>
      <w:pPr>
        <w:pStyle w:val="P1"/>
        <w:jc w:val="center"/>
        <w:rPr>
          <w:rStyle w:val="C3"/>
          <w:rFonts w:ascii="方正小标宋简体" w:hAnsi="方正小标宋简体"/>
          <w:sz w:val="32"/>
        </w:rPr>
      </w:pPr>
      <w:r>
        <w:rPr>
          <w:rStyle w:val="C3"/>
          <w:rFonts w:ascii="黑体" w:hAnsi="黑体"/>
          <w:sz w:val="32"/>
        </w:rPr>
        <w:t xml:space="preserve">第五章  罚则</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气象主管机构和其他国家机关工作人员在防雷减灾活动中不履行职责或者滥用职权、徇私舞弊，造成重大或者特大安全责任事故的，依据国务院和省人民政府有关行政法规和行政规章的规定，由其所在单位或者上级气象主管机构依法给予行政处分；构成犯罪的，依法追究刑事责任。</w:t>
      </w:r>
    </w:p>
    <w:p>
      <w:pPr>
        <w:pStyle w:val="P1"/>
        <w:ind w:firstLine="631"/>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p>
    <w:p>
      <w:pPr>
        <w:pStyle w:val="P1"/>
        <w:ind w:firstLine="631"/>
        <w:rPr>
          <w:rStyle w:val="C3"/>
          <w:rFonts w:ascii="仿宋_GB2312" w:hAnsi="仿宋_GB2312"/>
          <w:sz w:val="32"/>
        </w:rPr>
      </w:pPr>
    </w:p>
    <w:p>
      <w:pPr>
        <w:pStyle w:val="P1"/>
        <w:numPr>
          <w:ilvl w:val="0"/>
          <w:numId w:val="2"/>
        </w:numPr>
        <w:jc w:val="center"/>
        <w:rPr>
          <w:rStyle w:val="C3"/>
          <w:rFonts w:ascii="黑体" w:hAnsi="黑体"/>
          <w:sz w:val="32"/>
        </w:rPr>
      </w:pPr>
      <w:r>
        <w:rPr>
          <w:rStyle w:val="C3"/>
          <w:rFonts w:ascii="黑体" w:hAnsi="黑体"/>
          <w:sz w:val="32"/>
        </w:rPr>
        <w:t xml:space="preserve"> 附则</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本条例实施中的具体应用问题，由西宁市人民政府负责解释。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pPr>
      <w: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B44129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4413B7"/>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2018-06-27T09:59:00Z</dcterms:created>
  <cp:lastModifiedBy>f1TZOF\f1TZOF-</cp:lastModifiedBy>
  <dcterms:modified xsi:type="dcterms:W3CDTF">2024-08-28T01:35:40Z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