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51788E" Type="http://schemas.openxmlformats.org/officeDocument/2006/relationships/officeDocument" Target="/word/document.xml" /><Relationship Id="coreR7351788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20"/>
        <w:jc w:val="center"/>
        <w:rPr>
          <w:rStyle w:val="C3"/>
          <w:rFonts w:ascii="宋体" w:hAnsi="宋体"/>
          <w:sz w:val="32"/>
        </w:rPr>
      </w:pPr>
    </w:p>
    <w:p>
      <w:pPr>
        <w:pStyle w:val="P1"/>
        <w:spacing w:lineRule="exact" w:line="520"/>
        <w:jc w:val="center"/>
        <w:rPr>
          <w:rStyle w:val="C3"/>
          <w:rFonts w:ascii="宋体" w:hAnsi="宋体"/>
          <w:sz w:val="32"/>
        </w:rPr>
      </w:pPr>
    </w:p>
    <w:p>
      <w:pPr>
        <w:pStyle w:val="P1"/>
        <w:spacing w:lineRule="exact" w:line="520"/>
        <w:jc w:val="center"/>
        <w:rPr>
          <w:rStyle w:val="C3"/>
          <w:rFonts w:ascii="宋体" w:hAnsi="宋体"/>
          <w:sz w:val="44"/>
        </w:rPr>
      </w:pPr>
      <w:r>
        <w:rPr>
          <w:rStyle w:val="C3"/>
          <w:rFonts w:ascii="宋体" w:hAnsi="宋体"/>
          <w:sz w:val="44"/>
        </w:rPr>
        <w:t>哈尔滨市档案管理条例</w:t>
      </w:r>
    </w:p>
    <w:p>
      <w:pPr>
        <w:pStyle w:val="P1"/>
        <w:jc w:val="center"/>
        <w:rPr>
          <w:rStyle w:val="C3"/>
          <w:rFonts w:ascii="宋体" w:hAnsi="宋体"/>
          <w:sz w:val="32"/>
        </w:rPr>
      </w:pPr>
    </w:p>
    <w:p>
      <w:pPr>
        <w:pStyle w:val="P1"/>
        <w:spacing w:lineRule="exact" w:line="58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日哈尔滨市第十二届人民代表大会常务委员会第二次会议通过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日黑龙江省第十届人民代表大会常务委员会第三次会议批准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日哈尔滨市第十五届人民代表大会常务委员会第十七次会议通过、</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日黑龙江省第十三届人民代表大会常务委员会第八次会议批准的《关于修改〈哈尔滨市城市道路管理条例〉等十部地方性法规的决定》修正）</w:t>
      </w:r>
    </w:p>
    <w:p>
      <w:pPr>
        <w:pStyle w:val="P1"/>
        <w:jc w:val="center"/>
        <w:rPr>
          <w:rStyle w:val="C3"/>
          <w:rFonts w:ascii="宋体" w:hAnsi="宋体"/>
          <w:sz w:val="32"/>
        </w:rPr>
      </w:pPr>
    </w:p>
    <w:p>
      <w:pPr>
        <w:pStyle w:val="P1"/>
        <w:ind w:firstLine="640"/>
        <w:jc w:val="left"/>
        <w:rPr>
          <w:rStyle w:val="C3"/>
          <w:sz w:val="32"/>
        </w:rPr>
      </w:pPr>
      <w:r>
        <w:rPr>
          <w:rStyle w:val="C3"/>
          <w:rFonts w:ascii="方正姚体" w:hAnsi="方正姚体"/>
          <w:sz w:val="32"/>
        </w:rPr>
        <w:t>第一条</w:t>
      </w:r>
      <w:r>
        <w:rPr>
          <w:rStyle w:val="C3"/>
          <w:rFonts w:ascii="仿宋_GB2312" w:hAnsi="仿宋_GB2312"/>
          <w:sz w:val="32"/>
        </w:rPr>
        <w:t xml:space="preserve">  </w:t>
      </w:r>
      <w:r>
        <w:rPr>
          <w:rStyle w:val="C3"/>
          <w:rFonts w:ascii="方正姚体" w:hAnsi="方正姚体"/>
          <w:sz w:val="32"/>
        </w:rPr>
        <w:t>为了加强对档案的管理，有效地保护和利用档案，促进档案事业的发展，根据《中华人民共和国档案法》、《中华人民共和国档案法实施办法》和《黑龙江省档案管理条例》等有关法律、法规，结合我市实际，制定本条例。</w:t>
      </w:r>
    </w:p>
    <w:p>
      <w:pPr>
        <w:pStyle w:val="P1"/>
        <w:ind w:firstLine="640"/>
        <w:rPr>
          <w:rStyle w:val="C3"/>
          <w:sz w:val="32"/>
        </w:rPr>
      </w:pPr>
      <w:r>
        <w:rPr>
          <w:rStyle w:val="C3"/>
          <w:rFonts w:ascii="方正姚体" w:hAnsi="方正姚体"/>
          <w:sz w:val="32"/>
        </w:rPr>
        <w:t>第二条</w:t>
      </w:r>
      <w:r>
        <w:rPr>
          <w:rStyle w:val="C3"/>
          <w:rFonts w:ascii="仿宋_GB2312" w:hAnsi="仿宋_GB2312"/>
          <w:sz w:val="32"/>
        </w:rPr>
        <w:t xml:space="preserve">  </w:t>
      </w:r>
      <w:r>
        <w:rPr>
          <w:rStyle w:val="C3"/>
          <w:rFonts w:ascii="方正姚体" w:hAnsi="方正姚体"/>
          <w:sz w:val="32"/>
        </w:rPr>
        <w:t>本市行政区域内的机关、团体、企业事业单位、其他组织和个人，均应当遵守本条例。</w:t>
      </w:r>
    </w:p>
    <w:p>
      <w:pPr>
        <w:pStyle w:val="P1"/>
        <w:ind w:firstLine="640"/>
        <w:rPr>
          <w:rStyle w:val="C3"/>
          <w:sz w:val="32"/>
        </w:rPr>
      </w:pPr>
      <w:r>
        <w:rPr>
          <w:rStyle w:val="C3"/>
          <w:rFonts w:ascii="方正姚体" w:hAnsi="方正姚体"/>
          <w:sz w:val="32"/>
        </w:rPr>
        <w:t>第三条</w:t>
      </w:r>
      <w:r>
        <w:rPr>
          <w:rStyle w:val="C3"/>
          <w:rFonts w:ascii="仿宋_GB2312" w:hAnsi="仿宋_GB2312"/>
          <w:sz w:val="32"/>
        </w:rPr>
        <w:t xml:space="preserve">  </w:t>
      </w:r>
      <w:r>
        <w:rPr>
          <w:rStyle w:val="C3"/>
          <w:rFonts w:ascii="方正姚体" w:hAnsi="方正姚体"/>
          <w:sz w:val="32"/>
        </w:rPr>
        <w:t>本条例所称档案，是指过去和现在的国家机构、社会组织以及个人从事政治、军事、经济、科学、技术、文化、宗教等活动直接形成的对国家和社会有保存价值的各种文字、图表、声像等不同形式的历史记录。</w:t>
      </w:r>
    </w:p>
    <w:p>
      <w:pPr>
        <w:pStyle w:val="P1"/>
        <w:ind w:firstLine="640"/>
        <w:rPr>
          <w:rStyle w:val="C3"/>
          <w:sz w:val="32"/>
        </w:rPr>
      </w:pPr>
      <w:r>
        <w:rPr>
          <w:rStyle w:val="C3"/>
          <w:rFonts w:ascii="方正姚体" w:hAnsi="方正姚体"/>
          <w:sz w:val="32"/>
        </w:rPr>
        <w:t>第四条</w:t>
      </w:r>
      <w:r>
        <w:rPr>
          <w:rStyle w:val="C3"/>
          <w:rFonts w:ascii="仿宋_GB2312" w:hAnsi="仿宋_GB2312"/>
          <w:sz w:val="32"/>
        </w:rPr>
        <w:t xml:space="preserve">  </w:t>
      </w:r>
      <w:r>
        <w:rPr>
          <w:rStyle w:val="C3"/>
          <w:rFonts w:ascii="方正姚体" w:hAnsi="方正姚体"/>
          <w:sz w:val="32"/>
        </w:rPr>
        <w:t>本条例由市档案行政管理部门负责组织实施。</w:t>
      </w:r>
    </w:p>
    <w:p>
      <w:pPr>
        <w:pStyle w:val="P1"/>
        <w:ind w:firstLine="640"/>
        <w:rPr>
          <w:rStyle w:val="C3"/>
          <w:sz w:val="32"/>
        </w:rPr>
      </w:pPr>
      <w:r>
        <w:rPr>
          <w:rStyle w:val="C3"/>
          <w:rFonts w:ascii="方正姚体" w:hAnsi="方正姚体"/>
          <w:sz w:val="32"/>
        </w:rPr>
        <w:t>区、县（市）档案行政管理部门按照职责分工，负责档案的管理工作。</w:t>
      </w:r>
    </w:p>
    <w:p>
      <w:pPr>
        <w:pStyle w:val="P1"/>
        <w:ind w:firstLine="640"/>
        <w:rPr>
          <w:rStyle w:val="C3"/>
          <w:sz w:val="32"/>
        </w:rPr>
      </w:pPr>
      <w:r>
        <w:rPr>
          <w:rStyle w:val="C3"/>
          <w:rFonts w:ascii="方正姚体" w:hAnsi="方正姚体"/>
          <w:sz w:val="32"/>
        </w:rPr>
        <w:t>计划、财政、人事等有关行政管理部门应当依据各自的职责，配合做好档案的管理工作。</w:t>
      </w:r>
    </w:p>
    <w:p>
      <w:pPr>
        <w:pStyle w:val="P1"/>
        <w:ind w:firstLine="640"/>
        <w:rPr>
          <w:rStyle w:val="C3"/>
          <w:sz w:val="32"/>
        </w:rPr>
      </w:pPr>
      <w:r>
        <w:rPr>
          <w:rStyle w:val="C3"/>
          <w:rFonts w:ascii="黑体" w:hAnsi="黑体"/>
          <w:sz w:val="32"/>
        </w:rPr>
        <w:t>第五条</w:t>
      </w:r>
      <w:r>
        <w:rPr>
          <w:rStyle w:val="C3"/>
          <w:rFonts w:ascii="仿宋_GB2312" w:hAnsi="仿宋_GB2312"/>
          <w:sz w:val="32"/>
        </w:rPr>
        <w:t xml:space="preserve">  </w:t>
      </w:r>
      <w:r>
        <w:rPr>
          <w:rStyle w:val="C3"/>
          <w:rFonts w:ascii="方正姚体" w:hAnsi="方正姚体"/>
          <w:sz w:val="32"/>
        </w:rPr>
        <w:t>鼓励单位和个人向市或者区、县（市）综合档案馆</w:t>
      </w:r>
    </w:p>
    <w:p>
      <w:pPr>
        <w:pStyle w:val="P1"/>
        <w:rPr>
          <w:rStyle w:val="C3"/>
          <w:sz w:val="32"/>
        </w:rPr>
      </w:pPr>
      <w:r>
        <w:rPr>
          <w:rStyle w:val="C3"/>
          <w:rFonts w:ascii="方正姚体" w:hAnsi="方正姚体"/>
          <w:sz w:val="32"/>
        </w:rPr>
        <w:t>和专业档案馆捐赠其所有的档案。</w:t>
      </w:r>
    </w:p>
    <w:p>
      <w:pPr>
        <w:pStyle w:val="P1"/>
        <w:ind w:firstLine="640"/>
        <w:rPr>
          <w:rStyle w:val="C3"/>
          <w:sz w:val="32"/>
        </w:rPr>
      </w:pPr>
      <w:r>
        <w:rPr>
          <w:rStyle w:val="C3"/>
          <w:rFonts w:ascii="方正姚体" w:hAnsi="方正姚体"/>
          <w:sz w:val="32"/>
        </w:rPr>
        <w:t>捐赠重要或者珍贵档案的，市或者区、县（市）人民政府、档案行政管理部门或者接受捐赠的单位予以奖励。</w:t>
      </w:r>
    </w:p>
    <w:p>
      <w:pPr>
        <w:pStyle w:val="P1"/>
        <w:ind w:firstLine="640"/>
        <w:rPr>
          <w:rStyle w:val="C3"/>
          <w:sz w:val="32"/>
        </w:rPr>
      </w:pPr>
      <w:r>
        <w:rPr>
          <w:rStyle w:val="C3"/>
          <w:rFonts w:ascii="方正姚体" w:hAnsi="方正姚体"/>
          <w:sz w:val="32"/>
        </w:rPr>
        <w:t>第六条</w:t>
      </w:r>
      <w:r>
        <w:rPr>
          <w:rStyle w:val="C3"/>
          <w:rFonts w:ascii="仿宋_GB2312" w:hAnsi="仿宋_GB2312"/>
          <w:sz w:val="32"/>
        </w:rPr>
        <w:t xml:space="preserve">  </w:t>
      </w:r>
      <w:r>
        <w:rPr>
          <w:rStyle w:val="C3"/>
          <w:rFonts w:ascii="方正姚体" w:hAnsi="方正姚体"/>
          <w:sz w:val="32"/>
        </w:rPr>
        <w:t>档案管理实行登记制度。</w:t>
      </w:r>
    </w:p>
    <w:p>
      <w:pPr>
        <w:pStyle w:val="P1"/>
        <w:ind w:firstLine="640"/>
        <w:rPr>
          <w:rStyle w:val="C3"/>
          <w:sz w:val="32"/>
        </w:rPr>
      </w:pPr>
      <w:r>
        <w:rPr>
          <w:rStyle w:val="C3"/>
          <w:rFonts w:ascii="方正姚体" w:hAnsi="方正姚体"/>
          <w:sz w:val="32"/>
        </w:rPr>
        <w:t>机关、团体、企业事业单位和其他组织应当在接到档案行政管理部门档案登记的书面通知之日起三十日内，办理登记手续。</w:t>
      </w:r>
    </w:p>
    <w:p>
      <w:pPr>
        <w:pStyle w:val="P1"/>
        <w:ind w:firstLine="640"/>
        <w:rPr>
          <w:rStyle w:val="C3"/>
          <w:sz w:val="32"/>
        </w:rPr>
      </w:pPr>
      <w:r>
        <w:rPr>
          <w:rStyle w:val="C3"/>
          <w:rFonts w:ascii="方正姚体" w:hAnsi="方正姚体"/>
          <w:sz w:val="32"/>
        </w:rPr>
        <w:t>登记事项发生变化应当在变化之日起十五日内，向原登记部门办理变更或者撤销登记手续。</w:t>
      </w:r>
    </w:p>
    <w:p>
      <w:pPr>
        <w:pStyle w:val="P1"/>
        <w:ind w:firstLine="640"/>
        <w:rPr>
          <w:rStyle w:val="C3"/>
          <w:sz w:val="32"/>
        </w:rPr>
      </w:pPr>
      <w:r>
        <w:rPr>
          <w:rStyle w:val="C3"/>
          <w:rFonts w:ascii="方正姚体" w:hAnsi="方正姚体"/>
          <w:sz w:val="32"/>
        </w:rPr>
        <w:t>第七条</w:t>
      </w:r>
      <w:r>
        <w:rPr>
          <w:rStyle w:val="C3"/>
          <w:rFonts w:ascii="仿宋_GB2312" w:hAnsi="仿宋_GB2312"/>
          <w:sz w:val="32"/>
        </w:rPr>
        <w:t xml:space="preserve">  </w:t>
      </w:r>
      <w:r>
        <w:rPr>
          <w:rStyle w:val="C3"/>
          <w:rFonts w:ascii="方正姚体" w:hAnsi="方正姚体"/>
          <w:sz w:val="32"/>
        </w:rPr>
        <w:t>机关、团体、企业事业单位和其他组织在职务活动中形成的应当归档的材料，由本单位的文书或者业务机构工作人员收集、整理，按照规定时限移交本单位的档案工作机构或者档案工作人员集中管理。</w:t>
      </w:r>
    </w:p>
    <w:p>
      <w:pPr>
        <w:pStyle w:val="P1"/>
        <w:ind w:firstLine="640"/>
        <w:rPr>
          <w:rStyle w:val="C3"/>
          <w:sz w:val="32"/>
        </w:rPr>
      </w:pPr>
      <w:r>
        <w:rPr>
          <w:rStyle w:val="C3"/>
          <w:rFonts w:ascii="方正姚体" w:hAnsi="方正姚体"/>
          <w:sz w:val="32"/>
        </w:rPr>
        <w:t>第八条</w:t>
      </w:r>
      <w:r>
        <w:rPr>
          <w:rStyle w:val="C3"/>
          <w:rFonts w:ascii="仿宋_GB2312" w:hAnsi="仿宋_GB2312"/>
          <w:sz w:val="32"/>
        </w:rPr>
        <w:t xml:space="preserve">  </w:t>
      </w:r>
      <w:r>
        <w:rPr>
          <w:rStyle w:val="C3"/>
          <w:rFonts w:ascii="方正姚体" w:hAnsi="方正姚体"/>
          <w:sz w:val="32"/>
        </w:rPr>
        <w:t>有下列情况之一的，档案行政管理部门应当协助有关单位做好档案材料的收集、整理和归档工作：</w:t>
      </w:r>
    </w:p>
    <w:p>
      <w:pPr>
        <w:pStyle w:val="P1"/>
        <w:ind w:firstLine="640"/>
        <w:rPr>
          <w:rStyle w:val="C3"/>
          <w:sz w:val="32"/>
        </w:rPr>
      </w:pPr>
      <w:r>
        <w:rPr>
          <w:rStyle w:val="C3"/>
          <w:rFonts w:ascii="方正姚体" w:hAnsi="方正姚体"/>
          <w:sz w:val="32"/>
        </w:rPr>
        <w:t>（一）行政区划的变动；</w:t>
      </w:r>
    </w:p>
    <w:p>
      <w:pPr>
        <w:pStyle w:val="P1"/>
        <w:ind w:firstLine="640"/>
        <w:rPr>
          <w:rStyle w:val="C3"/>
          <w:sz w:val="32"/>
        </w:rPr>
      </w:pPr>
      <w:r>
        <w:rPr>
          <w:rStyle w:val="C3"/>
          <w:rFonts w:ascii="方正姚体" w:hAnsi="方正姚体"/>
          <w:sz w:val="32"/>
        </w:rPr>
        <w:t>（二）重要单位的建立、变更或者撤销；</w:t>
      </w:r>
    </w:p>
    <w:p>
      <w:pPr>
        <w:pStyle w:val="P1"/>
        <w:ind w:firstLine="640"/>
        <w:rPr>
          <w:rStyle w:val="C3"/>
          <w:sz w:val="32"/>
        </w:rPr>
      </w:pPr>
      <w:r>
        <w:rPr>
          <w:rStyle w:val="C3"/>
          <w:rFonts w:ascii="方正姚体" w:hAnsi="方正姚体"/>
          <w:sz w:val="32"/>
        </w:rPr>
        <w:t>（三）列入市或者区、县（市）的重点建设工程、重大科学技术研究、重要技术改造和重要设备更新项目的立项；</w:t>
      </w:r>
    </w:p>
    <w:p>
      <w:pPr>
        <w:pStyle w:val="P1"/>
        <w:ind w:firstLine="640"/>
        <w:rPr>
          <w:rStyle w:val="C3"/>
          <w:sz w:val="32"/>
        </w:rPr>
      </w:pPr>
      <w:r>
        <w:rPr>
          <w:rStyle w:val="C3"/>
          <w:rFonts w:ascii="方正姚体" w:hAnsi="方正姚体"/>
          <w:sz w:val="32"/>
        </w:rPr>
        <w:t>（四）举办或者承办具有重大影响的活动；</w:t>
      </w:r>
    </w:p>
    <w:p>
      <w:pPr>
        <w:pStyle w:val="P1"/>
        <w:ind w:firstLine="640"/>
        <w:rPr>
          <w:rStyle w:val="C3"/>
          <w:sz w:val="32"/>
        </w:rPr>
      </w:pPr>
      <w:r>
        <w:rPr>
          <w:rStyle w:val="C3"/>
          <w:rFonts w:ascii="方正姚体" w:hAnsi="方正姚体"/>
          <w:sz w:val="32"/>
        </w:rPr>
        <w:t>（五）本系统或者辖区内发生的重大事件；</w:t>
      </w:r>
    </w:p>
    <w:p>
      <w:pPr>
        <w:pStyle w:val="P1"/>
        <w:ind w:firstLine="640"/>
        <w:rPr>
          <w:rStyle w:val="C3"/>
          <w:sz w:val="32"/>
        </w:rPr>
      </w:pPr>
      <w:r>
        <w:rPr>
          <w:rStyle w:val="C3"/>
          <w:rFonts w:ascii="方正姚体" w:hAnsi="方正姚体"/>
          <w:sz w:val="32"/>
        </w:rPr>
        <w:t>（六）其他应当通报的事项。</w:t>
      </w:r>
    </w:p>
    <w:p>
      <w:pPr>
        <w:pStyle w:val="P1"/>
        <w:ind w:firstLine="640"/>
        <w:rPr>
          <w:rStyle w:val="C3"/>
          <w:sz w:val="32"/>
        </w:rPr>
      </w:pPr>
      <w:r>
        <w:rPr>
          <w:rStyle w:val="C3"/>
          <w:rFonts w:ascii="方正姚体" w:hAnsi="方正姚体"/>
          <w:sz w:val="32"/>
        </w:rPr>
        <w:t>第九条</w:t>
      </w:r>
      <w:r>
        <w:rPr>
          <w:rStyle w:val="C3"/>
          <w:rFonts w:ascii="仿宋_GB2312" w:hAnsi="仿宋_GB2312"/>
          <w:sz w:val="32"/>
        </w:rPr>
        <w:t xml:space="preserve">  </w:t>
      </w:r>
      <w:r>
        <w:rPr>
          <w:rStyle w:val="C3"/>
          <w:rFonts w:ascii="方正姚体" w:hAnsi="方正姚体"/>
          <w:sz w:val="32"/>
        </w:rPr>
        <w:t>市或者区、县（市）人民政府确定的重点建设工程、重大科学技术研究、重要技术改造和重要设备更新等项目的档案，应当由档案行政管理部门和项目单位主管部门进行验收。</w:t>
      </w:r>
    </w:p>
    <w:p>
      <w:pPr>
        <w:pStyle w:val="P1"/>
        <w:ind w:firstLine="640"/>
        <w:rPr>
          <w:rStyle w:val="C3"/>
          <w:sz w:val="32"/>
        </w:rPr>
      </w:pPr>
      <w:r>
        <w:rPr>
          <w:rStyle w:val="C3"/>
          <w:rFonts w:ascii="方正姚体" w:hAnsi="方正姚体"/>
          <w:sz w:val="32"/>
        </w:rPr>
        <w:t>对档案验收中发现的问题，项目单位应当在工程验收前予以解决。</w:t>
      </w:r>
    </w:p>
    <w:p>
      <w:pPr>
        <w:pStyle w:val="P1"/>
        <w:ind w:firstLine="640"/>
        <w:rPr>
          <w:rStyle w:val="C3"/>
          <w:sz w:val="32"/>
        </w:rPr>
      </w:pPr>
      <w:r>
        <w:rPr>
          <w:rStyle w:val="C3"/>
          <w:rFonts w:ascii="方正姚体" w:hAnsi="方正姚体"/>
          <w:sz w:val="32"/>
        </w:rPr>
        <w:t>第十条</w:t>
      </w:r>
      <w:r>
        <w:rPr>
          <w:rStyle w:val="C3"/>
          <w:rFonts w:ascii="仿宋_GB2312" w:hAnsi="仿宋_GB2312"/>
          <w:sz w:val="32"/>
        </w:rPr>
        <w:t xml:space="preserve">  </w:t>
      </w:r>
      <w:r>
        <w:rPr>
          <w:rStyle w:val="C3"/>
          <w:rFonts w:ascii="方正姚体" w:hAnsi="方正姚体"/>
          <w:sz w:val="32"/>
        </w:rPr>
        <w:t>机关、团体和其他组织机构撤销、合并，应当在档案行政管理部门监督指导下处置档案，并按照国家和省的有关规定向综合档案馆移交档案，不得随意截留、转移或者销毁。</w:t>
      </w:r>
    </w:p>
    <w:p>
      <w:pPr>
        <w:pStyle w:val="P1"/>
        <w:ind w:firstLine="640"/>
        <w:rPr>
          <w:rStyle w:val="C3"/>
          <w:sz w:val="32"/>
        </w:rPr>
      </w:pPr>
      <w:r>
        <w:rPr>
          <w:rStyle w:val="C3"/>
          <w:rFonts w:ascii="方正姚体" w:hAnsi="方正姚体"/>
          <w:sz w:val="32"/>
        </w:rPr>
        <w:t>第十一条</w:t>
      </w:r>
      <w:r>
        <w:rPr>
          <w:rStyle w:val="C3"/>
          <w:rFonts w:ascii="仿宋_GB2312" w:hAnsi="仿宋_GB2312"/>
          <w:sz w:val="32"/>
        </w:rPr>
        <w:t xml:space="preserve">  </w:t>
      </w:r>
      <w:r>
        <w:rPr>
          <w:rStyle w:val="C3"/>
          <w:rFonts w:ascii="方正姚体" w:hAnsi="方正姚体"/>
          <w:sz w:val="32"/>
        </w:rPr>
        <w:t>国有企业事业单位形成的档案归国家所有。</w:t>
      </w:r>
    </w:p>
    <w:p>
      <w:pPr>
        <w:pStyle w:val="P1"/>
        <w:ind w:firstLine="640"/>
        <w:rPr>
          <w:rStyle w:val="C3"/>
          <w:sz w:val="32"/>
        </w:rPr>
      </w:pPr>
      <w:r>
        <w:rPr>
          <w:rStyle w:val="C3"/>
          <w:rFonts w:ascii="方正姚体" w:hAnsi="方正姚体"/>
          <w:sz w:val="32"/>
        </w:rPr>
        <w:t>国有企业事业单位发生产权变动时，应当在同级国有资产管理部门和档案行政管理部门的监督指导下，对其档案进行清理、处置。</w:t>
      </w:r>
    </w:p>
    <w:p>
      <w:pPr>
        <w:pStyle w:val="P1"/>
        <w:ind w:firstLine="640"/>
        <w:rPr>
          <w:rStyle w:val="C3"/>
          <w:sz w:val="32"/>
        </w:rPr>
      </w:pPr>
      <w:r>
        <w:rPr>
          <w:rStyle w:val="C3"/>
          <w:rFonts w:ascii="方正姚体" w:hAnsi="方正姚体"/>
          <w:sz w:val="32"/>
        </w:rPr>
        <w:t>第十二条</w:t>
      </w:r>
      <w:r>
        <w:rPr>
          <w:rStyle w:val="C3"/>
          <w:rFonts w:ascii="仿宋_GB2312" w:hAnsi="仿宋_GB2312"/>
          <w:sz w:val="32"/>
        </w:rPr>
        <w:t xml:space="preserve">  </w:t>
      </w:r>
      <w:r>
        <w:rPr>
          <w:rStyle w:val="C3"/>
          <w:rFonts w:ascii="方正姚体" w:hAnsi="方正姚体"/>
          <w:sz w:val="32"/>
        </w:rPr>
        <w:t>国有企业事业单位终止，其单位档案应当向同级综合档案馆移交，人事档案应当移交给人力资源和社会保障部门保管。</w:t>
      </w:r>
    </w:p>
    <w:p>
      <w:pPr>
        <w:pStyle w:val="P1"/>
        <w:ind w:firstLine="640"/>
        <w:rPr>
          <w:rStyle w:val="C3"/>
          <w:sz w:val="32"/>
        </w:rPr>
      </w:pPr>
      <w:r>
        <w:rPr>
          <w:rStyle w:val="C3"/>
          <w:rFonts w:ascii="方正姚体" w:hAnsi="方正姚体"/>
          <w:sz w:val="32"/>
        </w:rPr>
        <w:t>第十三条</w:t>
      </w:r>
      <w:r>
        <w:rPr>
          <w:rStyle w:val="C3"/>
          <w:rFonts w:ascii="仿宋_GB2312" w:hAnsi="仿宋_GB2312"/>
          <w:sz w:val="32"/>
        </w:rPr>
        <w:t xml:space="preserve">  </w:t>
      </w:r>
      <w:r>
        <w:rPr>
          <w:rStyle w:val="C3"/>
          <w:rFonts w:ascii="方正姚体" w:hAnsi="方正姚体"/>
          <w:sz w:val="32"/>
        </w:rPr>
        <w:t>区、县（市）综合档案馆、专业档案馆，应当在每年一季度向市综合档案馆报送档案目录。企业事业单位档案馆及其他档案机构，应当每三年向市或者区、县（市）综合档案馆报送档案目录。</w:t>
      </w:r>
    </w:p>
    <w:p>
      <w:pPr>
        <w:pStyle w:val="P1"/>
        <w:ind w:firstLine="640"/>
        <w:rPr>
          <w:rStyle w:val="C3"/>
          <w:sz w:val="32"/>
        </w:rPr>
      </w:pPr>
      <w:r>
        <w:rPr>
          <w:rStyle w:val="C3"/>
          <w:rFonts w:ascii="方正姚体" w:hAnsi="方正姚体"/>
          <w:sz w:val="32"/>
        </w:rPr>
        <w:t>区、县（市）综合档案馆、专业档案馆和企业事业单位档案馆及其他档案机构，应当按照规定向档案行政管理部门报送档案统计报表。</w:t>
      </w:r>
    </w:p>
    <w:p>
      <w:pPr>
        <w:pStyle w:val="P1"/>
        <w:ind w:firstLine="640"/>
        <w:rPr>
          <w:rStyle w:val="C3"/>
          <w:sz w:val="32"/>
        </w:rPr>
      </w:pPr>
      <w:r>
        <w:rPr>
          <w:rStyle w:val="C3"/>
          <w:rFonts w:ascii="方正姚体" w:hAnsi="方正姚体"/>
          <w:sz w:val="32"/>
        </w:rPr>
        <w:t>第十四条</w:t>
      </w:r>
      <w:r>
        <w:rPr>
          <w:rStyle w:val="C3"/>
          <w:rFonts w:ascii="仿宋_GB2312" w:hAnsi="仿宋_GB2312"/>
          <w:sz w:val="32"/>
        </w:rPr>
        <w:t xml:space="preserve">  </w:t>
      </w:r>
      <w:r>
        <w:rPr>
          <w:rStyle w:val="C3"/>
          <w:rFonts w:ascii="方正姚体" w:hAnsi="方正姚体"/>
          <w:sz w:val="32"/>
        </w:rPr>
        <w:t>机关、团体、企业事业单位和其他组织应当按照下列规定移交档案：</w:t>
      </w:r>
    </w:p>
    <w:p>
      <w:pPr>
        <w:pStyle w:val="P1"/>
        <w:ind w:firstLine="640"/>
        <w:rPr>
          <w:rStyle w:val="C3"/>
          <w:sz w:val="32"/>
        </w:rPr>
      </w:pPr>
      <w:r>
        <w:rPr>
          <w:rStyle w:val="C3"/>
          <w:rFonts w:ascii="方正姚体" w:hAnsi="方正姚体"/>
          <w:sz w:val="32"/>
        </w:rPr>
        <w:t>（一）列入市综合档案馆接收范围的档案，自形成之日起满二十年即向市综合档案馆移交；</w:t>
      </w:r>
    </w:p>
    <w:p>
      <w:pPr>
        <w:pStyle w:val="P1"/>
        <w:ind w:firstLine="640"/>
        <w:rPr>
          <w:rStyle w:val="C3"/>
          <w:sz w:val="32"/>
        </w:rPr>
      </w:pPr>
      <w:r>
        <w:rPr>
          <w:rStyle w:val="C3"/>
          <w:rFonts w:ascii="方正姚体" w:hAnsi="方正姚体"/>
          <w:sz w:val="32"/>
        </w:rPr>
        <w:t>（二）列入区、县（市）综合档案馆接收范围的档案，自形成之日起满十年即向区、县（市）综合档案馆移交；</w:t>
      </w:r>
    </w:p>
    <w:p>
      <w:pPr>
        <w:pStyle w:val="P1"/>
        <w:ind w:firstLine="640"/>
        <w:rPr>
          <w:rStyle w:val="C3"/>
          <w:sz w:val="32"/>
        </w:rPr>
      </w:pPr>
      <w:r>
        <w:rPr>
          <w:rStyle w:val="C3"/>
          <w:rFonts w:ascii="方正姚体" w:hAnsi="方正姚体"/>
          <w:sz w:val="32"/>
        </w:rPr>
        <w:t>（三）列入专业档案馆接收范围的档案，按照国家有关档案接收年限规定向专业档案馆移交；</w:t>
      </w:r>
    </w:p>
    <w:p>
      <w:pPr>
        <w:pStyle w:val="P1"/>
        <w:ind w:firstLine="640"/>
        <w:rPr>
          <w:rStyle w:val="C3"/>
          <w:sz w:val="32"/>
        </w:rPr>
      </w:pPr>
      <w:r>
        <w:rPr>
          <w:rStyle w:val="C3"/>
          <w:rFonts w:ascii="方正姚体" w:hAnsi="方正姚体"/>
          <w:sz w:val="32"/>
        </w:rPr>
        <w:t>（四）列为永久保管的有关单位业务档案，自形成之日起满三十年向综合档案馆移交，国家另有规定的除外。</w:t>
      </w:r>
    </w:p>
    <w:p>
      <w:pPr>
        <w:pStyle w:val="P1"/>
        <w:ind w:firstLine="640"/>
        <w:rPr>
          <w:rStyle w:val="C3"/>
          <w:sz w:val="32"/>
        </w:rPr>
      </w:pPr>
      <w:r>
        <w:rPr>
          <w:rStyle w:val="C3"/>
          <w:rFonts w:ascii="方正姚体" w:hAnsi="方正姚体"/>
          <w:sz w:val="32"/>
        </w:rPr>
        <w:t>上述列入档案馆接收范围的档案，由档案行政管理部门定期公布。</w:t>
      </w:r>
    </w:p>
    <w:p>
      <w:pPr>
        <w:pStyle w:val="P1"/>
        <w:ind w:firstLine="640"/>
        <w:rPr>
          <w:rStyle w:val="C3"/>
          <w:sz w:val="32"/>
        </w:rPr>
      </w:pPr>
      <w:r>
        <w:rPr>
          <w:rStyle w:val="C3"/>
          <w:rFonts w:ascii="方正姚体" w:hAnsi="方正姚体"/>
          <w:sz w:val="32"/>
        </w:rPr>
        <w:t>第十五条</w:t>
      </w:r>
      <w:r>
        <w:rPr>
          <w:rStyle w:val="C3"/>
          <w:rFonts w:ascii="仿宋_GB2312" w:hAnsi="仿宋_GB2312"/>
          <w:sz w:val="32"/>
        </w:rPr>
        <w:t xml:space="preserve">  </w:t>
      </w:r>
      <w:r>
        <w:rPr>
          <w:rStyle w:val="C3"/>
          <w:rFonts w:ascii="方正姚体" w:hAnsi="方正姚体"/>
          <w:sz w:val="32"/>
        </w:rPr>
        <w:t>向综合档案馆移交相关材料和物品，应当遵守下列规定：</w:t>
      </w:r>
    </w:p>
    <w:p>
      <w:pPr>
        <w:pStyle w:val="P1"/>
        <w:ind w:firstLine="640"/>
        <w:rPr>
          <w:rStyle w:val="C3"/>
          <w:sz w:val="32"/>
        </w:rPr>
      </w:pPr>
      <w:r>
        <w:rPr>
          <w:rStyle w:val="C3"/>
          <w:rFonts w:ascii="方正姚体" w:hAnsi="方正姚体"/>
          <w:sz w:val="32"/>
        </w:rPr>
        <w:t>（一）公开出版的期刊、报纸、各种政策法规汇编、文集、史志、年鉴等资料出版后一年内移交两套；</w:t>
      </w:r>
    </w:p>
    <w:p>
      <w:pPr>
        <w:pStyle w:val="P1"/>
        <w:ind w:firstLine="640"/>
        <w:rPr>
          <w:rStyle w:val="C3"/>
          <w:sz w:val="32"/>
        </w:rPr>
      </w:pPr>
      <w:r>
        <w:rPr>
          <w:rStyle w:val="C3"/>
          <w:rFonts w:ascii="方正姚体" w:hAnsi="方正姚体"/>
          <w:sz w:val="32"/>
        </w:rPr>
        <w:t>（二）授予和赠予市或者区、县（市）人民政府的奖状、荣誉证书等有纪念意义和凭证性实物十年内移交。</w:t>
      </w:r>
    </w:p>
    <w:p>
      <w:pPr>
        <w:pStyle w:val="P1"/>
        <w:ind w:firstLine="640"/>
        <w:rPr>
          <w:rStyle w:val="C3"/>
          <w:sz w:val="32"/>
        </w:rPr>
      </w:pPr>
      <w:r>
        <w:rPr>
          <w:rStyle w:val="C3"/>
          <w:rFonts w:ascii="方正姚体" w:hAnsi="方正姚体"/>
          <w:sz w:val="32"/>
        </w:rPr>
        <w:t>第十六条</w:t>
      </w:r>
      <w:r>
        <w:rPr>
          <w:rStyle w:val="C3"/>
          <w:rFonts w:ascii="仿宋_GB2312" w:hAnsi="仿宋_GB2312"/>
          <w:sz w:val="32"/>
        </w:rPr>
        <w:t xml:space="preserve">  </w:t>
      </w:r>
      <w:r>
        <w:rPr>
          <w:rStyle w:val="C3"/>
          <w:rFonts w:ascii="方正姚体" w:hAnsi="方正姚体"/>
          <w:sz w:val="32"/>
        </w:rPr>
        <w:t>各级各类档案馆和各单位档案机构应当配置适宜档案安全保存的专门库房和必要设施，防止档案破损、褪变、霉变或者散失。</w:t>
      </w:r>
    </w:p>
    <w:p>
      <w:pPr>
        <w:pStyle w:val="P1"/>
        <w:ind w:firstLine="640"/>
        <w:rPr>
          <w:rStyle w:val="C3"/>
          <w:sz w:val="32"/>
        </w:rPr>
      </w:pPr>
      <w:r>
        <w:rPr>
          <w:rStyle w:val="C3"/>
          <w:rFonts w:ascii="方正姚体" w:hAnsi="方正姚体"/>
          <w:sz w:val="32"/>
        </w:rPr>
        <w:t>第十七条</w:t>
      </w:r>
      <w:r>
        <w:rPr>
          <w:rStyle w:val="C3"/>
          <w:rFonts w:ascii="仿宋_GB2312" w:hAnsi="仿宋_GB2312"/>
          <w:sz w:val="32"/>
        </w:rPr>
        <w:t xml:space="preserve">  </w:t>
      </w:r>
      <w:r>
        <w:rPr>
          <w:rStyle w:val="C3"/>
          <w:rFonts w:ascii="方正姚体" w:hAnsi="方正姚体"/>
          <w:sz w:val="32"/>
        </w:rPr>
        <w:t>不具备保管条件，可能影响档案安全的，档案行政管理部门可以采取下列措施：</w:t>
      </w:r>
    </w:p>
    <w:p>
      <w:pPr>
        <w:pStyle w:val="P1"/>
        <w:ind w:firstLine="640"/>
        <w:rPr>
          <w:rStyle w:val="C3"/>
          <w:sz w:val="32"/>
        </w:rPr>
      </w:pPr>
      <w:r>
        <w:rPr>
          <w:rStyle w:val="C3"/>
          <w:rFonts w:ascii="方正姚体" w:hAnsi="方正姚体"/>
          <w:sz w:val="32"/>
        </w:rPr>
        <w:t>（一）属于国家所有并已列入档案馆收集范围的档案，由有关档案馆提前接收入馆；未列入档案馆收集范围的档案，由有关档案馆代为保管；</w:t>
      </w:r>
    </w:p>
    <w:p>
      <w:pPr>
        <w:pStyle w:val="P1"/>
        <w:ind w:firstLine="640"/>
        <w:rPr>
          <w:rStyle w:val="C3"/>
          <w:sz w:val="32"/>
        </w:rPr>
      </w:pPr>
      <w:r>
        <w:rPr>
          <w:rStyle w:val="C3"/>
          <w:rFonts w:ascii="方正姚体" w:hAnsi="方正姚体"/>
          <w:sz w:val="32"/>
        </w:rPr>
        <w:t>（二）属于集体和个人所有并对国家和社会具有保存价值或者应当保密的档案，由有关档案馆代为保管；必要时，可以收购或者征购。</w:t>
      </w:r>
    </w:p>
    <w:p>
      <w:pPr>
        <w:pStyle w:val="P1"/>
        <w:ind w:firstLine="640"/>
        <w:rPr>
          <w:rStyle w:val="C3"/>
          <w:sz w:val="32"/>
        </w:rPr>
      </w:pPr>
      <w:r>
        <w:rPr>
          <w:rStyle w:val="C3"/>
          <w:rFonts w:ascii="方正姚体" w:hAnsi="方正姚体"/>
          <w:sz w:val="32"/>
        </w:rPr>
        <w:t>第十八条</w:t>
      </w:r>
      <w:r>
        <w:rPr>
          <w:rStyle w:val="C3"/>
          <w:rFonts w:ascii="仿宋_GB2312" w:hAnsi="仿宋_GB2312"/>
          <w:sz w:val="32"/>
        </w:rPr>
        <w:t xml:space="preserve">  </w:t>
      </w:r>
      <w:r>
        <w:rPr>
          <w:rStyle w:val="C3"/>
          <w:rFonts w:ascii="方正姚体" w:hAnsi="方正姚体"/>
          <w:sz w:val="32"/>
        </w:rPr>
        <w:t>超过保管期限的档案，由保管档案的单位组织档案管理专业人员进行鉴定、登记造册，经单位负责人批准后，方可销毁。</w:t>
      </w:r>
    </w:p>
    <w:p>
      <w:pPr>
        <w:pStyle w:val="P1"/>
        <w:ind w:firstLine="640"/>
        <w:rPr>
          <w:rStyle w:val="C3"/>
          <w:sz w:val="32"/>
        </w:rPr>
      </w:pPr>
      <w:r>
        <w:rPr>
          <w:rStyle w:val="C3"/>
          <w:rFonts w:ascii="方正姚体" w:hAnsi="方正姚体"/>
          <w:sz w:val="32"/>
        </w:rPr>
        <w:t>销毁档案应当到指定地点，并由两人负责监销，监销人员应当在销毁清册上签字。</w:t>
      </w:r>
    </w:p>
    <w:p>
      <w:pPr>
        <w:pStyle w:val="P1"/>
        <w:ind w:firstLine="640"/>
        <w:rPr>
          <w:rStyle w:val="C3"/>
          <w:sz w:val="32"/>
        </w:rPr>
      </w:pPr>
      <w:r>
        <w:rPr>
          <w:rStyle w:val="C3"/>
          <w:rFonts w:ascii="方正姚体" w:hAnsi="方正姚体"/>
          <w:sz w:val="32"/>
        </w:rPr>
        <w:t>应当销毁的档案在销毁前，应当妥善保管，不得出卖、赠送。</w:t>
      </w:r>
    </w:p>
    <w:p>
      <w:pPr>
        <w:pStyle w:val="P1"/>
        <w:ind w:firstLine="640"/>
        <w:rPr>
          <w:rStyle w:val="C3"/>
          <w:sz w:val="32"/>
        </w:rPr>
      </w:pPr>
      <w:r>
        <w:rPr>
          <w:rStyle w:val="C3"/>
          <w:rFonts w:ascii="方正姚体" w:hAnsi="方正姚体"/>
          <w:sz w:val="32"/>
        </w:rPr>
        <w:t>第十九条</w:t>
      </w:r>
      <w:r>
        <w:rPr>
          <w:rStyle w:val="C3"/>
          <w:rFonts w:ascii="仿宋_GB2312" w:hAnsi="仿宋_GB2312"/>
          <w:sz w:val="32"/>
        </w:rPr>
        <w:t xml:space="preserve">  </w:t>
      </w:r>
      <w:r>
        <w:rPr>
          <w:rStyle w:val="C3"/>
          <w:rFonts w:ascii="方正姚体" w:hAnsi="方正姚体"/>
          <w:sz w:val="32"/>
        </w:rPr>
        <w:t>机关、团体、企业事业单位、其他组织和个人对档案界定及进馆档案范围有异议的，可以向档案行政管理部门申请认定。</w:t>
      </w:r>
    </w:p>
    <w:p>
      <w:pPr>
        <w:pStyle w:val="P1"/>
        <w:ind w:firstLine="640"/>
        <w:rPr>
          <w:rStyle w:val="C3"/>
          <w:sz w:val="32"/>
        </w:rPr>
      </w:pPr>
      <w:r>
        <w:rPr>
          <w:rStyle w:val="C3"/>
          <w:rFonts w:ascii="方正姚体" w:hAnsi="方正姚体"/>
          <w:sz w:val="32"/>
        </w:rPr>
        <w:t>第二十条</w:t>
      </w:r>
      <w:r>
        <w:rPr>
          <w:rStyle w:val="C3"/>
          <w:rFonts w:ascii="仿宋_GB2312" w:hAnsi="仿宋_GB2312"/>
          <w:sz w:val="32"/>
        </w:rPr>
        <w:t xml:space="preserve">  </w:t>
      </w:r>
      <w:r>
        <w:rPr>
          <w:rStyle w:val="C3"/>
          <w:rFonts w:ascii="方正姚体" w:hAnsi="方正姚体"/>
          <w:sz w:val="32"/>
        </w:rPr>
        <w:t>机关、团体、企业事业单位和其他组织人事档案发生丢失、损毁的，有关单位应当及时采取补救措施。</w:t>
      </w:r>
    </w:p>
    <w:p>
      <w:pPr>
        <w:pStyle w:val="P1"/>
        <w:ind w:firstLine="640"/>
        <w:rPr>
          <w:rStyle w:val="C3"/>
          <w:sz w:val="32"/>
        </w:rPr>
      </w:pPr>
      <w:r>
        <w:rPr>
          <w:rStyle w:val="C3"/>
          <w:rFonts w:ascii="方正姚体" w:hAnsi="方正姚体"/>
          <w:sz w:val="32"/>
        </w:rPr>
        <w:t>补救材料由市人民政府指定的市级行政管理部门予以认定或者批准。具体认定办法由市人民政府另行制定。</w:t>
      </w:r>
    </w:p>
    <w:p>
      <w:pPr>
        <w:pStyle w:val="P1"/>
        <w:ind w:firstLine="640"/>
        <w:rPr>
          <w:rStyle w:val="C3"/>
          <w:sz w:val="32"/>
        </w:rPr>
      </w:pPr>
      <w:r>
        <w:rPr>
          <w:rStyle w:val="C3"/>
          <w:rFonts w:ascii="方正姚体" w:hAnsi="方正姚体"/>
          <w:sz w:val="32"/>
        </w:rPr>
        <w:t>经认定的补救材料与原档案具有同等的法律效力。</w:t>
      </w:r>
    </w:p>
    <w:p>
      <w:pPr>
        <w:pStyle w:val="P1"/>
        <w:ind w:firstLine="640"/>
        <w:rPr>
          <w:rStyle w:val="C3"/>
          <w:sz w:val="32"/>
        </w:rPr>
      </w:pPr>
      <w:r>
        <w:rPr>
          <w:rStyle w:val="C3"/>
          <w:rFonts w:ascii="方正姚体" w:hAnsi="方正姚体"/>
          <w:sz w:val="32"/>
        </w:rPr>
        <w:t>第二十一条</w:t>
      </w:r>
      <w:r>
        <w:rPr>
          <w:rStyle w:val="C3"/>
          <w:rFonts w:ascii="仿宋_GB2312" w:hAnsi="仿宋_GB2312"/>
          <w:sz w:val="32"/>
        </w:rPr>
        <w:t xml:space="preserve">  </w:t>
      </w:r>
      <w:r>
        <w:rPr>
          <w:rStyle w:val="C3"/>
          <w:rFonts w:ascii="方正姚体" w:hAnsi="方正姚体"/>
          <w:sz w:val="32"/>
        </w:rPr>
        <w:t>综合档案馆、专业档案馆应当建立档案信息服务网络，组织编辑出版档案史料，定期公布开放档案目录，简化查阅手续，为档案利用提供便利条件。</w:t>
      </w:r>
    </w:p>
    <w:p>
      <w:pPr>
        <w:pStyle w:val="P1"/>
        <w:ind w:firstLine="640"/>
        <w:rPr>
          <w:rStyle w:val="C3"/>
          <w:sz w:val="32"/>
        </w:rPr>
      </w:pPr>
      <w:r>
        <w:rPr>
          <w:rStyle w:val="C3"/>
          <w:rFonts w:ascii="方正姚体" w:hAnsi="方正姚体"/>
          <w:sz w:val="32"/>
        </w:rPr>
        <w:t>第二十二条</w:t>
      </w:r>
      <w:r>
        <w:rPr>
          <w:rStyle w:val="C3"/>
          <w:rFonts w:ascii="仿宋_GB2312" w:hAnsi="仿宋_GB2312"/>
          <w:sz w:val="32"/>
        </w:rPr>
        <w:t xml:space="preserve">  </w:t>
      </w:r>
      <w:r>
        <w:rPr>
          <w:rStyle w:val="C3"/>
          <w:rFonts w:ascii="方正姚体" w:hAnsi="方正姚体"/>
          <w:sz w:val="32"/>
        </w:rPr>
        <w:t>综合档案馆、专业档案馆保管的经济、技术、文化、科学等类档案，应当按照国家规定向社会开放，涉及国家安全或者重大利益的除外。</w:t>
      </w:r>
    </w:p>
    <w:p>
      <w:pPr>
        <w:pStyle w:val="P1"/>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综合档案馆的现行文件阅览中心，应当向社会提供公开查询服务。移交现行文件的有关单位应当给予协助和配合。</w:t>
      </w:r>
    </w:p>
    <w:p>
      <w:pPr>
        <w:pStyle w:val="P1"/>
        <w:ind w:firstLine="640"/>
        <w:rPr>
          <w:rStyle w:val="C3"/>
          <w:sz w:val="32"/>
        </w:rPr>
      </w:pPr>
      <w:r>
        <w:rPr>
          <w:rStyle w:val="C3"/>
          <w:rFonts w:ascii="方正姚体" w:hAnsi="方正姚体"/>
          <w:sz w:val="32"/>
        </w:rPr>
        <w:t>第二十四条</w:t>
      </w:r>
      <w:r>
        <w:rPr>
          <w:rStyle w:val="C3"/>
          <w:rFonts w:ascii="仿宋_GB2312" w:hAnsi="仿宋_GB2312"/>
          <w:sz w:val="32"/>
        </w:rPr>
        <w:t xml:space="preserve">  </w:t>
      </w:r>
      <w:r>
        <w:rPr>
          <w:rStyle w:val="C3"/>
          <w:rFonts w:ascii="方正姚体" w:hAnsi="方正姚体"/>
          <w:sz w:val="32"/>
        </w:rPr>
        <w:t>机关、团体、企业事业单位或者其他组织及个人查阅综合档案馆、专业档案馆保存的档案，应当遵守下列规定：</w:t>
      </w:r>
    </w:p>
    <w:p>
      <w:pPr>
        <w:pStyle w:val="P1"/>
        <w:ind w:firstLine="640"/>
        <w:rPr>
          <w:rStyle w:val="C3"/>
          <w:sz w:val="32"/>
        </w:rPr>
      </w:pPr>
      <w:r>
        <w:rPr>
          <w:rStyle w:val="C3"/>
          <w:rFonts w:ascii="方正姚体" w:hAnsi="方正姚体"/>
          <w:sz w:val="32"/>
        </w:rPr>
        <w:t>（一）不得泄露属于保密的档案内容；</w:t>
      </w:r>
    </w:p>
    <w:p>
      <w:pPr>
        <w:pStyle w:val="P1"/>
        <w:ind w:firstLine="640"/>
        <w:rPr>
          <w:rStyle w:val="C3"/>
          <w:sz w:val="32"/>
        </w:rPr>
      </w:pPr>
      <w:r>
        <w:rPr>
          <w:rStyle w:val="C3"/>
          <w:rFonts w:ascii="方正姚体" w:hAnsi="方正姚体"/>
          <w:sz w:val="32"/>
        </w:rPr>
        <w:t>（二）不得篡改、损毁、变造、伪造档案；</w:t>
      </w:r>
    </w:p>
    <w:p>
      <w:pPr>
        <w:pStyle w:val="P1"/>
        <w:ind w:firstLine="640"/>
        <w:rPr>
          <w:rStyle w:val="C3"/>
          <w:sz w:val="32"/>
        </w:rPr>
      </w:pPr>
      <w:r>
        <w:rPr>
          <w:rStyle w:val="C3"/>
          <w:rFonts w:ascii="方正姚体" w:hAnsi="方正姚体"/>
          <w:sz w:val="32"/>
        </w:rPr>
        <w:t>（三）未经档案馆批准，不得抄录、复制档案。</w:t>
      </w:r>
    </w:p>
    <w:p>
      <w:pPr>
        <w:pStyle w:val="P1"/>
        <w:ind w:firstLine="640"/>
        <w:rPr>
          <w:rStyle w:val="C3"/>
          <w:sz w:val="32"/>
        </w:rPr>
      </w:pPr>
      <w:r>
        <w:rPr>
          <w:rStyle w:val="C3"/>
          <w:rFonts w:ascii="方正姚体" w:hAnsi="方正姚体"/>
          <w:sz w:val="32"/>
        </w:rPr>
        <w:t>机关、团体、企业事业单位和其他组织的档案室，应当按照前款规定建立相应的档案查阅制度。</w:t>
      </w:r>
    </w:p>
    <w:p>
      <w:pPr>
        <w:pStyle w:val="P1"/>
        <w:ind w:firstLine="640"/>
        <w:rPr>
          <w:rStyle w:val="C3"/>
          <w:rFonts w:ascii="仿宋_GB2312" w:hAnsi="仿宋_GB2312"/>
          <w:sz w:val="32"/>
        </w:rPr>
      </w:pPr>
      <w:r>
        <w:rPr>
          <w:rStyle w:val="C3"/>
          <w:rFonts w:ascii="方正姚体" w:hAnsi="方正姚体"/>
          <w:sz w:val="32"/>
        </w:rPr>
        <w:t>第二十五</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档案工作人员利用职务便利，</w:t>
      </w:r>
      <w:r>
        <w:rPr>
          <w:rStyle w:val="C3"/>
          <w:rFonts w:ascii="方正姚体" w:hAnsi="方正姚体"/>
          <w:sz w:val="32"/>
        </w:rPr>
        <w:t>篡改、损毁、变造和伪造档案，依照有关规定从重处罚。</w:t>
      </w:r>
      <w:r>
        <w:rPr>
          <w:rStyle w:val="C3"/>
          <w:sz w:val="32"/>
        </w:rPr>
        <w:tab/>
      </w:r>
    </w:p>
    <w:p>
      <w:pPr>
        <w:pStyle w:val="P1"/>
        <w:ind w:firstLine="640"/>
        <w:rPr>
          <w:rStyle w:val="C3"/>
          <w:sz w:val="32"/>
        </w:rPr>
      </w:pPr>
      <w:r>
        <w:rPr>
          <w:rStyle w:val="C3"/>
          <w:rFonts w:ascii="方正姚体" w:hAnsi="方正姚体"/>
          <w:sz w:val="32"/>
        </w:rPr>
        <w:t>第二十六条</w:t>
      </w:r>
      <w:r>
        <w:rPr>
          <w:rStyle w:val="C3"/>
          <w:rFonts w:ascii="仿宋_GB2312" w:hAnsi="仿宋_GB2312"/>
          <w:sz w:val="32"/>
        </w:rPr>
        <w:t xml:space="preserve">  </w:t>
      </w:r>
      <w:r>
        <w:rPr>
          <w:rStyle w:val="C3"/>
          <w:rFonts w:ascii="方正姚体" w:hAnsi="方正姚体"/>
          <w:sz w:val="32"/>
        </w:rPr>
        <w:t>违反本条例规定有下列行为之一的，由市或者区、县（市）档案行政管理部门责令限期改正；逾期不改正的，对单位处以二千元以上五千元以下罚款；对直接责任人员处以一百元以上五百元以下罚款：</w:t>
      </w:r>
    </w:p>
    <w:p>
      <w:pPr>
        <w:pStyle w:val="P1"/>
        <w:ind w:firstLine="640"/>
        <w:rPr>
          <w:rStyle w:val="C3"/>
          <w:sz w:val="32"/>
        </w:rPr>
      </w:pPr>
      <w:r>
        <w:rPr>
          <w:rStyle w:val="C3"/>
          <w:rFonts w:ascii="方正姚体" w:hAnsi="方正姚体"/>
          <w:sz w:val="32"/>
        </w:rPr>
        <w:t>（一）未按规定报送档案目录、档案统计报表的；</w:t>
      </w:r>
    </w:p>
    <w:p>
      <w:pPr>
        <w:pStyle w:val="P1"/>
        <w:ind w:firstLine="640"/>
        <w:rPr>
          <w:rStyle w:val="C3"/>
          <w:sz w:val="32"/>
        </w:rPr>
      </w:pPr>
      <w:r>
        <w:rPr>
          <w:rStyle w:val="C3"/>
          <w:rFonts w:ascii="方正姚体" w:hAnsi="方正姚体"/>
          <w:sz w:val="32"/>
        </w:rPr>
        <w:t>（二）未按规定向档案馆移交材料和物品的。</w:t>
      </w:r>
    </w:p>
    <w:p>
      <w:pPr>
        <w:pStyle w:val="P1"/>
        <w:ind w:firstLine="640"/>
        <w:rPr>
          <w:rStyle w:val="C3"/>
          <w:sz w:val="32"/>
        </w:rPr>
      </w:pPr>
      <w:r>
        <w:rPr>
          <w:rStyle w:val="C3"/>
          <w:rFonts w:ascii="方正姚体" w:hAnsi="方正姚体"/>
          <w:sz w:val="32"/>
        </w:rPr>
        <w:t>第二十七条</w:t>
      </w:r>
      <w:r>
        <w:rPr>
          <w:rStyle w:val="C3"/>
          <w:rFonts w:ascii="仿宋_GB2312" w:hAnsi="仿宋_GB2312"/>
          <w:sz w:val="32"/>
        </w:rPr>
        <w:t xml:space="preserve">  </w:t>
      </w:r>
      <w:r>
        <w:rPr>
          <w:rStyle w:val="C3"/>
          <w:rFonts w:ascii="方正姚体" w:hAnsi="方正姚体"/>
          <w:sz w:val="32"/>
        </w:rPr>
        <w:t>违反本条例规定未配置适宜档案安全保存的专门库房和必要设施，造成档案破损、褪变、霉变或者散失的，由市或者区、县（市）档案行政管理部门责令限期改正，并对单位处以一万元以上五万元以下罚款。</w:t>
      </w:r>
      <w:r>
        <w:rPr>
          <w:rStyle w:val="C3"/>
          <w:sz w:val="32"/>
        </w:rPr>
        <w:t xml:space="preserve"> </w:t>
      </w:r>
    </w:p>
    <w:p>
      <w:pPr>
        <w:pStyle w:val="P1"/>
        <w:ind w:firstLine="640"/>
        <w:rPr>
          <w:rStyle w:val="C3"/>
          <w:sz w:val="32"/>
        </w:rPr>
      </w:pPr>
      <w:r>
        <w:rPr>
          <w:rStyle w:val="C3"/>
          <w:rFonts w:ascii="方正姚体" w:hAnsi="方正姚体"/>
          <w:sz w:val="32"/>
        </w:rPr>
        <w:t>第二十八条</w:t>
      </w:r>
      <w:r>
        <w:rPr>
          <w:rStyle w:val="C3"/>
          <w:rFonts w:ascii="仿宋_GB2312" w:hAnsi="仿宋_GB2312"/>
          <w:sz w:val="32"/>
        </w:rPr>
        <w:t xml:space="preserve">  </w:t>
      </w:r>
      <w:r>
        <w:rPr>
          <w:rStyle w:val="C3"/>
          <w:rFonts w:ascii="方正姚体" w:hAnsi="方正姚体"/>
          <w:sz w:val="32"/>
        </w:rPr>
        <w:t>违反档案管理规定造成档案损失的，市或者区、县（市）档案行政管理部门根据档案的价值、数量，责令其赔偿损失。</w:t>
      </w:r>
    </w:p>
    <w:p>
      <w:pPr>
        <w:pStyle w:val="P1"/>
        <w:ind w:firstLine="640"/>
        <w:rPr>
          <w:rStyle w:val="C3"/>
          <w:sz w:val="32"/>
        </w:rPr>
      </w:pPr>
      <w:r>
        <w:rPr>
          <w:rStyle w:val="C3"/>
          <w:rFonts w:ascii="方正姚体" w:hAnsi="方正姚体"/>
          <w:sz w:val="32"/>
        </w:rPr>
        <w:t>第二十九条</w:t>
      </w:r>
      <w:r>
        <w:rPr>
          <w:rStyle w:val="C3"/>
          <w:rFonts w:ascii="仿宋_GB2312" w:hAnsi="仿宋_GB2312"/>
          <w:sz w:val="32"/>
        </w:rPr>
        <w:t xml:space="preserve">  </w:t>
      </w:r>
      <w:r>
        <w:rPr>
          <w:rStyle w:val="C3"/>
          <w:rFonts w:ascii="方正姚体" w:hAnsi="方正姚体"/>
          <w:sz w:val="32"/>
        </w:rPr>
        <w:t>档案管理人员滥用职权、玩忽职守、徇私舞弊，由其所在单位或者上级主管部门给予行政处分。</w:t>
      </w:r>
    </w:p>
    <w:p>
      <w:pPr>
        <w:pStyle w:val="P1"/>
        <w:ind w:firstLine="640"/>
        <w:rPr>
          <w:rStyle w:val="C3"/>
          <w:sz w:val="32"/>
        </w:rPr>
      </w:pPr>
      <w:r>
        <w:rPr>
          <w:rStyle w:val="C3"/>
          <w:rFonts w:ascii="方正姚体" w:hAnsi="方正姚体"/>
          <w:sz w:val="32"/>
        </w:rPr>
        <w:t>第三十条</w:t>
      </w:r>
      <w:r>
        <w:rPr>
          <w:rStyle w:val="C3"/>
          <w:rFonts w:ascii="仿宋_GB2312" w:hAnsi="仿宋_GB2312"/>
          <w:sz w:val="32"/>
        </w:rPr>
        <w:t xml:space="preserve">  </w:t>
      </w:r>
      <w:r>
        <w:rPr>
          <w:rStyle w:val="C3"/>
          <w:rFonts w:ascii="方正姚体" w:hAnsi="方正姚体"/>
          <w:sz w:val="32"/>
        </w:rPr>
        <w:t>本条例自</w:t>
      </w:r>
      <w:r>
        <w:rPr>
          <w:rStyle w:val="C3"/>
          <w:sz w:val="32"/>
        </w:rPr>
        <w:t>2003</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418" w:header="851" w:footer="102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9464" w:y="65"/>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1589" w:y="65"/>
      <w:rPr>
        <w:rStyle w:val="C6"/>
        <w:rFonts w:ascii="宋体" w:hAnsi="宋体"/>
        <w:sz w:val="30"/>
      </w:rPr>
    </w:pPr>
    <w:r>
      <w:fldChar w:fldCharType="begin"/>
    </w:r>
    <w:r>
      <w:rPr>
        <w:rStyle w:val="C6"/>
        <w:rFonts w:ascii="宋体" w:hAnsi="宋体"/>
        <w:sz w:val="30"/>
      </w:rPr>
      <w:instrText xml:space="preserve">PAGE  </w:instrText>
    </w:r>
    <w:r>
      <w:rPr>
        <w:rStyle w:val="C6"/>
        <w:rFonts w:ascii="宋体" w:hAnsi="宋体"/>
        <w:sz w:val="30"/>
      </w:rPr>
      <w:fldChar w:fldCharType="separate"/>
    </w:r>
    <w:r>
      <w:rPr>
        <w:rStyle w:val="C6"/>
        <w:rFonts w:ascii="宋体" w:hAnsi="宋体"/>
        <w:sz w:val="30"/>
      </w:rPr>
      <w:t>#</w:t>
    </w:r>
    <w:r>
      <w:rPr>
        <w:rStyle w:val="C6"/>
        <w:rFonts w:ascii="宋体" w:hAnsi="宋体"/>
        <w:sz w:val="30"/>
      </w:rPr>
      <w:fldChar w:fldCharType="end"/>
    </w:r>
  </w:p>
  <w:p>
    <w:pPr>
      <w:pStyle w:val="P3"/>
      <w:ind w:right="360"/>
      <w:rPr>
        <w:rStyle w:val="C3"/>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3B849B6">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0B7961B">
      <w:start w:val="1"/>
      <w:numFmt w:val="bullet"/>
      <w:suff w:val="tab"/>
      <w:lvlText w:val=""/>
      <w:lvlJc w:val="left"/>
      <w:pPr>
        <w:ind w:hanging="360" w:left="1620"/>
        <w:tabs>
          <w:tab w:val="left" w:pos="162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0C699EB">
      <w:start w:val="1"/>
      <w:numFmt w:val="bullet"/>
      <w:suff w:val="tab"/>
      <w:lvlText w:val=""/>
      <w:lvlJc w:val="left"/>
      <w:pPr>
        <w:ind w:hanging="360" w:left="1200"/>
        <w:tabs>
          <w:tab w:val="left" w:pos="120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EE5AE9C">
      <w:start w:val="1"/>
      <w:numFmt w:val="bullet"/>
      <w:suff w:val="tab"/>
      <w:lvlText w:val=""/>
      <w:lvlJc w:val="left"/>
      <w:pPr>
        <w:ind w:hanging="360" w:left="780"/>
        <w:tabs>
          <w:tab w:val="left" w:pos="78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3885E5C">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5D0283B"/>
    <w:multiLevelType w:val="multilevel"/>
    <w:lvl w:ilvl="0">
      <w:start w:val="5"/>
      <w:numFmt w:val="japaneseCounting"/>
      <w:suff w:val="tab"/>
      <w:lvlText w:val="第%1条"/>
      <w:lvlJc w:val="left"/>
      <w:pPr>
        <w:ind w:hanging="1260" w:left="1900"/>
        <w:tabs>
          <w:tab w:val="left" w:pos="190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1">
    <w:nsid w:val="0F3C1550"/>
    <w:multiLevelType w:val="hybridMultilevel"/>
    <w:lvl w:ilvl="0" w:tplc="098EC034">
      <w:start w:val="5"/>
      <w:numFmt w:val="bullet"/>
      <w:suff w:val="tab"/>
      <w:lvlText w:val="—"/>
      <w:lvlJc w:val="left"/>
      <w:pPr>
        <w:ind w:hanging="360" w:left="360"/>
      </w:pPr>
      <w:rPr>
        <w:rFonts w:ascii="宋体" w:hAnsi="宋体"/>
      </w:rPr>
    </w:lvl>
    <w:lvl w:ilvl="1" w:tplc="6DBD0C73">
      <w:start w:val="1"/>
      <w:numFmt w:val="bullet"/>
      <w:suff w:val="tab"/>
      <w:lvlText w:val=""/>
      <w:lvlJc w:val="left"/>
      <w:pPr>
        <w:ind w:hanging="420" w:left="840"/>
      </w:pPr>
      <w:rPr>
        <w:rFonts w:ascii="Wingdings" w:hAnsi="Wingdings"/>
      </w:rPr>
    </w:lvl>
    <w:lvl w:ilvl="2" w:tplc="7C12999C">
      <w:start w:val="1"/>
      <w:numFmt w:val="bullet"/>
      <w:suff w:val="tab"/>
      <w:lvlText w:val=""/>
      <w:lvlJc w:val="left"/>
      <w:pPr>
        <w:ind w:hanging="420" w:left="1260"/>
      </w:pPr>
      <w:rPr>
        <w:rFonts w:ascii="Wingdings" w:hAnsi="Wingdings"/>
      </w:rPr>
    </w:lvl>
    <w:lvl w:ilvl="3" w:tplc="711CC3DC">
      <w:start w:val="1"/>
      <w:numFmt w:val="bullet"/>
      <w:suff w:val="tab"/>
      <w:lvlText w:val=""/>
      <w:lvlJc w:val="left"/>
      <w:pPr>
        <w:ind w:hanging="420" w:left="1680"/>
      </w:pPr>
      <w:rPr>
        <w:rFonts w:ascii="Wingdings" w:hAnsi="Wingdings"/>
      </w:rPr>
    </w:lvl>
    <w:lvl w:ilvl="4" w:tplc="47573820">
      <w:start w:val="1"/>
      <w:numFmt w:val="bullet"/>
      <w:suff w:val="tab"/>
      <w:lvlText w:val=""/>
      <w:lvlJc w:val="left"/>
      <w:pPr>
        <w:ind w:hanging="420" w:left="2100"/>
      </w:pPr>
      <w:rPr>
        <w:rFonts w:ascii="Wingdings" w:hAnsi="Wingdings"/>
      </w:rPr>
    </w:lvl>
    <w:lvl w:ilvl="5" w:tplc="37830DD7">
      <w:start w:val="1"/>
      <w:numFmt w:val="bullet"/>
      <w:suff w:val="tab"/>
      <w:lvlText w:val=""/>
      <w:lvlJc w:val="left"/>
      <w:pPr>
        <w:ind w:hanging="420" w:left="2520"/>
      </w:pPr>
      <w:rPr>
        <w:rFonts w:ascii="Wingdings" w:hAnsi="Wingdings"/>
      </w:rPr>
    </w:lvl>
    <w:lvl w:ilvl="6" w:tplc="72835458">
      <w:start w:val="1"/>
      <w:numFmt w:val="bullet"/>
      <w:suff w:val="tab"/>
      <w:lvlText w:val=""/>
      <w:lvlJc w:val="left"/>
      <w:pPr>
        <w:ind w:hanging="420" w:left="2940"/>
      </w:pPr>
      <w:rPr>
        <w:rFonts w:ascii="Wingdings" w:hAnsi="Wingdings"/>
      </w:rPr>
    </w:lvl>
    <w:lvl w:ilvl="7" w:tplc="00867AFA">
      <w:start w:val="1"/>
      <w:numFmt w:val="bullet"/>
      <w:suff w:val="tab"/>
      <w:lvlText w:val=""/>
      <w:lvlJc w:val="left"/>
      <w:pPr>
        <w:ind w:hanging="420" w:left="3360"/>
      </w:pPr>
      <w:rPr>
        <w:rFonts w:ascii="Wingdings" w:hAnsi="Wingdings"/>
      </w:rPr>
    </w:lvl>
    <w:lvl w:ilvl="8" w:tplc="14320C0B">
      <w:start w:val="1"/>
      <w:numFmt w:val="bullet"/>
      <w:suff w:val="tab"/>
      <w:lvlText w:val=""/>
      <w:lvlJc w:val="left"/>
      <w:pPr>
        <w:ind w:hanging="420" w:left="3780"/>
      </w:pPr>
      <w:rPr>
        <w:rFonts w:ascii="Wingdings" w:hAnsi="Wingdings"/>
      </w:rPr>
    </w:lvl>
  </w:abstractNum>
  <w:abstractNum w:abstractNumId="12">
    <w:nsid w:val="5F2558FB"/>
    <w:multiLevelType w:val="multilevel"/>
    <w:lvl w:ilvl="0">
      <w:start w:val="5"/>
      <w:numFmt w:val="japaneseCounting"/>
      <w:suff w:val="tab"/>
      <w:lvlText w:val="第%1条"/>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10"/>
  </w:num>
  <w:num w:numId="2">
    <w:abstractNumId w:val="12"/>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basedOn w:val="C3"/>
    <w:link w:val="P2"/>
    <w:rPr>
      <w:sz w:val="18"/>
    </w:rPr>
  </w:style>
  <w:style w:type="character" w:styleId="C5">
    <w:name w:val=" Char Char"/>
    <w:basedOn w:val="C3"/>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2011-10-11T03:02:00Z</dcterms:created>
  <cp:lastModifiedBy>f1TZOF\f1TZOF-</cp:lastModifiedBy>
  <dcterms:modified xsi:type="dcterms:W3CDTF">2024-08-28T01:35:40Z</dcterms:modified>
  <cp:revision>11</cp:revision>
</cp:coreProperties>
</file>