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128139C" Type="http://schemas.openxmlformats.org/officeDocument/2006/relationships/officeDocument" Target="/word/document.xml" /><Relationship Id="coreR2128139C" Type="http://schemas.openxmlformats.org/package/2006/relationships/metadata/core-properties" Target="/docProps/core.xml" /><Relationship Id="customR2128139C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pStyle w:val="P1"/>
        <w:keepNext w:val="0"/>
        <w:keepLines w:val="0"/>
        <w:widowControl w:val="0"/>
        <w:tabs>
          <w:tab w:val="left" w:pos="4884" w:leader="none"/>
        </w:tabs>
        <w:spacing w:lineRule="auto" w:line="240"/>
        <w:jc w:val="center"/>
        <w:rPr>
          <w:rStyle w:val="C3"/>
          <w:rFonts w:ascii="宋体" w:hAnsi="宋体"/>
          <w:b w:val="1"/>
          <w:color w:val="000000"/>
          <w:sz w:val="32"/>
        </w:rPr>
      </w:pPr>
    </w:p>
    <w:p>
      <w:pPr>
        <w:pStyle w:val="P1"/>
        <w:keepNext w:val="0"/>
        <w:keepLines w:val="0"/>
        <w:widowControl w:val="0"/>
        <w:tabs>
          <w:tab w:val="left" w:pos="4884" w:leader="none"/>
        </w:tabs>
        <w:spacing w:lineRule="auto" w:line="240"/>
        <w:jc w:val="center"/>
        <w:rPr>
          <w:rStyle w:val="C3"/>
          <w:rFonts w:ascii="宋体" w:hAnsi="宋体"/>
          <w:b w:val="1"/>
          <w:color w:val="000000"/>
          <w:sz w:val="32"/>
        </w:rPr>
      </w:pPr>
    </w:p>
    <w:p>
      <w:pPr>
        <w:pStyle w:val="P1"/>
        <w:jc w:val="center"/>
        <w:rPr>
          <w:rStyle w:val="C3"/>
          <w:rFonts w:ascii="宋体" w:hAnsi="宋体"/>
          <w:b w:val="1"/>
          <w:sz w:val="44"/>
        </w:rPr>
      </w:pPr>
      <w:r>
        <w:rPr>
          <w:rStyle w:val="C3"/>
          <w:rFonts w:ascii="宋体" w:hAnsi="宋体"/>
          <w:b w:val="1"/>
          <w:sz w:val="44"/>
        </w:rPr>
        <w:t>白山市燃放烟花爆竹管理条例</w:t>
      </w:r>
    </w:p>
    <w:p>
      <w:pPr>
        <w:pStyle w:val="P4"/>
        <w:keepNext w:val="0"/>
        <w:keepLines w:val="0"/>
        <w:widowControl w:val="0"/>
        <w:spacing w:lineRule="auto" w:line="240"/>
        <w:jc w:val="both"/>
        <w:rPr>
          <w:rStyle w:val="C3"/>
          <w:rFonts w:ascii="楷体_GB2312" w:hAnsi="楷体_GB2312"/>
          <w:sz w:val="32"/>
        </w:rPr>
      </w:pPr>
    </w:p>
    <w:p>
      <w:pPr>
        <w:pStyle w:val="P4"/>
        <w:keepNext w:val="0"/>
        <w:keepLines w:val="0"/>
        <w:widowControl w:val="0"/>
        <w:spacing w:lineRule="auto" w:line="240"/>
        <w:ind w:firstLine="512"/>
        <w:jc w:val="both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（</w:t>
      </w:r>
      <w:r>
        <w:rPr>
          <w:rStyle w:val="C3"/>
          <w:rFonts w:ascii="楷体_GB2312" w:hAnsi="楷体_GB2312"/>
          <w:sz w:val="32"/>
        </w:rPr>
        <w:t>2020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8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25</w:t>
      </w:r>
      <w:r>
        <w:rPr>
          <w:rStyle w:val="C3"/>
          <w:rFonts w:ascii="Microsoft YaHei UI" w:hAnsi="Microsoft YaHei UI"/>
          <w:sz w:val="32"/>
        </w:rPr>
        <w:t>日白山市第八届人民代表大会常务委员会第三十一次</w:t>
      </w:r>
    </w:p>
    <w:p>
      <w:pPr>
        <w:pStyle w:val="P4"/>
        <w:keepNext w:val="0"/>
        <w:keepLines w:val="0"/>
        <w:widowControl w:val="0"/>
        <w:spacing w:lineRule="auto" w:line="240"/>
        <w:ind w:firstLine="512"/>
        <w:jc w:val="both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会议通过</w:t>
      </w:r>
      <w:r>
        <w:rPr>
          <w:rStyle w:val="C3"/>
          <w:rFonts w:ascii="楷体_GB2312" w:hAnsi="楷体_GB2312"/>
          <w:sz w:val="32"/>
        </w:rPr>
        <w:t xml:space="preserve">  2020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9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29</w:t>
      </w:r>
      <w:r>
        <w:rPr>
          <w:rStyle w:val="C3"/>
          <w:rFonts w:ascii="Microsoft YaHei UI" w:hAnsi="Microsoft YaHei UI"/>
          <w:sz w:val="32"/>
        </w:rPr>
        <w:t>日吉林省第十三届人民代表大会常务委员会</w:t>
      </w:r>
    </w:p>
    <w:p>
      <w:pPr>
        <w:pStyle w:val="P4"/>
        <w:keepNext w:val="0"/>
        <w:keepLines w:val="0"/>
        <w:widowControl w:val="0"/>
        <w:spacing w:lineRule="auto" w:line="240"/>
        <w:ind w:firstLine="512"/>
        <w:jc w:val="both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第二十四次会议批准）</w:t>
      </w:r>
    </w:p>
    <w:p>
      <w:pPr>
        <w:pStyle w:val="P1"/>
        <w:keepNext w:val="0"/>
        <w:keepLines w:val="0"/>
        <w:widowControl w:val="0"/>
        <w:spacing w:lineRule="atLeast" w:line="0"/>
        <w:jc w:val="left"/>
        <w:rPr>
          <w:rStyle w:val="C3"/>
          <w:rFonts w:ascii="宋体" w:hAnsi="宋体"/>
          <w:b w:val="0"/>
          <w:sz w:val="32"/>
        </w:rPr>
      </w:pP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b w:val="0"/>
          <w:sz w:val="32"/>
        </w:rPr>
        <w:t>第一条</w:t>
      </w:r>
      <w:r>
        <w:rPr>
          <w:rStyle w:val="C3"/>
          <w:rFonts w:ascii="仿宋_GB2312" w:hAnsi="仿宋_GB2312"/>
          <w:b w:val="1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为了加强燃放烟花爆竹管理，减少大气、噪声和环境卫生等污染，保障公共安全和人身财产安全，根据国务院《烟花爆竹安全管理条例》等法律法规，结合实际，制定本条例。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b w:val="0"/>
          <w:sz w:val="32"/>
        </w:rPr>
        <w:t>第二条</w:t>
      </w:r>
      <w:r>
        <w:rPr>
          <w:rStyle w:val="C3"/>
          <w:rFonts w:ascii="仿宋_GB2312" w:hAnsi="仿宋_GB2312"/>
          <w:b w:val="1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浑江区、江源区城市中心区内燃放烟花爆竹及其相关管理活动，适用本条例。城市中心区具体范围由市人民政府确定并公布。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各县（市）可以参照本条例的规定执行。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依法应当由公安机关许可举办的焰火晚会、其他大型焰火燃放活动，不受本条例第七条、第八条限制。</w:t>
      </w:r>
    </w:p>
    <w:p>
      <w:pPr>
        <w:pStyle w:val="P1"/>
        <w:ind w:firstLine="632"/>
        <w:rPr>
          <w:rStyle w:val="C3"/>
          <w:rFonts w:ascii="仿宋_GB2312" w:hAnsi="仿宋_GB2312"/>
          <w:b w:val="1"/>
          <w:sz w:val="32"/>
        </w:rPr>
      </w:pPr>
      <w:r>
        <w:rPr>
          <w:rStyle w:val="C3"/>
          <w:rFonts w:ascii="黑体" w:hAnsi="黑体"/>
          <w:b w:val="0"/>
          <w:sz w:val="32"/>
        </w:rPr>
        <w:t>第三条</w:t>
      </w:r>
      <w:r>
        <w:rPr>
          <w:rStyle w:val="C3"/>
          <w:rFonts w:ascii="仿宋_GB2312" w:hAnsi="仿宋_GB2312"/>
          <w:b w:val="1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燃放烟花爆竹管理，应当坚持禁限结合、安全环保的原则。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b w:val="0"/>
          <w:sz w:val="32"/>
        </w:rPr>
        <w:t>第四条</w:t>
      </w:r>
      <w:r>
        <w:rPr>
          <w:rStyle w:val="C3"/>
          <w:rFonts w:ascii="仿宋_GB2312" w:hAnsi="仿宋_GB2312"/>
          <w:b w:val="1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本条例由市人民政府组织实施。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公安机关负责烟花爆竹的公共安全管理，查处违法燃放烟花爆竹的行为。其他有关部门应当按照各自职责，做好燃放烟花爆竹监督管理工作。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乡（镇）人民政府、街道办事处应当做好本行政区域内燃放烟花爆竹管理工作。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城市居民委员会、村民委员会、物业服务企业等应当协助做好燃放烟花爆竹管理的相关工作。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b w:val="0"/>
          <w:sz w:val="32"/>
        </w:rPr>
        <w:t>第五条</w:t>
      </w:r>
      <w:r>
        <w:rPr>
          <w:rStyle w:val="C3"/>
          <w:rFonts w:ascii="仿宋_GB2312" w:hAnsi="仿宋_GB2312"/>
          <w:b w:val="1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国家机关、社会团体、企业事业单位、学校和其他组织，应当开展依法、文明、安全燃放烟花爆竹的宣传教育活动。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广播电视、报刊、网络等信息传播媒体，应当做好燃放烟花爆竹安全管理的宣传教育工作。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黑体" w:hAnsi="黑体"/>
          <w:b w:val="0"/>
          <w:sz w:val="32"/>
        </w:rPr>
        <w:t>第六条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下列区域和地点禁止燃放烟花爆竹：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（一）文物保护单位（点）、历史建筑保护范围；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（二）车站、机场等交通枢纽以及铁路线路安全保护区；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（三）易燃易爆物品生产、经营、储存、运输单位；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（四）输变电设施安全防护区；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（五）医疗机构、幼儿园、学校、养老场所；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（六）商场、市场、影院、广场等人员密集场所；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（七）停车场、城市桥梁、地下空间；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（八）山林、草原等重点防火区；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（九）法律法规规定的其他区域和地点。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b w:val="0"/>
          <w:sz w:val="32"/>
        </w:rPr>
        <w:t>第七条</w:t>
      </w:r>
      <w:r>
        <w:rPr>
          <w:rStyle w:val="C3"/>
          <w:rFonts w:ascii="仿宋_GB2312" w:hAnsi="仿宋_GB2312"/>
          <w:b w:val="1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在城市中心区内，除第六条规定禁止燃放烟花爆竹的区域和地点外，其他区域为限制燃放区。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在限制燃放区内，下列时间段可以燃放烟花爆竹，其他时间段不得燃放烟花爆竹：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（一）除夕的八时至正月初一零时三十分；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（二）正月初一至正月初六的八时至二十三时；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（三）正月十五的八时至二十三时。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b w:val="0"/>
          <w:sz w:val="32"/>
        </w:rPr>
        <w:t>第八条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在限制燃放区内，允许燃放符合《烟花爆竹安全与质量》规定的</w:t>
      </w:r>
      <w:r>
        <w:rPr>
          <w:rStyle w:val="C3"/>
          <w:rFonts w:ascii="仿宋_GB2312" w:hAnsi="仿宋_GB2312"/>
          <w:sz w:val="32"/>
        </w:rPr>
        <w:t>C</w:t>
      </w:r>
      <w:r>
        <w:rPr>
          <w:rStyle w:val="C3"/>
          <w:rFonts w:ascii="Microsoft YaHei UI" w:hAnsi="Microsoft YaHei UI"/>
          <w:sz w:val="32"/>
        </w:rPr>
        <w:t>级、</w:t>
      </w:r>
      <w:r>
        <w:rPr>
          <w:rStyle w:val="C3"/>
          <w:rFonts w:ascii="仿宋_GB2312" w:hAnsi="仿宋_GB2312"/>
          <w:sz w:val="32"/>
        </w:rPr>
        <w:t>D</w:t>
      </w:r>
      <w:r>
        <w:rPr>
          <w:rStyle w:val="C3"/>
          <w:rFonts w:ascii="Microsoft YaHei UI" w:hAnsi="Microsoft YaHei UI"/>
          <w:sz w:val="32"/>
        </w:rPr>
        <w:t>级个人燃放类烟花爆竹制品。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b w:val="0"/>
          <w:sz w:val="32"/>
        </w:rPr>
        <w:t>第九条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城市居民委员会、村民委员会、物业服务企业可以依据本条例规定，通过文明公约，约定其管理区域内禁止燃放烟花爆竹的区域、地点，或者</w:t>
      </w:r>
      <w:r>
        <w:rPr>
          <w:rStyle w:val="C3"/>
          <w:rFonts w:ascii="仿宋_GB2312" w:hAnsi="仿宋_GB2312"/>
          <w:sz w:val="32"/>
        </w:rPr>
        <w:t>C</w:t>
      </w:r>
      <w:r>
        <w:rPr>
          <w:rStyle w:val="C3"/>
          <w:rFonts w:ascii="Microsoft YaHei UI" w:hAnsi="Microsoft YaHei UI"/>
          <w:sz w:val="32"/>
        </w:rPr>
        <w:t>级、</w:t>
      </w:r>
      <w:r>
        <w:rPr>
          <w:rStyle w:val="C3"/>
          <w:rFonts w:ascii="仿宋_GB2312" w:hAnsi="仿宋_GB2312"/>
          <w:sz w:val="32"/>
        </w:rPr>
        <w:t>D</w:t>
      </w:r>
      <w:r>
        <w:rPr>
          <w:rStyle w:val="C3"/>
          <w:rFonts w:ascii="Microsoft YaHei UI" w:hAnsi="Microsoft YaHei UI"/>
          <w:sz w:val="32"/>
        </w:rPr>
        <w:t>级个人燃放类中需要禁止燃放的烟花爆竹种类。</w:t>
      </w:r>
      <w:r>
        <w:rPr>
          <w:rStyle w:val="C3"/>
          <w:rFonts w:ascii="仿宋_GB2312" w:hAnsi="仿宋_GB2312"/>
          <w:sz w:val="32"/>
        </w:rPr>
        <w:t xml:space="preserve">     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b w:val="0"/>
          <w:sz w:val="32"/>
        </w:rPr>
        <w:t>第十条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六级以上大风、中度以上污染、重污染天气及其预警期间，禁止燃放烟花爆竹。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b w:val="0"/>
          <w:sz w:val="32"/>
        </w:rPr>
        <w:t>第十一条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燃放烟花爆竹，不得有下列行为：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（一）向人群、车辆、建（构）筑物和人员密集场所抛掷；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（二）指向易燃易爆物品；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（三）在房屋走廊、楼道、屋顶、阳台、窗台燃放或者向外抛掷；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（四）妨碍行人、车辆安全通行或者影响交通秩序；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（五）以其他危害公共安全和人身、财产安全的方式燃放烟花爆竹。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b w:val="0"/>
          <w:sz w:val="32"/>
        </w:rPr>
        <w:t>第十二条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不满十四周岁的未成年人燃放烟花爆竹，应当有成年人陪同看护，并远离窨井。</w:t>
      </w:r>
    </w:p>
    <w:p>
      <w:pPr>
        <w:pStyle w:val="P1"/>
        <w:ind w:firstLine="632"/>
        <w:rPr>
          <w:rStyle w:val="C3"/>
          <w:rFonts w:ascii="仿宋_GB2312" w:hAnsi="仿宋_GB2312"/>
          <w:b w:val="0"/>
          <w:sz w:val="32"/>
        </w:rPr>
      </w:pPr>
      <w:r>
        <w:rPr>
          <w:rStyle w:val="C3"/>
          <w:rFonts w:ascii="黑体" w:hAnsi="黑体"/>
          <w:b w:val="0"/>
          <w:sz w:val="32"/>
        </w:rPr>
        <w:t>第十三条</w:t>
      </w:r>
      <w:r>
        <w:rPr>
          <w:rStyle w:val="C3"/>
          <w:rFonts w:ascii="仿宋_GB2312" w:hAnsi="仿宋_GB2312"/>
          <w:b w:val="1"/>
          <w:sz w:val="32"/>
        </w:rPr>
        <w:t xml:space="preserve"> </w:t>
      </w:r>
      <w:r>
        <w:rPr>
          <w:rStyle w:val="C3"/>
          <w:rFonts w:ascii="Microsoft YaHei UI" w:hAnsi="Microsoft YaHei UI"/>
          <w:b w:val="0"/>
          <w:sz w:val="32"/>
        </w:rPr>
        <w:t>任何单位和个人发现违反本条例规定燃放烟花爆竹行为的，有权进行劝阻或者向公安机关举报。</w:t>
      </w:r>
    </w:p>
    <w:p>
      <w:pPr>
        <w:pStyle w:val="P1"/>
        <w:ind w:firstLine="632"/>
        <w:rPr>
          <w:rStyle w:val="C3"/>
          <w:rFonts w:ascii="仿宋_GB2312" w:hAnsi="仿宋_GB2312"/>
          <w:b w:val="0"/>
          <w:sz w:val="32"/>
        </w:rPr>
      </w:pPr>
      <w:r>
        <w:rPr>
          <w:rStyle w:val="C3"/>
          <w:rFonts w:ascii="Microsoft YaHei UI" w:hAnsi="Microsoft YaHei UI"/>
          <w:b w:val="0"/>
          <w:sz w:val="32"/>
        </w:rPr>
        <w:t>酒店、宾馆、婚庆公司等单位在承办宴席、典礼时，对违反本条例规定燃放烟花爆竹的行为应当进行劝阻；对不听劝阻的，应当向公安机关报告。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b w:val="0"/>
          <w:sz w:val="32"/>
        </w:rPr>
        <w:t>第十四条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有下列行为之一的，由公安机关责令停止燃放烟花爆竹，对个人处以一百元以上五百元以下罚款，对单位处以五千元以上一万元以下罚款；构成违反治安管理行为的，由公安机关依法给予治安管理处罚；构成犯罪的，依法追究刑事责任：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（一）违反本条例第六条、第七条第二款规定，在禁止的区域、地点和时间段燃放烟花爆竹的；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（二）违反本条例第八条规定，燃放不符合本条例规定种类烟花爆竹的；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（三）违反本条例第十一条规定，以危害公共安全和人身、财产安全的方式燃放烟花爆竹的。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b w:val="0"/>
          <w:sz w:val="32"/>
        </w:rPr>
        <w:t>第十五条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违反本条例规定的其他行为，法律法规已有法律责任规定的，从其规定。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b w:val="0"/>
          <w:sz w:val="32"/>
        </w:rPr>
        <w:t>第十六条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国家机关及其工作人员在烟花爆竹安全管理工作中，滥用职权、玩忽职守、徇私舞弊的，由所在单位或者有权机关依法给予政务处分；构成犯罪的，依法追究刑事责任。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b w:val="0"/>
          <w:sz w:val="32"/>
        </w:rPr>
        <w:t>第十七条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本条例自</w:t>
      </w:r>
      <w:r>
        <w:rPr>
          <w:rStyle w:val="C3"/>
          <w:rFonts w:ascii="仿宋_GB2312" w:hAnsi="仿宋_GB2312"/>
          <w:sz w:val="32"/>
        </w:rPr>
        <w:t>2021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仿宋_GB2312" w:hAnsi="仿宋_GB2312"/>
          <w:sz w:val="32"/>
        </w:rPr>
        <w:t>1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仿宋_GB2312" w:hAnsi="仿宋_GB2312"/>
          <w:sz w:val="32"/>
        </w:rPr>
        <w:t>1</w:t>
      </w:r>
      <w:r>
        <w:rPr>
          <w:rStyle w:val="C3"/>
          <w:rFonts w:ascii="Microsoft YaHei UI" w:hAnsi="Microsoft YaHei UI"/>
          <w:sz w:val="32"/>
        </w:rPr>
        <w:t>日起施行。</w:t>
      </w:r>
    </w:p>
    <w:p>
      <w:pPr>
        <w:pStyle w:val="P1"/>
        <w:keepNext w:val="0"/>
        <w:keepLines w:val="0"/>
        <w:widowControl w:val="0"/>
        <w:tabs>
          <w:tab w:val="left" w:pos="4884" w:leader="none"/>
        </w:tabs>
        <w:spacing w:lineRule="auto" w:line="240"/>
        <w:jc w:val="center"/>
        <w:rPr>
          <w:rStyle w:val="C3"/>
          <w:rFonts w:ascii="宋体" w:hAnsi="宋体"/>
          <w:b w:val="1"/>
          <w:color w:val="000000"/>
          <w:sz w:val="32"/>
        </w:rPr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6" w:h="16838" w:code="0"/>
      <w:pgMar w:left="1587" w:right="1474" w:top="2098" w:bottom="1984" w:header="851" w:footer="1020" w:gutter="0"/>
      <w:pgNumType w:start="1" w:fmt="numberInDash" w:chapSep="hyphen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2"/>
      <w:tabs>
        <w:tab w:val="center" w:pos="4153" w:leader="none"/>
        <w:tab w:val="right" w:pos="8306" w:leader="none"/>
      </w:tabs>
      <w:rPr>
        <w:rStyle w:val="C3"/>
      </w:rPr>
    </w:pPr>
    <w:r>
      <mc:AlternateContent>
        <mc:Choice Requires="wps">
          <w:rPr>
            <w:rStyle w:val="C3"/>
            <w:sz w:val="18"/>
          </w:rPr>
          <w:drawing>
            <wp:anchor xmlns:wp="http://schemas.openxmlformats.org/drawingml/2006/wordprocessingDrawing" simplePos="0" allowOverlap="0" behindDoc="0" layoutInCell="1" locked="0" relativeHeight="1" distL="114300" distR="114300">
              <wp:simplePos x="0" y="0"/>
              <wp:positionH relativeFrom="margin">
                <wp:align>outside</wp:align>
              </wp:positionH>
              <wp:positionV relativeFrom="paragraph">
                <wp:posOffset>-139065</wp:posOffset>
              </wp:positionV>
              <wp:extent cx="1828800" cy="36957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3695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12"/>
                            <w:tabs>
                              <w:tab w:val="center" w:pos="4153" w:leader="none"/>
                              <w:tab w:val="right" w:pos="8306" w:leader="none"/>
                            </w:tabs>
                            <w:rPr>
                              <w:rStyle w:val="C3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t>#</w: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type id="2" path="m,l,21600r21600,l21600,xe"/>
            <v:shape xmlns:o="urn:schemas-microsoft-com:office:office" type="#2" id="Text Box 1" style="position:absolute;width:144pt;height:29.1pt;z-index:1;mso-wrap-distance-left:9pt;mso-wrap-distance-top:0pt;mso-wrap-distance-right:9pt;mso-wrap-distance-bottom:0pt;margin-left:0pt;margin-top:-10.95pt;mso-position-horizontal:outside;mso-position-horizontal-relative:margin;mso-position-vertical:absolute;mso-position-vertical-relative:text" stroked="f" o:allowincell="t">
              <v:textbox inset="0mm,0mm,0mm,0mm">
                <w:txbxContent>
                  <w:p>
                    <w:pPr>
                      <w:pStyle w:val="P12"/>
                      <w:tabs>
                        <w:tab w:val="center" w:pos="4153" w:leader="none"/>
                        <w:tab w:val="right" w:pos="8306" w:leader="none"/>
                      </w:tabs>
                      <w:rPr>
                        <w:rStyle w:val="C3"/>
                      </w:rPr>
                    </w:pPr>
                    <w:r>
                      <w:fldChar w:fldCharType="begin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instrText xml:space="preserve"> PAGE  \* MERGEFORMAT </w:instrTex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separate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t>#</w: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rPr>
            <w:rStyle w:val="C3"/>
            <w:sz w:val="18"/>
          </w:rPr>
          <w:drawing>
            <wp:anchor xmlns:wp="http://schemas.openxmlformats.org/drawingml/2006/wordprocessingDrawing" simplePos="0" allowOverlap="0" behindDoc="0" layoutInCell="1" locked="0" relativeHeight="2" distL="114300" distR="114300">
              <wp:simplePos x="0" y="0"/>
              <wp:positionH relativeFrom="margin">
                <wp:posOffset>4985385</wp:posOffset>
              </wp:positionH>
              <wp:positionV relativeFrom="paragraph">
                <wp:posOffset>-192405</wp:posOffset>
              </wp:positionV>
              <wp:extent cx="673735" cy="304800"/>
              <wp:wrapNone/>
              <wp:docPr id="3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735" cy="3048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12"/>
                            <w:tabs>
                              <w:tab w:val="center" w:pos="4153" w:leader="none"/>
                              <w:tab w:val="right" w:pos="8306" w:leader="none"/>
                            </w:tabs>
                            <w:rPr>
                              <w:rStyle w:val="C3"/>
                              <w:rFonts w:ascii="宋体" w:hAnsi="宋体"/>
                              <w:sz w:val="28"/>
                            </w:rPr>
                          </w:pP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t xml:space="preserve">  </w:t>
                          </w:r>
                        </w:p>
                      </w:txbxContent>
                    </wps:txbx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type id="4" path="m,l,21600r21600,l21600,xe"/>
            <v:shape xmlns:o="urn:schemas-microsoft-com:office:office" type="#4" id="Text Box 3" style="position:absolute;width:53.05pt;height:24pt;z-index:2;mso-wrap-distance-left:9pt;mso-wrap-distance-top:0pt;mso-wrap-distance-right:9pt;mso-wrap-distance-bottom:0pt;margin-left:392.55pt;margin-top:-15.15pt;mso-position-horizontal:absolute;mso-position-horizontal-relative:margin;mso-position-vertical:absolute;mso-position-vertical-relative:text" stroked="f" o:allowincell="t">
              <v:textbox inset="0mm,0mm,0mm,0mm">
                <w:txbxContent>
                  <w:p>
                    <w:pPr>
                      <w:pStyle w:val="P12"/>
                      <w:tabs>
                        <w:tab w:val="center" w:pos="4153" w:leader="none"/>
                        <w:tab w:val="right" w:pos="8306" w:leader="none"/>
                      </w:tabs>
                      <w:rPr>
                        <w:rStyle w:val="C3"/>
                        <w:rFonts w:ascii="宋体" w:hAnsi="宋体"/>
                        <w:sz w:val="28"/>
                      </w:rPr>
                    </w:pPr>
                    <w:r>
                      <w:rPr>
                        <w:rStyle w:val="C3"/>
                        <w:rFonts w:ascii="宋体" w:hAnsi="宋体"/>
                        <w:sz w:val="28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>
      <w:rPr>
        <w:rStyle w:val="C3"/>
        <w:sz w:val="18"/>
      </w:rPr>
      <w:t xml:space="preserve"> 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0"/>
      <w:pBdr>
        <w:bottom w:val="none" w:sz="0" w:space="0" w:shadow="0" w:frame="0"/>
      </w:pBdr>
      <w:tabs>
        <w:tab w:val="center" w:pos="4153" w:leader="none"/>
        <w:tab w:val="right" w:pos="8306" w:leader="none"/>
      </w:tabs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jc w:val="both"/>
    </w:pPr>
    <w:rPr>
      <w:sz w:val="32"/>
    </w:rPr>
  </w:style>
  <w:style w:type="paragraph" w:styleId="P2">
    <w:name w:val="正文 New New New New New New New New New New"/>
    <w:next w:val="P2"/>
    <w:qFormat/>
    <w:pPr>
      <w:widowControl w:val="0"/>
      <w:jc w:val="both"/>
    </w:pPr>
    <w:rPr>
      <w:sz w:val="21"/>
    </w:rPr>
  </w:style>
  <w:style w:type="paragraph" w:styleId="P3">
    <w:name w:val="正文 New New New New New New New New"/>
    <w:next w:val="P3"/>
    <w:qFormat/>
    <w:pPr>
      <w:widowControl w:val="0"/>
      <w:jc w:val="both"/>
    </w:pPr>
    <w:rPr>
      <w:sz w:val="21"/>
    </w:rPr>
  </w:style>
  <w:style w:type="paragraph" w:styleId="P4">
    <w:name w:val="正文 New"/>
    <w:next w:val="P4"/>
    <w:qFormat/>
    <w:pPr>
      <w:widowControl w:val="0"/>
      <w:jc w:val="both"/>
    </w:pPr>
    <w:rPr>
      <w:sz w:val="21"/>
    </w:rPr>
  </w:style>
  <w:style w:type="paragraph" w:styleId="P5">
    <w:name w:val="正文 New New New New New New New"/>
    <w:next w:val="P5"/>
    <w:qFormat/>
    <w:pPr>
      <w:widowControl w:val="0"/>
      <w:jc w:val="both"/>
    </w:pPr>
    <w:rPr>
      <w:sz w:val="21"/>
    </w:rPr>
  </w:style>
  <w:style w:type="paragraph" w:styleId="P6">
    <w:name w:val="正文 New New New New New New New New New New New New"/>
    <w:next w:val="P6"/>
    <w:qFormat/>
    <w:pPr>
      <w:widowControl w:val="0"/>
      <w:jc w:val="both"/>
    </w:pPr>
    <w:rPr>
      <w:sz w:val="21"/>
    </w:rPr>
  </w:style>
  <w:style w:type="paragraph" w:styleId="P7">
    <w:name w:val="标题 1"/>
    <w:basedOn w:val="P1"/>
    <w:next w:val="P1"/>
    <w:link w:val="C9"/>
    <w:qFormat/>
    <w:pPr>
      <w:keepNext w:val="1"/>
      <w:keepLines w:val="1"/>
      <w:spacing w:lineRule="auto" w:line="578" w:before="340" w:after="330"/>
      <w:outlineLvl w:val="0"/>
    </w:pPr>
    <w:rPr>
      <w:b w:val="1"/>
      <w:sz w:val="44"/>
    </w:rPr>
  </w:style>
  <w:style w:type="paragraph" w:styleId="P8">
    <w:name w:val="List Paragraph"/>
    <w:basedOn w:val="P1"/>
    <w:next w:val="P8"/>
    <w:qFormat/>
    <w:pPr>
      <w:ind w:firstLine="420"/>
    </w:pPr>
    <w:rPr/>
  </w:style>
  <w:style w:type="paragraph" w:styleId="P9">
    <w:name w:val="正文文本"/>
    <w:basedOn w:val="P1"/>
    <w:next w:val="P9"/>
    <w:qFormat/>
    <w:pPr>
      <w:jc w:val="center"/>
    </w:pPr>
    <w:rPr>
      <w:rFonts w:ascii="仿宋_GB2312" w:hAnsi="仿宋_GB2312"/>
      <w:b w:val="1"/>
      <w:sz w:val="44"/>
    </w:rPr>
  </w:style>
  <w:style w:type="paragraph" w:styleId="P10">
    <w:name w:val="页眉"/>
    <w:basedOn w:val="P1"/>
    <w:next w:val="P10"/>
    <w:link w:val="C10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jc w:val="center"/>
    </w:pPr>
    <w:rPr>
      <w:sz w:val="18"/>
    </w:rPr>
  </w:style>
  <w:style w:type="paragraph" w:styleId="P11">
    <w:name w:val="批注文字"/>
    <w:basedOn w:val="P1"/>
    <w:next w:val="P11"/>
    <w:link w:val="C8"/>
    <w:pPr>
      <w:jc w:val="left"/>
    </w:pPr>
    <w:rPr>
      <w:sz w:val="32"/>
    </w:rPr>
  </w:style>
  <w:style w:type="paragraph" w:styleId="P12">
    <w:name w:val="页脚"/>
    <w:basedOn w:val="P1"/>
    <w:next w:val="P12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13">
    <w:name w:val="Style5"/>
    <w:basedOn w:val="P1"/>
    <w:next w:val="P13"/>
    <w:pPr>
      <w:jc w:val="left"/>
    </w:pPr>
    <w:rPr>
      <w:rFonts w:ascii="Arial" w:hAnsi="Arial"/>
      <w:sz w:val="24"/>
    </w:rPr>
  </w:style>
  <w:style w:type="paragraph" w:styleId="P14">
    <w:name w:val="批注框文本"/>
    <w:basedOn w:val="P1"/>
    <w:next w:val="P14"/>
    <w:pPr/>
    <w:rPr>
      <w:sz w:val="18"/>
    </w:rPr>
  </w:style>
  <w:style w:type="paragraph" w:styleId="P15">
    <w:name w:val="Style2"/>
    <w:basedOn w:val="P1"/>
    <w:next w:val="P15"/>
    <w:pPr>
      <w:jc w:val="left"/>
    </w:pPr>
    <w:rPr>
      <w:rFonts w:ascii="Arial" w:hAnsi="Arial"/>
      <w:sz w:val="24"/>
    </w:rPr>
  </w:style>
  <w:style w:type="paragraph" w:styleId="P16">
    <w:name w:val="日期"/>
    <w:basedOn w:val="P1"/>
    <w:next w:val="P1"/>
    <w:link w:val="C11"/>
    <w:pPr>
      <w:ind w:left="100"/>
    </w:pPr>
    <w:rPr/>
  </w:style>
  <w:style w:type="paragraph" w:styleId="P17">
    <w:name w:val="Style9"/>
    <w:basedOn w:val="P1"/>
    <w:next w:val="P17"/>
    <w:pPr>
      <w:spacing w:lineRule="exact" w:line="624"/>
      <w:jc w:val="left"/>
    </w:pPr>
    <w:rPr>
      <w:rFonts w:ascii="Arial" w:hAnsi="Arial"/>
      <w:sz w:val="24"/>
    </w:rPr>
  </w:style>
  <w:style w:type="paragraph" w:styleId="P18">
    <w:name w:val="Char"/>
    <w:basedOn w:val="P1"/>
    <w:next w:val="P18"/>
    <w:pPr/>
    <w:rPr>
      <w:rFonts w:ascii="Tahoma" w:hAnsi="Tahoma"/>
      <w:sz w:val="24"/>
    </w:rPr>
  </w:style>
  <w:style w:type="paragraph" w:styleId="P19">
    <w:name w:val="Style3"/>
    <w:basedOn w:val="P1"/>
    <w:next w:val="P19"/>
    <w:qFormat/>
    <w:pPr>
      <w:jc w:val="left"/>
    </w:pPr>
    <w:rPr>
      <w:rFonts w:ascii="Arial" w:hAnsi="Arial"/>
      <w:sz w:val="24"/>
    </w:rPr>
  </w:style>
  <w:style w:type="paragraph" w:styleId="P20">
    <w:name w:val="Style4"/>
    <w:basedOn w:val="P1"/>
    <w:next w:val="P20"/>
    <w:pPr>
      <w:jc w:val="left"/>
    </w:pPr>
    <w:rPr>
      <w:rFonts w:ascii="Arial" w:hAnsi="Arial"/>
      <w:sz w:val="24"/>
    </w:rPr>
  </w:style>
  <w:style w:type="paragraph" w:styleId="P21">
    <w:name w:val="正文文本缩进"/>
    <w:basedOn w:val="P1"/>
    <w:next w:val="P21"/>
    <w:pPr>
      <w:ind w:firstLine="600"/>
    </w:pPr>
    <w:rPr>
      <w:sz w:val="32"/>
    </w:rPr>
  </w:style>
  <w:style w:type="paragraph" w:styleId="P22">
    <w:name w:val="普通(网站)"/>
    <w:basedOn w:val="P1"/>
    <w:next w:val="P22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3">
    <w:name w:val="Style1"/>
    <w:basedOn w:val="P1"/>
    <w:next w:val="P23"/>
    <w:pPr>
      <w:spacing w:lineRule="exact" w:line="648"/>
      <w:ind w:firstLine="1450"/>
      <w:jc w:val="left"/>
    </w:pPr>
    <w:rPr>
      <w:rFonts w:ascii="Arial" w:hAnsi="Arial"/>
      <w:sz w:val="24"/>
    </w:rPr>
  </w:style>
  <w:style w:type="paragraph" w:styleId="P24">
    <w:name w:val=" Char"/>
    <w:basedOn w:val="P1"/>
    <w:next w:val="P24"/>
    <w:pPr/>
    <w:rPr>
      <w:rFonts w:ascii="Tahoma" w:hAnsi="Tahoma"/>
      <w:sz w:val="24"/>
    </w:rPr>
  </w:style>
  <w:style w:type="paragraph" w:styleId="P25">
    <w:name w:val="Style8"/>
    <w:basedOn w:val="P1"/>
    <w:next w:val="P25"/>
    <w:pPr>
      <w:jc w:val="left"/>
    </w:pPr>
    <w:rPr>
      <w:rFonts w:ascii="Arial" w:hAnsi="Arial"/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Font Style16"/>
    <w:basedOn w:val="C3"/>
    <w:rPr>
      <w:rFonts w:ascii="Arial" w:hAnsi="Arial"/>
      <w:color w:val="000000"/>
      <w:sz w:val="20"/>
    </w:rPr>
  </w:style>
  <w:style w:type="character" w:styleId="C5">
    <w:name w:val="Font Style15"/>
    <w:basedOn w:val="C3"/>
    <w:rPr>
      <w:rFonts w:ascii="Arial" w:hAnsi="Arial"/>
      <w:color w:val="000000"/>
      <w:sz w:val="20"/>
    </w:rPr>
  </w:style>
  <w:style w:type="character" w:styleId="C6">
    <w:name w:val="Font Style13"/>
    <w:basedOn w:val="C3"/>
    <w:rPr>
      <w:rFonts w:ascii="Arial" w:hAnsi="Arial"/>
      <w:color w:val="000000"/>
      <w:sz w:val="26"/>
    </w:rPr>
  </w:style>
  <w:style w:type="character" w:styleId="C7">
    <w:name w:val="要点"/>
    <w:basedOn w:val="C3"/>
    <w:qFormat/>
    <w:rPr>
      <w:b w:val="1"/>
    </w:rPr>
  </w:style>
  <w:style w:type="character" w:styleId="C8">
    <w:name w:val="批注文字 Char"/>
    <w:basedOn w:val="C3"/>
    <w:link w:val="P11"/>
    <w:rPr>
      <w:sz w:val="32"/>
    </w:rPr>
  </w:style>
  <w:style w:type="character" w:styleId="C9">
    <w:name w:val="标题 1 Char"/>
    <w:basedOn w:val="C3"/>
    <w:link w:val="P7"/>
    <w:rPr>
      <w:b w:val="1"/>
      <w:sz w:val="44"/>
    </w:rPr>
  </w:style>
  <w:style w:type="character" w:styleId="C10">
    <w:name w:val="页眉 Char"/>
    <w:basedOn w:val="C3"/>
    <w:link w:val="P10"/>
    <w:rPr>
      <w:sz w:val="18"/>
    </w:rPr>
  </w:style>
  <w:style w:type="character" w:styleId="C11">
    <w:name w:val="日期 Char"/>
    <w:basedOn w:val="C3"/>
    <w:link w:val="P16"/>
    <w:rPr/>
  </w:style>
  <w:style w:type="character" w:styleId="C12">
    <w:name w:val="Font Style12"/>
    <w:basedOn w:val="C3"/>
    <w:rPr>
      <w:rFonts w:ascii="Arial" w:hAnsi="Arial"/>
      <w:color w:val="000000"/>
      <w:sz w:val="20"/>
    </w:rPr>
  </w:style>
  <w:style w:type="character" w:styleId="C13">
    <w:name w:val="Font Style14"/>
    <w:basedOn w:val="C3"/>
    <w:rPr>
      <w:rFonts w:ascii="Arial" w:hAnsi="Arial"/>
      <w:color w:val="000000"/>
      <w:sz w:val="28"/>
    </w:rPr>
  </w:style>
  <w:style w:type="character" w:styleId="C14">
    <w:name w:val="Font Style11"/>
    <w:basedOn w:val="C3"/>
    <w:rPr>
      <w:rFonts w:ascii="Arial" w:hAnsi="Arial"/>
      <w:color w:val="000000"/>
      <w:sz w:val="36"/>
    </w:rPr>
  </w:style>
  <w:style w:type="character" w:styleId="C15">
    <w:name w:val="页码"/>
    <w:basedOn w:val="C3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网格型"/>
    <w:basedOn w:val="T2"/>
    <w:pPr>
      <w:widowControl w:val="0"/>
      <w:jc w:val="both"/>
    </w:pPr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Administrator</dc:creator>
  <dcterms:created xsi:type="dcterms:W3CDTF">2017-12-18T01:13:00Z</dcterms:created>
  <cp:lastModifiedBy>f1TZOF\f1TZOF-</cp:lastModifiedBy>
  <cp:lastPrinted>2019-12-06T03:30:00Z</cp:lastPrinted>
  <dcterms:modified xsi:type="dcterms:W3CDTF">2024-08-28T01:35:43Z</dcterms:modified>
  <cp:revision>2</cp:revision>
  <dc:title>通人常发[2016]31号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2052-11.1.0.9999</vt:lpwstr>
  </property>
</Properties>
</file>