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D548C">
      <w:pPr>
        <w:spacing w:line="680" w:lineRule="exact"/>
        <w:jc w:val="center"/>
        <w:rPr>
          <w:rFonts w:ascii="方正小标宋_GBK" w:eastAsia="方正小标宋_GBK" w:hint="eastAsia"/>
          <w:w w:val="95"/>
          <w:sz w:val="40"/>
          <w:szCs w:val="40"/>
        </w:rPr>
      </w:pPr>
      <w:bookmarkStart w:id="0" w:name="_GoBack"/>
      <w:bookmarkEnd w:id="0"/>
      <w:r>
        <w:rPr>
          <w:rFonts w:ascii="方正小标宋简体" w:eastAsia="方正小标宋简体" w:hAnsi="方正小标宋简体" w:cs="方正小标宋简体" w:hint="eastAsia"/>
          <w:w w:val="95"/>
          <w:sz w:val="44"/>
          <w:szCs w:val="44"/>
        </w:rPr>
        <w:t>海南自由贸易港知识产权保护条例</w:t>
      </w:r>
    </w:p>
    <w:p w:rsidR="00000000" w:rsidRDefault="009D548C">
      <w:pPr>
        <w:pStyle w:val="a0"/>
        <w:rPr>
          <w:rFonts w:hint="eastAsia"/>
        </w:rPr>
      </w:pPr>
    </w:p>
    <w:p w:rsidR="00000000" w:rsidRDefault="009D548C">
      <w:pPr>
        <w:spacing w:line="590" w:lineRule="exact"/>
        <w:jc w:val="center"/>
        <w:rPr>
          <w:rFonts w:ascii="楷体" w:eastAsia="楷体" w:hAnsi="楷体"/>
          <w:sz w:val="28"/>
          <w:szCs w:val="28"/>
        </w:rPr>
      </w:pPr>
      <w:r>
        <w:rPr>
          <w:rFonts w:ascii="楷体" w:eastAsia="楷体" w:hAnsi="楷体" w:hint="eastAsia"/>
          <w:sz w:val="28"/>
          <w:szCs w:val="28"/>
        </w:rPr>
        <w:t>（</w:t>
      </w:r>
      <w:r>
        <w:rPr>
          <w:rFonts w:ascii="楷体" w:eastAsia="楷体" w:hAnsi="楷体" w:hint="eastAsia"/>
          <w:sz w:val="28"/>
          <w:szCs w:val="28"/>
        </w:rPr>
        <w:t>2021</w:t>
      </w:r>
      <w:r>
        <w:rPr>
          <w:rFonts w:ascii="楷体" w:eastAsia="楷体" w:hAnsi="楷体" w:hint="eastAsia"/>
          <w:sz w:val="28"/>
          <w:szCs w:val="28"/>
        </w:rPr>
        <w:t>年</w:t>
      </w:r>
      <w:r>
        <w:rPr>
          <w:rFonts w:ascii="楷体" w:eastAsia="楷体" w:hAnsi="楷体" w:hint="eastAsia"/>
          <w:sz w:val="28"/>
          <w:szCs w:val="28"/>
        </w:rPr>
        <w:t>12</w:t>
      </w:r>
      <w:r>
        <w:rPr>
          <w:rFonts w:ascii="楷体" w:eastAsia="楷体" w:hAnsi="楷体" w:hint="eastAsia"/>
          <w:sz w:val="28"/>
          <w:szCs w:val="28"/>
        </w:rPr>
        <w:t>月</w:t>
      </w:r>
      <w:r>
        <w:rPr>
          <w:rFonts w:ascii="楷体" w:eastAsia="楷体" w:hAnsi="楷体" w:hint="eastAsia"/>
          <w:sz w:val="28"/>
          <w:szCs w:val="28"/>
        </w:rPr>
        <w:t>1</w:t>
      </w:r>
      <w:r>
        <w:rPr>
          <w:rFonts w:ascii="楷体" w:eastAsia="楷体" w:hAnsi="楷体" w:hint="eastAsia"/>
          <w:sz w:val="28"/>
          <w:szCs w:val="28"/>
        </w:rPr>
        <w:t>日海南省第六届人民代表大会常务委员会</w:t>
      </w:r>
    </w:p>
    <w:p w:rsidR="00000000" w:rsidRDefault="009D548C">
      <w:pPr>
        <w:pStyle w:val="a0"/>
        <w:jc w:val="center"/>
        <w:rPr>
          <w:rFonts w:hint="eastAsia"/>
        </w:rPr>
      </w:pPr>
      <w:r>
        <w:rPr>
          <w:rFonts w:ascii="楷体" w:eastAsia="楷体" w:hAnsi="楷体" w:hint="eastAsia"/>
          <w:sz w:val="28"/>
          <w:szCs w:val="28"/>
        </w:rPr>
        <w:t>第</w:t>
      </w:r>
      <w:r>
        <w:rPr>
          <w:rFonts w:ascii="楷体" w:eastAsia="楷体" w:hAnsi="楷体" w:hint="eastAsia"/>
          <w:sz w:val="28"/>
          <w:szCs w:val="28"/>
        </w:rPr>
        <w:t>三十一</w:t>
      </w:r>
      <w:r>
        <w:rPr>
          <w:rFonts w:ascii="楷体" w:eastAsia="楷体" w:hAnsi="楷体" w:hint="eastAsia"/>
          <w:sz w:val="28"/>
          <w:szCs w:val="28"/>
        </w:rPr>
        <w:t>次会议</w:t>
      </w:r>
      <w:r>
        <w:rPr>
          <w:rFonts w:ascii="楷体" w:eastAsia="楷体" w:hAnsi="楷体" w:cs="宋体" w:hint="eastAsia"/>
          <w:kern w:val="0"/>
          <w:sz w:val="28"/>
          <w:szCs w:val="28"/>
        </w:rPr>
        <w:t>通过</w:t>
      </w:r>
      <w:r>
        <w:rPr>
          <w:rFonts w:ascii="楷体" w:eastAsia="楷体" w:hAnsi="楷体" w:hint="eastAsia"/>
          <w:sz w:val="28"/>
          <w:szCs w:val="28"/>
        </w:rPr>
        <w:t>）</w:t>
      </w:r>
    </w:p>
    <w:p w:rsidR="00000000" w:rsidRDefault="009D548C">
      <w:pPr>
        <w:overflowPunct w:val="0"/>
        <w:spacing w:before="590" w:after="590" w:line="560" w:lineRule="exact"/>
        <w:jc w:val="center"/>
        <w:rPr>
          <w:rFonts w:ascii="黑体" w:eastAsia="黑体" w:hint="eastAsia"/>
          <w:sz w:val="32"/>
          <w:szCs w:val="21"/>
        </w:rPr>
      </w:pPr>
      <w:r>
        <w:rPr>
          <w:rFonts w:ascii="黑体" w:eastAsia="黑体" w:hint="eastAsia"/>
          <w:sz w:val="32"/>
          <w:szCs w:val="21"/>
        </w:rPr>
        <w:t>第一章</w:t>
      </w:r>
      <w:r>
        <w:rPr>
          <w:rFonts w:ascii="黑体" w:eastAsia="黑体" w:hint="eastAsia"/>
          <w:sz w:val="32"/>
          <w:szCs w:val="21"/>
        </w:rPr>
        <w:t xml:space="preserve">  </w:t>
      </w:r>
      <w:r>
        <w:rPr>
          <w:rFonts w:ascii="黑体" w:eastAsia="黑体" w:hint="eastAsia"/>
          <w:sz w:val="32"/>
          <w:szCs w:val="21"/>
        </w:rPr>
        <w:t>总</w:t>
      </w:r>
      <w:r>
        <w:rPr>
          <w:rFonts w:ascii="黑体" w:eastAsia="黑体" w:hint="eastAsia"/>
          <w:sz w:val="32"/>
          <w:szCs w:val="21"/>
        </w:rPr>
        <w:t xml:space="preserve">  </w:t>
      </w:r>
      <w:r>
        <w:rPr>
          <w:rFonts w:ascii="黑体" w:eastAsia="黑体" w:hint="eastAsia"/>
          <w:sz w:val="32"/>
          <w:szCs w:val="21"/>
        </w:rPr>
        <w:t>则</w:t>
      </w:r>
    </w:p>
    <w:p w:rsidR="00000000" w:rsidRDefault="009D548C">
      <w:pPr>
        <w:overflowPunct w:val="0"/>
        <w:spacing w:line="560" w:lineRule="exact"/>
        <w:ind w:firstLine="632"/>
        <w:rPr>
          <w:sz w:val="32"/>
          <w:szCs w:val="21"/>
        </w:rPr>
      </w:pPr>
      <w:r>
        <w:rPr>
          <w:rFonts w:ascii="黑体" w:eastAsia="黑体" w:hint="eastAsia"/>
          <w:sz w:val="32"/>
          <w:szCs w:val="21"/>
        </w:rPr>
        <w:t>第一条</w:t>
      </w:r>
      <w:r>
        <w:rPr>
          <w:sz w:val="32"/>
          <w:szCs w:val="21"/>
        </w:rPr>
        <w:t xml:space="preserve">  </w:t>
      </w:r>
      <w:r>
        <w:rPr>
          <w:sz w:val="32"/>
          <w:szCs w:val="21"/>
        </w:rPr>
        <w:t>为了加强知识产权保护，激发创新活力，优化营商环境，打造国际一流的知识产权保护高地，根据《中华人民共和国海南自由贸易港法》</w:t>
      </w:r>
      <w:r>
        <w:rPr>
          <w:sz w:val="32"/>
          <w:szCs w:val="21"/>
        </w:rPr>
        <w:t>的规定，遵循有关法律、行政法规的基本原则</w:t>
      </w:r>
      <w:r>
        <w:rPr>
          <w:sz w:val="32"/>
          <w:szCs w:val="21"/>
        </w:rPr>
        <w:t>，结合海南自由贸易港实际，制定本条例。</w:t>
      </w:r>
    </w:p>
    <w:p w:rsidR="00000000" w:rsidRDefault="009D548C">
      <w:pPr>
        <w:overflowPunct w:val="0"/>
        <w:spacing w:line="560" w:lineRule="exact"/>
        <w:ind w:firstLine="632"/>
        <w:rPr>
          <w:sz w:val="32"/>
          <w:szCs w:val="21"/>
        </w:rPr>
      </w:pPr>
      <w:r>
        <w:rPr>
          <w:rFonts w:ascii="黑体" w:eastAsia="黑体" w:hint="eastAsia"/>
          <w:sz w:val="32"/>
          <w:szCs w:val="21"/>
        </w:rPr>
        <w:t>第二条</w:t>
      </w:r>
      <w:r>
        <w:rPr>
          <w:sz w:val="32"/>
          <w:szCs w:val="21"/>
        </w:rPr>
        <w:t xml:space="preserve">  </w:t>
      </w:r>
      <w:r>
        <w:rPr>
          <w:sz w:val="32"/>
          <w:szCs w:val="21"/>
        </w:rPr>
        <w:t>本条例所称知识产权，是指权利人依法就下列客体享有的专有的权利：</w:t>
      </w:r>
    </w:p>
    <w:p w:rsidR="00000000" w:rsidRDefault="009D548C">
      <w:pPr>
        <w:overflowPunct w:val="0"/>
        <w:spacing w:line="560" w:lineRule="exact"/>
        <w:ind w:firstLine="632"/>
        <w:rPr>
          <w:sz w:val="32"/>
          <w:szCs w:val="21"/>
        </w:rPr>
      </w:pPr>
      <w:r>
        <w:rPr>
          <w:sz w:val="32"/>
          <w:szCs w:val="21"/>
        </w:rPr>
        <w:t>（一）作品；</w:t>
      </w:r>
    </w:p>
    <w:p w:rsidR="00000000" w:rsidRDefault="009D548C">
      <w:pPr>
        <w:overflowPunct w:val="0"/>
        <w:spacing w:line="560" w:lineRule="exact"/>
        <w:ind w:firstLine="632"/>
        <w:rPr>
          <w:sz w:val="32"/>
          <w:szCs w:val="21"/>
        </w:rPr>
      </w:pPr>
      <w:r>
        <w:rPr>
          <w:sz w:val="32"/>
          <w:szCs w:val="21"/>
        </w:rPr>
        <w:t>（二）发明、实用新型、外观设计；</w:t>
      </w:r>
    </w:p>
    <w:p w:rsidR="00000000" w:rsidRDefault="009D548C">
      <w:pPr>
        <w:overflowPunct w:val="0"/>
        <w:spacing w:line="560" w:lineRule="exact"/>
        <w:ind w:firstLine="632"/>
        <w:rPr>
          <w:sz w:val="32"/>
          <w:szCs w:val="21"/>
        </w:rPr>
      </w:pPr>
      <w:r>
        <w:rPr>
          <w:sz w:val="32"/>
          <w:szCs w:val="21"/>
        </w:rPr>
        <w:t>（三）商标；</w:t>
      </w:r>
    </w:p>
    <w:p w:rsidR="00000000" w:rsidRDefault="009D548C">
      <w:pPr>
        <w:overflowPunct w:val="0"/>
        <w:spacing w:line="560" w:lineRule="exact"/>
        <w:ind w:firstLine="632"/>
        <w:rPr>
          <w:sz w:val="32"/>
          <w:szCs w:val="21"/>
        </w:rPr>
      </w:pPr>
      <w:r>
        <w:rPr>
          <w:sz w:val="32"/>
          <w:szCs w:val="21"/>
        </w:rPr>
        <w:t>（四）地理标志；</w:t>
      </w:r>
    </w:p>
    <w:p w:rsidR="00000000" w:rsidRDefault="009D548C">
      <w:pPr>
        <w:overflowPunct w:val="0"/>
        <w:spacing w:line="560" w:lineRule="exact"/>
        <w:ind w:firstLine="632"/>
        <w:rPr>
          <w:sz w:val="32"/>
          <w:szCs w:val="21"/>
        </w:rPr>
      </w:pPr>
      <w:r>
        <w:rPr>
          <w:sz w:val="32"/>
          <w:szCs w:val="21"/>
        </w:rPr>
        <w:t>（五）商业秘密</w:t>
      </w:r>
      <w:r>
        <w:rPr>
          <w:sz w:val="32"/>
          <w:szCs w:val="21"/>
        </w:rPr>
        <w:t>；</w:t>
      </w:r>
    </w:p>
    <w:p w:rsidR="00000000" w:rsidRDefault="009D548C">
      <w:pPr>
        <w:overflowPunct w:val="0"/>
        <w:spacing w:line="560" w:lineRule="exact"/>
        <w:ind w:firstLine="632"/>
        <w:rPr>
          <w:sz w:val="32"/>
          <w:szCs w:val="21"/>
        </w:rPr>
      </w:pPr>
      <w:r>
        <w:rPr>
          <w:sz w:val="32"/>
          <w:szCs w:val="21"/>
        </w:rPr>
        <w:t>（六）集成电路布图设计；</w:t>
      </w:r>
    </w:p>
    <w:p w:rsidR="00000000" w:rsidRDefault="009D548C">
      <w:pPr>
        <w:overflowPunct w:val="0"/>
        <w:spacing w:line="560" w:lineRule="exact"/>
        <w:ind w:firstLine="632"/>
        <w:rPr>
          <w:sz w:val="32"/>
          <w:szCs w:val="21"/>
        </w:rPr>
      </w:pPr>
      <w:r>
        <w:rPr>
          <w:sz w:val="32"/>
          <w:szCs w:val="21"/>
        </w:rPr>
        <w:t>（七）植物新品种；</w:t>
      </w:r>
    </w:p>
    <w:p w:rsidR="00000000" w:rsidRDefault="009D548C">
      <w:pPr>
        <w:overflowPunct w:val="0"/>
        <w:spacing w:line="560" w:lineRule="exact"/>
        <w:ind w:firstLine="632"/>
        <w:rPr>
          <w:sz w:val="32"/>
          <w:szCs w:val="21"/>
        </w:rPr>
      </w:pPr>
      <w:r>
        <w:rPr>
          <w:sz w:val="32"/>
          <w:szCs w:val="21"/>
        </w:rPr>
        <w:t>（八）法律规定的其他客体。</w:t>
      </w:r>
    </w:p>
    <w:p w:rsidR="00000000" w:rsidRDefault="009D548C">
      <w:pPr>
        <w:overflowPunct w:val="0"/>
        <w:spacing w:line="560" w:lineRule="exact"/>
        <w:ind w:firstLine="632"/>
        <w:rPr>
          <w:sz w:val="32"/>
          <w:szCs w:val="21"/>
        </w:rPr>
      </w:pPr>
      <w:r>
        <w:rPr>
          <w:rFonts w:ascii="黑体" w:eastAsia="黑体" w:hint="eastAsia"/>
          <w:sz w:val="32"/>
          <w:szCs w:val="21"/>
        </w:rPr>
        <w:t>第三条</w:t>
      </w:r>
      <w:r>
        <w:rPr>
          <w:sz w:val="32"/>
          <w:szCs w:val="21"/>
        </w:rPr>
        <w:t xml:space="preserve">  </w:t>
      </w:r>
      <w:r>
        <w:rPr>
          <w:sz w:val="32"/>
          <w:szCs w:val="21"/>
        </w:rPr>
        <w:t>海南自由贸易港开展知识产权保护工作应当遵循全面保护、严格保护、平等保护、</w:t>
      </w:r>
      <w:r>
        <w:rPr>
          <w:sz w:val="32"/>
          <w:szCs w:val="21"/>
        </w:rPr>
        <w:t>依法保护、</w:t>
      </w:r>
      <w:r>
        <w:rPr>
          <w:sz w:val="32"/>
          <w:szCs w:val="21"/>
        </w:rPr>
        <w:t>快速保护、协同保护的原则，对标国际先进标准，创新体制机制，建立</w:t>
      </w:r>
      <w:r>
        <w:rPr>
          <w:sz w:val="32"/>
          <w:szCs w:val="21"/>
        </w:rPr>
        <w:lastRenderedPageBreak/>
        <w:t>制度完备、运转高效的知识产权保护体系。</w:t>
      </w:r>
    </w:p>
    <w:p w:rsidR="00000000" w:rsidRDefault="009D548C">
      <w:pPr>
        <w:overflowPunct w:val="0"/>
        <w:spacing w:line="560" w:lineRule="exact"/>
        <w:ind w:firstLine="632"/>
        <w:rPr>
          <w:sz w:val="32"/>
          <w:szCs w:val="21"/>
        </w:rPr>
      </w:pPr>
      <w:r>
        <w:rPr>
          <w:rFonts w:ascii="黑体" w:eastAsia="黑体" w:hint="eastAsia"/>
          <w:sz w:val="32"/>
          <w:szCs w:val="21"/>
        </w:rPr>
        <w:t>第四条</w:t>
      </w:r>
      <w:r>
        <w:rPr>
          <w:sz w:val="32"/>
          <w:szCs w:val="21"/>
        </w:rPr>
        <w:t xml:space="preserve">  </w:t>
      </w:r>
      <w:r>
        <w:rPr>
          <w:sz w:val="32"/>
          <w:szCs w:val="21"/>
        </w:rPr>
        <w:t>县级以上人民政府应当加强知识产权保护工作的组织领导，将知识产权保护工作纳入国民经济和社会发展规划，建立健全知识产权保护考核评价制度。</w:t>
      </w:r>
    </w:p>
    <w:p w:rsidR="00000000" w:rsidRDefault="009D548C">
      <w:pPr>
        <w:overflowPunct w:val="0"/>
        <w:spacing w:line="560" w:lineRule="exact"/>
        <w:ind w:firstLine="632"/>
        <w:rPr>
          <w:sz w:val="32"/>
          <w:szCs w:val="21"/>
        </w:rPr>
      </w:pPr>
      <w:r>
        <w:rPr>
          <w:sz w:val="32"/>
          <w:szCs w:val="21"/>
        </w:rPr>
        <w:t>县级以上人民政府应当建立健全知识产权工作协调机制，研究制定知识产权重大政策，协调解决知识产权工作</w:t>
      </w:r>
      <w:r>
        <w:rPr>
          <w:sz w:val="32"/>
          <w:szCs w:val="21"/>
        </w:rPr>
        <w:t>中的重大问题。</w:t>
      </w:r>
    </w:p>
    <w:p w:rsidR="00000000" w:rsidRDefault="009D548C">
      <w:pPr>
        <w:overflowPunct w:val="0"/>
        <w:spacing w:line="560" w:lineRule="exact"/>
        <w:ind w:firstLine="632"/>
        <w:rPr>
          <w:sz w:val="32"/>
          <w:szCs w:val="21"/>
        </w:rPr>
      </w:pPr>
      <w:r>
        <w:rPr>
          <w:rFonts w:ascii="黑体" w:eastAsia="黑体" w:hint="eastAsia"/>
          <w:sz w:val="32"/>
          <w:szCs w:val="21"/>
        </w:rPr>
        <w:t>第五条</w:t>
      </w:r>
      <w:r>
        <w:rPr>
          <w:sz w:val="32"/>
          <w:szCs w:val="21"/>
        </w:rPr>
        <w:t xml:space="preserve">  </w:t>
      </w:r>
      <w:r>
        <w:rPr>
          <w:sz w:val="32"/>
          <w:szCs w:val="21"/>
        </w:rPr>
        <w:t>县级以上人民政府知识产权行政主管部门</w:t>
      </w:r>
      <w:r>
        <w:rPr>
          <w:sz w:val="32"/>
          <w:szCs w:val="21"/>
        </w:rPr>
        <w:t>（以下简称知识产权主管部门）</w:t>
      </w:r>
      <w:r>
        <w:rPr>
          <w:sz w:val="32"/>
          <w:szCs w:val="21"/>
        </w:rPr>
        <w:t>负责组织实施与统筹协调本区域知识产权保护工作。</w:t>
      </w:r>
    </w:p>
    <w:p w:rsidR="00000000" w:rsidRDefault="009D548C">
      <w:pPr>
        <w:overflowPunct w:val="0"/>
        <w:spacing w:line="560" w:lineRule="exact"/>
        <w:ind w:firstLine="632"/>
        <w:rPr>
          <w:sz w:val="32"/>
          <w:szCs w:val="21"/>
        </w:rPr>
      </w:pPr>
      <w:r>
        <w:rPr>
          <w:sz w:val="32"/>
          <w:szCs w:val="21"/>
        </w:rPr>
        <w:t>作品、发明、实用新型、外观设计、商标、地理标志、商业秘密、集成电路布图设计、植物新品种等知识产权</w:t>
      </w:r>
      <w:r>
        <w:rPr>
          <w:sz w:val="32"/>
          <w:szCs w:val="21"/>
        </w:rPr>
        <w:t>具体</w:t>
      </w:r>
      <w:r>
        <w:rPr>
          <w:sz w:val="32"/>
          <w:szCs w:val="21"/>
        </w:rPr>
        <w:t>管理部门</w:t>
      </w:r>
      <w:r>
        <w:rPr>
          <w:sz w:val="32"/>
          <w:szCs w:val="21"/>
        </w:rPr>
        <w:t>（</w:t>
      </w:r>
      <w:r>
        <w:rPr>
          <w:sz w:val="32"/>
          <w:szCs w:val="21"/>
        </w:rPr>
        <w:t>以下简称知识产权</w:t>
      </w:r>
      <w:r>
        <w:rPr>
          <w:sz w:val="32"/>
          <w:szCs w:val="21"/>
        </w:rPr>
        <w:t>具体</w:t>
      </w:r>
      <w:r>
        <w:rPr>
          <w:sz w:val="32"/>
          <w:szCs w:val="21"/>
        </w:rPr>
        <w:t>管理部门）</w:t>
      </w:r>
      <w:r>
        <w:rPr>
          <w:sz w:val="32"/>
          <w:szCs w:val="21"/>
        </w:rPr>
        <w:t>，依法履行各自职责范围内的知识产权保护工作。</w:t>
      </w:r>
    </w:p>
    <w:p w:rsidR="00000000" w:rsidRDefault="009D548C">
      <w:pPr>
        <w:overflowPunct w:val="0"/>
        <w:spacing w:line="560" w:lineRule="exact"/>
        <w:ind w:firstLine="632"/>
        <w:rPr>
          <w:sz w:val="32"/>
          <w:szCs w:val="21"/>
        </w:rPr>
      </w:pPr>
      <w:r>
        <w:rPr>
          <w:sz w:val="32"/>
          <w:szCs w:val="21"/>
        </w:rPr>
        <w:t>发展和改革、工业和信息化、商务、科学技术、财政、公安、司法行政、金融管理、海关等部门，按照各自职责配合做好知识产权保护相关工作。</w:t>
      </w:r>
    </w:p>
    <w:p w:rsidR="00000000" w:rsidRDefault="009D548C">
      <w:pPr>
        <w:overflowPunct w:val="0"/>
        <w:spacing w:line="560" w:lineRule="exact"/>
        <w:ind w:firstLine="632"/>
        <w:rPr>
          <w:sz w:val="32"/>
          <w:szCs w:val="21"/>
        </w:rPr>
      </w:pPr>
      <w:r>
        <w:rPr>
          <w:rFonts w:ascii="黑体" w:eastAsia="黑体" w:hint="eastAsia"/>
          <w:sz w:val="32"/>
          <w:szCs w:val="21"/>
        </w:rPr>
        <w:t>第六条</w:t>
      </w:r>
      <w:r>
        <w:rPr>
          <w:sz w:val="32"/>
          <w:szCs w:val="21"/>
        </w:rPr>
        <w:t xml:space="preserve">  </w:t>
      </w:r>
      <w:r>
        <w:rPr>
          <w:sz w:val="32"/>
          <w:szCs w:val="21"/>
        </w:rPr>
        <w:t>县级以上人民政府及有关部门应当加强知识产权法律</w:t>
      </w:r>
      <w:r>
        <w:rPr>
          <w:rFonts w:hint="eastAsia"/>
          <w:sz w:val="32"/>
          <w:szCs w:val="21"/>
        </w:rPr>
        <w:t>、</w:t>
      </w:r>
      <w:r>
        <w:rPr>
          <w:sz w:val="32"/>
          <w:szCs w:val="21"/>
        </w:rPr>
        <w:t>法规和知识产权知识宣传教育普及工作，促进全社会尊重和保护知识产权意识的提升。</w:t>
      </w:r>
    </w:p>
    <w:p w:rsidR="00000000" w:rsidRDefault="009D548C">
      <w:pPr>
        <w:overflowPunct w:val="0"/>
        <w:spacing w:line="560" w:lineRule="exact"/>
        <w:ind w:firstLine="632"/>
        <w:rPr>
          <w:sz w:val="32"/>
          <w:szCs w:val="21"/>
        </w:rPr>
      </w:pPr>
      <w:r>
        <w:rPr>
          <w:sz w:val="32"/>
          <w:szCs w:val="21"/>
        </w:rPr>
        <w:t>鼓励新闻媒体和社会公众开展知识产权保护公益宣传，对知识产权违法行为进行舆论监督。</w:t>
      </w:r>
    </w:p>
    <w:p w:rsidR="00000000" w:rsidRDefault="009D548C">
      <w:pPr>
        <w:overflowPunct w:val="0"/>
        <w:spacing w:line="560" w:lineRule="exact"/>
        <w:ind w:firstLine="632"/>
        <w:rPr>
          <w:sz w:val="32"/>
          <w:szCs w:val="21"/>
        </w:rPr>
      </w:pPr>
      <w:r>
        <w:rPr>
          <w:rFonts w:ascii="黑体" w:eastAsia="黑体" w:hint="eastAsia"/>
          <w:sz w:val="32"/>
          <w:szCs w:val="21"/>
        </w:rPr>
        <w:t>第七条</w:t>
      </w:r>
      <w:r>
        <w:rPr>
          <w:sz w:val="32"/>
          <w:szCs w:val="21"/>
        </w:rPr>
        <w:t xml:space="preserve">  </w:t>
      </w:r>
      <w:r>
        <w:rPr>
          <w:sz w:val="32"/>
          <w:szCs w:val="21"/>
        </w:rPr>
        <w:t>县级以上人民政府应当综合运用财政、税收、</w:t>
      </w:r>
      <w:r>
        <w:rPr>
          <w:rFonts w:hint="eastAsia"/>
          <w:sz w:val="32"/>
          <w:szCs w:val="21"/>
        </w:rPr>
        <w:t>金融、</w:t>
      </w:r>
      <w:r>
        <w:rPr>
          <w:sz w:val="32"/>
          <w:szCs w:val="21"/>
        </w:rPr>
        <w:t>产业、科技、</w:t>
      </w:r>
      <w:r>
        <w:rPr>
          <w:rFonts w:hint="eastAsia"/>
          <w:sz w:val="32"/>
          <w:szCs w:val="21"/>
        </w:rPr>
        <w:t>文化、贸易、</w:t>
      </w:r>
      <w:r>
        <w:rPr>
          <w:sz w:val="32"/>
          <w:szCs w:val="21"/>
        </w:rPr>
        <w:t>人才等政策，激励知识产</w:t>
      </w:r>
      <w:r>
        <w:rPr>
          <w:sz w:val="32"/>
          <w:szCs w:val="21"/>
        </w:rPr>
        <w:lastRenderedPageBreak/>
        <w:t>权创造，完善企业为主体、市场为导向的高质量创造机制。</w:t>
      </w:r>
    </w:p>
    <w:p w:rsidR="00000000" w:rsidRDefault="009D548C">
      <w:pPr>
        <w:overflowPunct w:val="0"/>
        <w:spacing w:line="560" w:lineRule="exact"/>
        <w:ind w:firstLine="632"/>
        <w:rPr>
          <w:sz w:val="32"/>
          <w:szCs w:val="21"/>
        </w:rPr>
      </w:pPr>
      <w:r>
        <w:rPr>
          <w:rFonts w:ascii="黑体" w:eastAsia="黑体" w:hAnsi="黑体" w:cs="黑体" w:hint="eastAsia"/>
          <w:sz w:val="32"/>
          <w:szCs w:val="21"/>
        </w:rPr>
        <w:t>第八条</w:t>
      </w:r>
      <w:r>
        <w:rPr>
          <w:rFonts w:hint="eastAsia"/>
          <w:sz w:val="32"/>
          <w:szCs w:val="21"/>
        </w:rPr>
        <w:t xml:space="preserve">  </w:t>
      </w:r>
      <w:r>
        <w:rPr>
          <w:sz w:val="32"/>
          <w:szCs w:val="21"/>
        </w:rPr>
        <w:t>支持海南自由贸易港三亚崖州湾科技城建立与国际通行规则相衔接的知识产权制度体系，促进南繁育种和深海科技等领域国际合作，建设具有海南特色、国际认同度较高、知识产权营商环境一流的海南自由贸易港</w:t>
      </w:r>
      <w:r>
        <w:rPr>
          <w:sz w:val="32"/>
          <w:szCs w:val="21"/>
        </w:rPr>
        <w:t>知识产权</w:t>
      </w:r>
      <w:r>
        <w:rPr>
          <w:sz w:val="32"/>
          <w:szCs w:val="21"/>
        </w:rPr>
        <w:t>保护与</w:t>
      </w:r>
      <w:r>
        <w:rPr>
          <w:sz w:val="32"/>
          <w:szCs w:val="21"/>
        </w:rPr>
        <w:t>运用先行区</w:t>
      </w:r>
      <w:r>
        <w:rPr>
          <w:sz w:val="32"/>
          <w:szCs w:val="21"/>
        </w:rPr>
        <w:t>。</w:t>
      </w:r>
    </w:p>
    <w:p w:rsidR="00000000" w:rsidRDefault="009D548C">
      <w:pPr>
        <w:overflowPunct w:val="0"/>
        <w:spacing w:before="590" w:after="590" w:line="560" w:lineRule="exact"/>
        <w:jc w:val="center"/>
        <w:rPr>
          <w:rFonts w:ascii="黑体" w:eastAsia="黑体" w:hint="eastAsia"/>
          <w:sz w:val="32"/>
          <w:szCs w:val="21"/>
        </w:rPr>
      </w:pPr>
      <w:r>
        <w:rPr>
          <w:rFonts w:ascii="黑体" w:eastAsia="黑体" w:hint="eastAsia"/>
          <w:sz w:val="32"/>
          <w:szCs w:val="21"/>
        </w:rPr>
        <w:t>第二章</w:t>
      </w:r>
      <w:r>
        <w:rPr>
          <w:rFonts w:ascii="黑体" w:eastAsia="黑体" w:hint="eastAsia"/>
          <w:sz w:val="32"/>
          <w:szCs w:val="21"/>
        </w:rPr>
        <w:t xml:space="preserve">  </w:t>
      </w:r>
      <w:r>
        <w:rPr>
          <w:rFonts w:ascii="黑体" w:eastAsia="黑体" w:hint="eastAsia"/>
          <w:sz w:val="32"/>
          <w:szCs w:val="21"/>
        </w:rPr>
        <w:t>行政保护</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九</w:t>
      </w:r>
      <w:r>
        <w:rPr>
          <w:rFonts w:ascii="黑体" w:eastAsia="黑体" w:hint="eastAsia"/>
          <w:sz w:val="32"/>
          <w:szCs w:val="21"/>
        </w:rPr>
        <w:t>条</w:t>
      </w:r>
      <w:r>
        <w:rPr>
          <w:sz w:val="32"/>
          <w:szCs w:val="21"/>
        </w:rPr>
        <w:t xml:space="preserve">  </w:t>
      </w:r>
      <w:r>
        <w:rPr>
          <w:rFonts w:hint="eastAsia"/>
          <w:sz w:val="32"/>
          <w:szCs w:val="21"/>
        </w:rPr>
        <w:t>知识产权具体管理部门</w:t>
      </w:r>
      <w:r>
        <w:rPr>
          <w:sz w:val="32"/>
          <w:szCs w:val="21"/>
        </w:rPr>
        <w:t>应当利用互联网、大数据、区块链、云计算和人工智能等现代信息技术，建立知识产权纠纷网上处理机制，运用源头追溯、实时监测、在线识别、网络存证、统计分析、跟踪预警等技术手段，严厉打击知识产权侵权行为。</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十</w:t>
      </w:r>
      <w:r>
        <w:rPr>
          <w:rFonts w:ascii="黑体" w:eastAsia="黑体" w:hint="eastAsia"/>
          <w:sz w:val="32"/>
          <w:szCs w:val="21"/>
        </w:rPr>
        <w:t>条</w:t>
      </w:r>
      <w:r>
        <w:rPr>
          <w:sz w:val="32"/>
          <w:szCs w:val="21"/>
        </w:rPr>
        <w:t xml:space="preserve">  </w:t>
      </w:r>
      <w:r>
        <w:rPr>
          <w:sz w:val="32"/>
          <w:szCs w:val="21"/>
        </w:rPr>
        <w:t>鼓励自然人、法人和非法人组织进行作品自愿登记。</w:t>
      </w:r>
    </w:p>
    <w:p w:rsidR="00000000" w:rsidRDefault="009D548C">
      <w:pPr>
        <w:overflowPunct w:val="0"/>
        <w:spacing w:line="560" w:lineRule="exact"/>
        <w:ind w:firstLine="632"/>
        <w:rPr>
          <w:sz w:val="32"/>
          <w:szCs w:val="21"/>
        </w:rPr>
      </w:pPr>
      <w:r>
        <w:rPr>
          <w:sz w:val="32"/>
          <w:szCs w:val="21"/>
        </w:rPr>
        <w:t>版权部门应当加强互联网著作权保护，依法查处网络侵权盗版行为。</w:t>
      </w:r>
    </w:p>
    <w:p w:rsidR="00000000" w:rsidRDefault="009D548C">
      <w:pPr>
        <w:overflowPunct w:val="0"/>
        <w:spacing w:line="560" w:lineRule="exact"/>
        <w:ind w:firstLine="632"/>
        <w:rPr>
          <w:sz w:val="32"/>
          <w:szCs w:val="21"/>
        </w:rPr>
      </w:pPr>
      <w:r>
        <w:rPr>
          <w:rFonts w:ascii="黑体" w:eastAsia="黑体" w:hint="eastAsia"/>
          <w:sz w:val="32"/>
          <w:szCs w:val="21"/>
        </w:rPr>
        <w:t>第十</w:t>
      </w:r>
      <w:r>
        <w:rPr>
          <w:rFonts w:ascii="黑体" w:eastAsia="黑体" w:hint="eastAsia"/>
          <w:sz w:val="32"/>
          <w:szCs w:val="21"/>
        </w:rPr>
        <w:t>一</w:t>
      </w:r>
      <w:r>
        <w:rPr>
          <w:rFonts w:ascii="黑体" w:eastAsia="黑体" w:hint="eastAsia"/>
          <w:sz w:val="32"/>
          <w:szCs w:val="21"/>
        </w:rPr>
        <w:t>条</w:t>
      </w:r>
      <w:r>
        <w:rPr>
          <w:sz w:val="32"/>
          <w:szCs w:val="21"/>
        </w:rPr>
        <w:t xml:space="preserve">  </w:t>
      </w:r>
      <w:r>
        <w:rPr>
          <w:sz w:val="32"/>
          <w:szCs w:val="21"/>
        </w:rPr>
        <w:t>省知识产权主管部门应当按照国家有关规定，为新一代信息技术、石油化工新材料、现代生物医药、南繁育种、深海科技</w:t>
      </w:r>
      <w:r>
        <w:rPr>
          <w:sz w:val="32"/>
          <w:szCs w:val="21"/>
        </w:rPr>
        <w:t>、航天科技等重点发展产业和战略性新兴产业提供专利优先审查</w:t>
      </w:r>
      <w:r>
        <w:rPr>
          <w:sz w:val="32"/>
          <w:szCs w:val="21"/>
        </w:rPr>
        <w:t>通道</w:t>
      </w:r>
      <w:r>
        <w:rPr>
          <w:sz w:val="32"/>
          <w:szCs w:val="21"/>
        </w:rPr>
        <w:t>。</w:t>
      </w:r>
    </w:p>
    <w:p w:rsidR="00000000" w:rsidRDefault="009D548C">
      <w:pPr>
        <w:overflowPunct w:val="0"/>
        <w:spacing w:line="560" w:lineRule="exact"/>
        <w:ind w:firstLine="632"/>
        <w:rPr>
          <w:sz w:val="32"/>
          <w:szCs w:val="21"/>
        </w:rPr>
      </w:pPr>
      <w:r>
        <w:rPr>
          <w:sz w:val="32"/>
          <w:szCs w:val="21"/>
        </w:rPr>
        <w:t>省知识产权主管部门推动在优势产业集聚区建立知识产权保护中心，开展快速审查、快速</w:t>
      </w:r>
      <w:r>
        <w:rPr>
          <w:rFonts w:hint="eastAsia"/>
          <w:sz w:val="32"/>
          <w:szCs w:val="21"/>
        </w:rPr>
        <w:t>确权</w:t>
      </w:r>
      <w:r>
        <w:rPr>
          <w:sz w:val="32"/>
          <w:szCs w:val="21"/>
        </w:rPr>
        <w:t>、快速维权</w:t>
      </w:r>
      <w:r>
        <w:rPr>
          <w:sz w:val="32"/>
          <w:szCs w:val="21"/>
        </w:rPr>
        <w:t>服务</w:t>
      </w:r>
      <w:r>
        <w:rPr>
          <w:sz w:val="32"/>
          <w:szCs w:val="21"/>
        </w:rPr>
        <w:t>，</w:t>
      </w:r>
      <w:r>
        <w:rPr>
          <w:sz w:val="32"/>
          <w:szCs w:val="21"/>
        </w:rPr>
        <w:lastRenderedPageBreak/>
        <w:t>降低知识产权权利人及相关权利人的维权成本。</w:t>
      </w:r>
    </w:p>
    <w:p w:rsidR="00000000" w:rsidRDefault="009D548C">
      <w:pPr>
        <w:overflowPunct w:val="0"/>
        <w:spacing w:line="560" w:lineRule="exact"/>
        <w:ind w:firstLine="632"/>
        <w:rPr>
          <w:sz w:val="32"/>
          <w:szCs w:val="21"/>
        </w:rPr>
      </w:pPr>
      <w:r>
        <w:rPr>
          <w:rFonts w:ascii="黑体" w:eastAsia="黑体" w:hint="eastAsia"/>
          <w:sz w:val="32"/>
          <w:szCs w:val="21"/>
        </w:rPr>
        <w:t>第十</w:t>
      </w:r>
      <w:r>
        <w:rPr>
          <w:rFonts w:ascii="黑体" w:eastAsia="黑体" w:hint="eastAsia"/>
          <w:sz w:val="32"/>
          <w:szCs w:val="21"/>
        </w:rPr>
        <w:t>二</w:t>
      </w:r>
      <w:r>
        <w:rPr>
          <w:rFonts w:ascii="黑体" w:eastAsia="黑体" w:hint="eastAsia"/>
          <w:sz w:val="32"/>
          <w:szCs w:val="21"/>
        </w:rPr>
        <w:t>条</w:t>
      </w:r>
      <w:r>
        <w:rPr>
          <w:sz w:val="32"/>
          <w:szCs w:val="21"/>
        </w:rPr>
        <w:t xml:space="preserve">  </w:t>
      </w:r>
      <w:r>
        <w:rPr>
          <w:sz w:val="32"/>
          <w:szCs w:val="21"/>
        </w:rPr>
        <w:t>知识产权主管部门应当强化知识产权质量导向，引导自然人、法人和非法人组织依法进行商标注册申请、专利申请，依法查处不以使用为目的的恶意申请商标注册和不以保护创新为目的的非正常专利申请行为。</w:t>
      </w:r>
    </w:p>
    <w:p w:rsidR="00000000" w:rsidRDefault="009D548C">
      <w:pPr>
        <w:overflowPunct w:val="0"/>
        <w:spacing w:line="560" w:lineRule="exact"/>
        <w:ind w:firstLine="632"/>
        <w:rPr>
          <w:sz w:val="32"/>
          <w:szCs w:val="21"/>
        </w:rPr>
      </w:pPr>
      <w:r>
        <w:rPr>
          <w:sz w:val="32"/>
          <w:szCs w:val="21"/>
        </w:rPr>
        <w:t>知识产权代理机构知道或者应当知道委托人存在前款规定的恶意申请商标注册和非正常专利申请行为的，不得接受其委托。</w:t>
      </w:r>
    </w:p>
    <w:p w:rsidR="00000000" w:rsidRDefault="009D548C">
      <w:pPr>
        <w:overflowPunct w:val="0"/>
        <w:spacing w:line="560" w:lineRule="exact"/>
        <w:ind w:firstLine="632"/>
        <w:rPr>
          <w:sz w:val="32"/>
          <w:szCs w:val="21"/>
        </w:rPr>
      </w:pPr>
      <w:r>
        <w:rPr>
          <w:rFonts w:ascii="黑体" w:eastAsia="黑体" w:hint="eastAsia"/>
          <w:sz w:val="32"/>
          <w:szCs w:val="21"/>
        </w:rPr>
        <w:t>第十</w:t>
      </w:r>
      <w:r>
        <w:rPr>
          <w:rFonts w:ascii="黑体" w:eastAsia="黑体" w:hint="eastAsia"/>
          <w:sz w:val="32"/>
          <w:szCs w:val="21"/>
        </w:rPr>
        <w:t>三</w:t>
      </w:r>
      <w:r>
        <w:rPr>
          <w:rFonts w:ascii="黑体" w:eastAsia="黑体" w:hint="eastAsia"/>
          <w:sz w:val="32"/>
          <w:szCs w:val="21"/>
        </w:rPr>
        <w:t>条</w:t>
      </w:r>
      <w:r>
        <w:rPr>
          <w:sz w:val="32"/>
          <w:szCs w:val="21"/>
        </w:rPr>
        <w:t xml:space="preserve">  </w:t>
      </w:r>
      <w:r>
        <w:rPr>
          <w:sz w:val="32"/>
          <w:szCs w:val="21"/>
        </w:rPr>
        <w:t>在查处侵犯商业秘密行政案件中，</w:t>
      </w:r>
      <w:r>
        <w:rPr>
          <w:rFonts w:hint="eastAsia"/>
          <w:sz w:val="32"/>
          <w:szCs w:val="21"/>
        </w:rPr>
        <w:t>商业秘密权利人提供初步证据，证明其已经对所主张的商业秘密采取保密措施，且合理表明商业秘密被侵犯</w:t>
      </w:r>
      <w:r>
        <w:rPr>
          <w:rFonts w:hint="eastAsia"/>
          <w:sz w:val="32"/>
          <w:szCs w:val="21"/>
        </w:rPr>
        <w:t>的</w:t>
      </w:r>
      <w:r>
        <w:rPr>
          <w:rFonts w:hint="eastAsia"/>
          <w:sz w:val="32"/>
          <w:szCs w:val="21"/>
        </w:rPr>
        <w:t>，</w:t>
      </w:r>
      <w:r>
        <w:rPr>
          <w:rFonts w:hint="eastAsia"/>
          <w:sz w:val="32"/>
          <w:szCs w:val="21"/>
        </w:rPr>
        <w:t>知识产权具体管理部门</w:t>
      </w:r>
      <w:r>
        <w:rPr>
          <w:sz w:val="32"/>
          <w:szCs w:val="21"/>
        </w:rPr>
        <w:t>可以要求涉嫌侵权人证明权利人所主张的不属于商业秘密</w:t>
      </w:r>
      <w:r>
        <w:rPr>
          <w:rFonts w:hint="eastAsia"/>
          <w:sz w:val="32"/>
          <w:szCs w:val="21"/>
        </w:rPr>
        <w:t>或者</w:t>
      </w:r>
      <w:r>
        <w:rPr>
          <w:sz w:val="32"/>
          <w:szCs w:val="21"/>
        </w:rPr>
        <w:t>其不存在侵犯商业秘密的行为。</w:t>
      </w:r>
    </w:p>
    <w:p w:rsidR="00000000" w:rsidRDefault="009D548C">
      <w:pPr>
        <w:overflowPunct w:val="0"/>
        <w:spacing w:line="560" w:lineRule="exact"/>
        <w:ind w:firstLine="632"/>
        <w:rPr>
          <w:sz w:val="32"/>
          <w:szCs w:val="21"/>
        </w:rPr>
      </w:pPr>
      <w:r>
        <w:rPr>
          <w:rFonts w:ascii="黑体" w:eastAsia="黑体" w:hint="eastAsia"/>
          <w:sz w:val="32"/>
          <w:szCs w:val="21"/>
        </w:rPr>
        <w:t>第十</w:t>
      </w:r>
      <w:r>
        <w:rPr>
          <w:rFonts w:ascii="黑体" w:eastAsia="黑体" w:hint="eastAsia"/>
          <w:sz w:val="32"/>
          <w:szCs w:val="21"/>
        </w:rPr>
        <w:t>四</w:t>
      </w:r>
      <w:r>
        <w:rPr>
          <w:rFonts w:ascii="黑体" w:eastAsia="黑体" w:hint="eastAsia"/>
          <w:sz w:val="32"/>
          <w:szCs w:val="21"/>
        </w:rPr>
        <w:t>条</w:t>
      </w:r>
      <w:r>
        <w:rPr>
          <w:sz w:val="32"/>
          <w:szCs w:val="21"/>
        </w:rPr>
        <w:t xml:space="preserve">  </w:t>
      </w:r>
      <w:r>
        <w:rPr>
          <w:rFonts w:hint="eastAsia"/>
          <w:sz w:val="32"/>
          <w:szCs w:val="21"/>
        </w:rPr>
        <w:t>知识产权具体管理部门</w:t>
      </w:r>
      <w:r>
        <w:rPr>
          <w:sz w:val="32"/>
          <w:szCs w:val="21"/>
        </w:rPr>
        <w:t>应当扩大植物新品种权保护范围和保护环节，</w:t>
      </w:r>
      <w:r>
        <w:rPr>
          <w:rFonts w:hAnsi="仿宋_GB2312" w:cs="仿宋_GB2312" w:hint="eastAsia"/>
          <w:sz w:val="32"/>
          <w:szCs w:val="21"/>
        </w:rPr>
        <w:t>加强对</w:t>
      </w:r>
      <w:r>
        <w:rPr>
          <w:sz w:val="32"/>
          <w:szCs w:val="21"/>
        </w:rPr>
        <w:t>实质性派生品种</w:t>
      </w:r>
      <w:r>
        <w:rPr>
          <w:sz w:val="32"/>
          <w:szCs w:val="21"/>
        </w:rPr>
        <w:t>的</w:t>
      </w:r>
      <w:r>
        <w:rPr>
          <w:sz w:val="32"/>
          <w:szCs w:val="21"/>
        </w:rPr>
        <w:t>保护</w:t>
      </w:r>
      <w:r>
        <w:rPr>
          <w:sz w:val="32"/>
          <w:szCs w:val="21"/>
        </w:rPr>
        <w:t>，</w:t>
      </w:r>
      <w:r>
        <w:rPr>
          <w:rFonts w:hint="eastAsia"/>
          <w:sz w:val="32"/>
          <w:szCs w:val="21"/>
        </w:rPr>
        <w:t>激励育种创新，提升</w:t>
      </w:r>
      <w:r>
        <w:rPr>
          <w:sz w:val="32"/>
          <w:szCs w:val="21"/>
        </w:rPr>
        <w:t>植物新品种保护</w:t>
      </w:r>
      <w:r>
        <w:rPr>
          <w:rFonts w:hint="eastAsia"/>
          <w:sz w:val="32"/>
          <w:szCs w:val="21"/>
        </w:rPr>
        <w:t>水平</w:t>
      </w:r>
      <w:r>
        <w:rPr>
          <w:sz w:val="32"/>
          <w:szCs w:val="21"/>
        </w:rPr>
        <w:t>。</w:t>
      </w:r>
    </w:p>
    <w:p w:rsidR="00000000" w:rsidRDefault="009D548C">
      <w:pPr>
        <w:overflowPunct w:val="0"/>
        <w:spacing w:line="560" w:lineRule="exact"/>
        <w:ind w:firstLine="632"/>
        <w:rPr>
          <w:sz w:val="32"/>
          <w:szCs w:val="21"/>
        </w:rPr>
      </w:pPr>
      <w:r>
        <w:rPr>
          <w:rFonts w:ascii="黑体" w:eastAsia="黑体" w:hint="eastAsia"/>
          <w:sz w:val="32"/>
          <w:szCs w:val="21"/>
        </w:rPr>
        <w:t>第十</w:t>
      </w:r>
      <w:r>
        <w:rPr>
          <w:rFonts w:ascii="黑体" w:eastAsia="黑体" w:hint="eastAsia"/>
          <w:sz w:val="32"/>
          <w:szCs w:val="21"/>
        </w:rPr>
        <w:t>五</w:t>
      </w:r>
      <w:r>
        <w:rPr>
          <w:rFonts w:ascii="黑体" w:eastAsia="黑体" w:hint="eastAsia"/>
          <w:sz w:val="32"/>
          <w:szCs w:val="21"/>
        </w:rPr>
        <w:t>条</w:t>
      </w:r>
      <w:r>
        <w:rPr>
          <w:sz w:val="32"/>
          <w:szCs w:val="21"/>
        </w:rPr>
        <w:t xml:space="preserve">  </w:t>
      </w:r>
      <w:r>
        <w:rPr>
          <w:rFonts w:hint="eastAsia"/>
          <w:sz w:val="32"/>
          <w:szCs w:val="21"/>
        </w:rPr>
        <w:t>知识产权具体管理部门</w:t>
      </w:r>
      <w:r>
        <w:rPr>
          <w:sz w:val="32"/>
          <w:szCs w:val="21"/>
        </w:rPr>
        <w:t>应当会同有关部门为中医药、老字号、非物质文化遗</w:t>
      </w:r>
      <w:r>
        <w:rPr>
          <w:sz w:val="32"/>
          <w:szCs w:val="21"/>
        </w:rPr>
        <w:t>产、传统</w:t>
      </w:r>
      <w:r>
        <w:rPr>
          <w:rFonts w:hint="eastAsia"/>
          <w:sz w:val="32"/>
          <w:szCs w:val="21"/>
        </w:rPr>
        <w:t>知识、</w:t>
      </w:r>
      <w:r>
        <w:rPr>
          <w:sz w:val="32"/>
          <w:szCs w:val="21"/>
        </w:rPr>
        <w:t>民间文艺和少数民族文化等知识产权的</w:t>
      </w:r>
      <w:r>
        <w:rPr>
          <w:sz w:val="32"/>
          <w:szCs w:val="21"/>
        </w:rPr>
        <w:t>创造和保护提供指导、咨询等服务，引导知识产权相关权利人利用著作权登记、专利申请、商标注册、商业秘密保护等方式和保护规则，维护知识产权权利人合法权益。</w:t>
      </w:r>
    </w:p>
    <w:p w:rsidR="00000000" w:rsidRDefault="009D548C">
      <w:pPr>
        <w:overflowPunct w:val="0"/>
        <w:spacing w:line="560" w:lineRule="exact"/>
        <w:ind w:firstLine="632"/>
        <w:rPr>
          <w:sz w:val="32"/>
          <w:szCs w:val="21"/>
        </w:rPr>
      </w:pPr>
      <w:r>
        <w:rPr>
          <w:rFonts w:ascii="黑体" w:eastAsia="黑体" w:hint="eastAsia"/>
          <w:sz w:val="32"/>
          <w:szCs w:val="21"/>
        </w:rPr>
        <w:t>第十</w:t>
      </w:r>
      <w:r>
        <w:rPr>
          <w:rFonts w:ascii="黑体" w:eastAsia="黑体" w:hint="eastAsia"/>
          <w:sz w:val="32"/>
          <w:szCs w:val="21"/>
        </w:rPr>
        <w:t>六</w:t>
      </w:r>
      <w:r>
        <w:rPr>
          <w:rFonts w:ascii="黑体" w:eastAsia="黑体" w:hint="eastAsia"/>
          <w:sz w:val="32"/>
          <w:szCs w:val="21"/>
        </w:rPr>
        <w:t>条</w:t>
      </w:r>
      <w:r>
        <w:rPr>
          <w:sz w:val="32"/>
          <w:szCs w:val="21"/>
        </w:rPr>
        <w:t xml:space="preserve">  </w:t>
      </w:r>
      <w:r>
        <w:rPr>
          <w:rFonts w:hint="eastAsia"/>
          <w:sz w:val="32"/>
          <w:szCs w:val="21"/>
        </w:rPr>
        <w:t>知识产权具体管理部门</w:t>
      </w:r>
      <w:r>
        <w:rPr>
          <w:sz w:val="32"/>
          <w:szCs w:val="21"/>
        </w:rPr>
        <w:t>应当会同有关部门建立健全新技术、新产业、新业态、新模式知识产权保护规</w:t>
      </w:r>
      <w:r>
        <w:rPr>
          <w:sz w:val="32"/>
          <w:szCs w:val="21"/>
        </w:rPr>
        <w:lastRenderedPageBreak/>
        <w:t>则，提供必要的培训与指导，加强创新成果的知识产权保护。</w:t>
      </w:r>
    </w:p>
    <w:p w:rsidR="00000000" w:rsidRDefault="009D548C">
      <w:pPr>
        <w:overflowPunct w:val="0"/>
        <w:spacing w:line="560" w:lineRule="exact"/>
        <w:ind w:firstLine="632"/>
        <w:rPr>
          <w:sz w:val="32"/>
          <w:szCs w:val="21"/>
        </w:rPr>
      </w:pPr>
      <w:r>
        <w:rPr>
          <w:rFonts w:ascii="黑体" w:eastAsia="黑体" w:hint="eastAsia"/>
          <w:sz w:val="32"/>
          <w:szCs w:val="21"/>
        </w:rPr>
        <w:t>第十</w:t>
      </w:r>
      <w:r>
        <w:rPr>
          <w:rFonts w:ascii="黑体" w:eastAsia="黑体" w:hint="eastAsia"/>
          <w:sz w:val="32"/>
          <w:szCs w:val="21"/>
        </w:rPr>
        <w:t>七</w:t>
      </w:r>
      <w:r>
        <w:rPr>
          <w:rFonts w:ascii="黑体" w:eastAsia="黑体" w:hint="eastAsia"/>
          <w:sz w:val="32"/>
          <w:szCs w:val="21"/>
        </w:rPr>
        <w:t>条</w:t>
      </w:r>
      <w:r>
        <w:rPr>
          <w:sz w:val="32"/>
          <w:szCs w:val="21"/>
        </w:rPr>
        <w:t xml:space="preserve">  </w:t>
      </w:r>
      <w:r>
        <w:rPr>
          <w:sz w:val="32"/>
          <w:szCs w:val="21"/>
        </w:rPr>
        <w:t>海南自由贸易港依法保护数据收集、存储、加工、使用等</w:t>
      </w:r>
      <w:r>
        <w:rPr>
          <w:rFonts w:hint="eastAsia"/>
          <w:sz w:val="32"/>
          <w:szCs w:val="21"/>
        </w:rPr>
        <w:t>活动</w:t>
      </w:r>
      <w:r>
        <w:rPr>
          <w:sz w:val="32"/>
          <w:szCs w:val="21"/>
        </w:rPr>
        <w:t>中形成的知识产权。</w:t>
      </w:r>
      <w:r>
        <w:rPr>
          <w:sz w:val="32"/>
          <w:szCs w:val="21"/>
        </w:rPr>
        <w:t>知识产权具体管理部门</w:t>
      </w:r>
      <w:r>
        <w:rPr>
          <w:sz w:val="32"/>
          <w:szCs w:val="21"/>
        </w:rPr>
        <w:t>建立健全</w:t>
      </w:r>
      <w:r>
        <w:rPr>
          <w:sz w:val="32"/>
          <w:szCs w:val="21"/>
        </w:rPr>
        <w:t>与</w:t>
      </w:r>
      <w:r>
        <w:rPr>
          <w:sz w:val="32"/>
          <w:szCs w:val="21"/>
        </w:rPr>
        <w:t>数据</w:t>
      </w:r>
      <w:r>
        <w:rPr>
          <w:sz w:val="32"/>
          <w:szCs w:val="21"/>
        </w:rPr>
        <w:t>相关</w:t>
      </w:r>
      <w:r>
        <w:rPr>
          <w:sz w:val="32"/>
          <w:szCs w:val="21"/>
        </w:rPr>
        <w:t>的</w:t>
      </w:r>
      <w:r>
        <w:rPr>
          <w:sz w:val="32"/>
          <w:szCs w:val="21"/>
        </w:rPr>
        <w:t>知识产权交易规范</w:t>
      </w:r>
      <w:r>
        <w:rPr>
          <w:sz w:val="32"/>
          <w:szCs w:val="21"/>
        </w:rPr>
        <w:t>,</w:t>
      </w:r>
      <w:r>
        <w:rPr>
          <w:sz w:val="32"/>
          <w:szCs w:val="21"/>
        </w:rPr>
        <w:t>指导市场主体做好数字产品的制造、销售等全产业链知识产权合规经营和</w:t>
      </w:r>
      <w:r>
        <w:rPr>
          <w:sz w:val="32"/>
          <w:szCs w:val="21"/>
        </w:rPr>
        <w:t>侵权风险防范</w:t>
      </w:r>
      <w:r>
        <w:rPr>
          <w:sz w:val="32"/>
          <w:szCs w:val="21"/>
        </w:rPr>
        <w:t>。</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十八</w:t>
      </w:r>
      <w:r>
        <w:rPr>
          <w:rFonts w:ascii="黑体" w:eastAsia="黑体" w:hint="eastAsia"/>
          <w:sz w:val="32"/>
          <w:szCs w:val="21"/>
        </w:rPr>
        <w:t>条</w:t>
      </w:r>
      <w:r>
        <w:rPr>
          <w:sz w:val="32"/>
          <w:szCs w:val="21"/>
        </w:rPr>
        <w:t xml:space="preserve">  </w:t>
      </w:r>
      <w:r>
        <w:rPr>
          <w:rFonts w:hint="eastAsia"/>
          <w:sz w:val="32"/>
          <w:szCs w:val="21"/>
        </w:rPr>
        <w:t>知识产权具体管理部门</w:t>
      </w:r>
      <w:r>
        <w:rPr>
          <w:sz w:val="32"/>
          <w:szCs w:val="21"/>
        </w:rPr>
        <w:t>、商务部门应当会同贸易促进机构和相关行业组织等，建立健全知识产权涉外风险防控体系和跨境维权援助机制，加大对市场主体境外知识产权维权援助的指导，为市场主体开展贸易、投资等活动及时提供预警和应对服务。</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十九</w:t>
      </w:r>
      <w:r>
        <w:rPr>
          <w:rFonts w:ascii="黑体" w:eastAsia="黑体" w:hint="eastAsia"/>
          <w:sz w:val="32"/>
          <w:szCs w:val="21"/>
        </w:rPr>
        <w:t>条</w:t>
      </w:r>
      <w:r>
        <w:rPr>
          <w:sz w:val="32"/>
          <w:szCs w:val="21"/>
        </w:rPr>
        <w:t xml:space="preserve">  </w:t>
      </w:r>
      <w:r>
        <w:rPr>
          <w:sz w:val="32"/>
          <w:szCs w:val="21"/>
        </w:rPr>
        <w:t>省知识产权主管部门应当会同有关部门建立技术调查官</w:t>
      </w:r>
      <w:r>
        <w:rPr>
          <w:sz w:val="32"/>
          <w:szCs w:val="21"/>
        </w:rPr>
        <w:t>制度，配备技术调查官，</w:t>
      </w:r>
      <w:r>
        <w:rPr>
          <w:sz w:val="32"/>
          <w:szCs w:val="21"/>
        </w:rPr>
        <w:t>为专利、植物新品种、集成电路布图设计、技术秘密、计算机软件等行政裁决、行政执法、调解、仲裁、诉讼和维权援助提供专业技术支持。</w:t>
      </w:r>
      <w:r>
        <w:rPr>
          <w:sz w:val="32"/>
          <w:szCs w:val="21"/>
        </w:rPr>
        <w:t>技术调查官受指派或委托参与知识产权案件办理活动，就案件所涉技</w:t>
      </w:r>
      <w:r>
        <w:rPr>
          <w:sz w:val="32"/>
          <w:szCs w:val="21"/>
        </w:rPr>
        <w:t>术问题提出的技术调查意见，作为认定技术事实的参考。</w:t>
      </w:r>
    </w:p>
    <w:p w:rsidR="00000000" w:rsidRDefault="009D548C">
      <w:pPr>
        <w:overflowPunct w:val="0"/>
        <w:spacing w:line="580" w:lineRule="exact"/>
        <w:ind w:firstLine="632"/>
        <w:rPr>
          <w:rFonts w:ascii="黑体" w:eastAsia="黑体" w:hAnsi="黑体" w:hint="eastAsia"/>
          <w:sz w:val="32"/>
          <w:szCs w:val="32"/>
        </w:rPr>
      </w:pPr>
      <w:r>
        <w:rPr>
          <w:rFonts w:ascii="黑体" w:eastAsia="黑体" w:hint="eastAsia"/>
          <w:sz w:val="32"/>
          <w:szCs w:val="32"/>
        </w:rPr>
        <w:t>第二十条</w:t>
      </w:r>
      <w:r>
        <w:rPr>
          <w:sz w:val="32"/>
          <w:szCs w:val="32"/>
        </w:rPr>
        <w:t xml:space="preserve">  </w:t>
      </w:r>
      <w:r>
        <w:rPr>
          <w:rFonts w:hint="eastAsia"/>
          <w:sz w:val="32"/>
          <w:szCs w:val="32"/>
          <w:lang w:val="zh-CN"/>
        </w:rPr>
        <w:t>海关依照法律、行政法规的规定，加强边境执法与境内执法衔接，</w:t>
      </w:r>
      <w:r>
        <w:rPr>
          <w:rFonts w:hint="eastAsia"/>
          <w:sz w:val="32"/>
          <w:szCs w:val="32"/>
        </w:rPr>
        <w:t>在境外</w:t>
      </w:r>
      <w:r>
        <w:rPr>
          <w:rFonts w:hint="eastAsia"/>
          <w:sz w:val="32"/>
          <w:szCs w:val="32"/>
        </w:rPr>
        <w:t>与</w:t>
      </w:r>
      <w:r>
        <w:rPr>
          <w:rFonts w:hint="eastAsia"/>
          <w:sz w:val="32"/>
          <w:szCs w:val="32"/>
        </w:rPr>
        <w:t>海南自由贸易港进出境环节</w:t>
      </w:r>
      <w:r>
        <w:rPr>
          <w:rFonts w:hint="eastAsia"/>
          <w:sz w:val="32"/>
          <w:szCs w:val="32"/>
        </w:rPr>
        <w:t>、</w:t>
      </w:r>
      <w:r>
        <w:rPr>
          <w:sz w:val="32"/>
          <w:szCs w:val="21"/>
        </w:rPr>
        <w:t>全岛封关运作后由海南自由贸易港进入内地环节</w:t>
      </w:r>
      <w:r>
        <w:rPr>
          <w:sz w:val="32"/>
          <w:szCs w:val="21"/>
        </w:rPr>
        <w:t>及</w:t>
      </w:r>
      <w:r>
        <w:rPr>
          <w:sz w:val="32"/>
          <w:szCs w:val="21"/>
        </w:rPr>
        <w:t>其他</w:t>
      </w:r>
      <w:r>
        <w:rPr>
          <w:sz w:val="32"/>
          <w:szCs w:val="21"/>
        </w:rPr>
        <w:t>海关</w:t>
      </w:r>
      <w:r>
        <w:rPr>
          <w:sz w:val="32"/>
          <w:szCs w:val="21"/>
        </w:rPr>
        <w:t>负责</w:t>
      </w:r>
      <w:r>
        <w:rPr>
          <w:sz w:val="32"/>
          <w:szCs w:val="21"/>
        </w:rPr>
        <w:t>监管</w:t>
      </w:r>
      <w:r>
        <w:rPr>
          <w:sz w:val="32"/>
          <w:szCs w:val="21"/>
        </w:rPr>
        <w:t>区域，</w:t>
      </w:r>
      <w:r>
        <w:rPr>
          <w:sz w:val="32"/>
          <w:szCs w:val="21"/>
        </w:rPr>
        <w:t>对与货物有关的专利权、商标专用</w:t>
      </w:r>
      <w:r>
        <w:rPr>
          <w:rFonts w:hint="eastAsia"/>
          <w:sz w:val="32"/>
          <w:szCs w:val="32"/>
        </w:rPr>
        <w:t>权、著作权和与著作权有关的权利等知识产权实施保护</w:t>
      </w:r>
      <w:r>
        <w:rPr>
          <w:rFonts w:hint="eastAsia"/>
          <w:sz w:val="32"/>
          <w:szCs w:val="32"/>
        </w:rPr>
        <w:t>。</w:t>
      </w:r>
    </w:p>
    <w:p w:rsidR="00000000" w:rsidRDefault="009D548C">
      <w:pPr>
        <w:overflowPunct w:val="0"/>
        <w:spacing w:before="590" w:after="590" w:line="560" w:lineRule="exact"/>
        <w:jc w:val="center"/>
        <w:rPr>
          <w:rFonts w:ascii="黑体" w:eastAsia="黑体" w:hint="eastAsia"/>
          <w:sz w:val="32"/>
          <w:szCs w:val="21"/>
        </w:rPr>
      </w:pPr>
      <w:r>
        <w:rPr>
          <w:rFonts w:ascii="黑体" w:eastAsia="黑体" w:hint="eastAsia"/>
          <w:sz w:val="32"/>
          <w:szCs w:val="21"/>
        </w:rPr>
        <w:lastRenderedPageBreak/>
        <w:t>第三章</w:t>
      </w:r>
      <w:r>
        <w:rPr>
          <w:rFonts w:ascii="黑体" w:eastAsia="黑体" w:hint="eastAsia"/>
          <w:sz w:val="32"/>
          <w:szCs w:val="21"/>
        </w:rPr>
        <w:t xml:space="preserve">  </w:t>
      </w:r>
      <w:r>
        <w:rPr>
          <w:rFonts w:ascii="黑体" w:eastAsia="黑体" w:hint="eastAsia"/>
          <w:sz w:val="32"/>
          <w:szCs w:val="21"/>
        </w:rPr>
        <w:t>司法保护</w:t>
      </w:r>
    </w:p>
    <w:p w:rsidR="00000000" w:rsidRDefault="009D548C">
      <w:pPr>
        <w:overflowPunct w:val="0"/>
        <w:spacing w:line="560" w:lineRule="exact"/>
        <w:ind w:firstLine="632"/>
        <w:rPr>
          <w:sz w:val="32"/>
          <w:szCs w:val="21"/>
        </w:rPr>
      </w:pPr>
      <w:r>
        <w:rPr>
          <w:rFonts w:ascii="黑体" w:eastAsia="黑体" w:hint="eastAsia"/>
          <w:sz w:val="32"/>
          <w:szCs w:val="21"/>
        </w:rPr>
        <w:t>第二十</w:t>
      </w:r>
      <w:r>
        <w:rPr>
          <w:rFonts w:ascii="黑体" w:eastAsia="黑体" w:hint="eastAsia"/>
          <w:sz w:val="32"/>
          <w:szCs w:val="21"/>
        </w:rPr>
        <w:t>一</w:t>
      </w:r>
      <w:r>
        <w:rPr>
          <w:rFonts w:ascii="黑体" w:eastAsia="黑体" w:hint="eastAsia"/>
          <w:sz w:val="32"/>
          <w:szCs w:val="21"/>
        </w:rPr>
        <w:t>条</w:t>
      </w:r>
      <w:r>
        <w:rPr>
          <w:sz w:val="32"/>
          <w:szCs w:val="21"/>
        </w:rPr>
        <w:t xml:space="preserve">  </w:t>
      </w:r>
      <w:r>
        <w:rPr>
          <w:rFonts w:hint="eastAsia"/>
          <w:sz w:val="32"/>
          <w:szCs w:val="21"/>
        </w:rPr>
        <w:t>知识产权具体管理部门</w:t>
      </w:r>
      <w:r>
        <w:rPr>
          <w:sz w:val="32"/>
          <w:szCs w:val="21"/>
        </w:rPr>
        <w:t>与公安机关、人民检察院、人民法院应当加强知识产权行政执法与刑事司法衔接，建立健全行政机关和司法机关信息共享、案件移送、协调配合、监督制约、责任追究等工作机</w:t>
      </w:r>
      <w:r>
        <w:rPr>
          <w:sz w:val="32"/>
          <w:szCs w:val="21"/>
        </w:rPr>
        <w:t>制，</w:t>
      </w:r>
      <w:r>
        <w:rPr>
          <w:sz w:val="32"/>
          <w:szCs w:val="21"/>
        </w:rPr>
        <w:t>保障</w:t>
      </w:r>
      <w:r>
        <w:rPr>
          <w:sz w:val="32"/>
          <w:szCs w:val="21"/>
        </w:rPr>
        <w:t>涉嫌知识</w:t>
      </w:r>
      <w:r>
        <w:rPr>
          <w:rFonts w:hint="eastAsia"/>
          <w:sz w:val="32"/>
          <w:szCs w:val="21"/>
        </w:rPr>
        <w:t>产权犯罪</w:t>
      </w:r>
      <w:r>
        <w:rPr>
          <w:sz w:val="32"/>
          <w:szCs w:val="21"/>
        </w:rPr>
        <w:t>案件依法及时进入司法程序。</w:t>
      </w:r>
    </w:p>
    <w:p w:rsidR="00000000" w:rsidRDefault="009D548C">
      <w:pPr>
        <w:overflowPunct w:val="0"/>
        <w:spacing w:line="560" w:lineRule="exact"/>
        <w:ind w:firstLine="632"/>
        <w:rPr>
          <w:sz w:val="32"/>
          <w:szCs w:val="21"/>
        </w:rPr>
      </w:pPr>
      <w:r>
        <w:rPr>
          <w:sz w:val="32"/>
          <w:szCs w:val="21"/>
        </w:rPr>
        <w:t>人民法院、人民检察院、公安机关应当依法履行知识产权保护职责</w:t>
      </w:r>
      <w:r>
        <w:rPr>
          <w:rFonts w:hint="eastAsia"/>
          <w:sz w:val="32"/>
          <w:szCs w:val="21"/>
        </w:rPr>
        <w:t>，</w:t>
      </w:r>
      <w:r>
        <w:rPr>
          <w:sz w:val="32"/>
          <w:szCs w:val="21"/>
        </w:rPr>
        <w:t>加大知识产权犯罪行为打击力度</w:t>
      </w:r>
      <w:r>
        <w:rPr>
          <w:rFonts w:hint="eastAsia"/>
          <w:sz w:val="32"/>
          <w:szCs w:val="21"/>
        </w:rPr>
        <w:t>，</w:t>
      </w:r>
      <w:r>
        <w:rPr>
          <w:sz w:val="32"/>
          <w:szCs w:val="21"/>
        </w:rPr>
        <w:t>重点打击链条式、产业化知识产权犯罪。</w:t>
      </w:r>
    </w:p>
    <w:p w:rsidR="00000000" w:rsidRDefault="009D548C">
      <w:pPr>
        <w:overflowPunct w:val="0"/>
        <w:spacing w:line="560" w:lineRule="exact"/>
        <w:ind w:firstLine="632"/>
        <w:rPr>
          <w:rFonts w:hint="eastAsia"/>
          <w:sz w:val="32"/>
          <w:szCs w:val="21"/>
        </w:rPr>
      </w:pPr>
      <w:r>
        <w:rPr>
          <w:sz w:val="32"/>
          <w:szCs w:val="21"/>
        </w:rPr>
        <w:t>人民法院、人民检察院、公安机关应当依照有关规定统一知识产权刑事案件的立案、追诉和裁判标准，并向社会公开。</w:t>
      </w:r>
    </w:p>
    <w:p w:rsidR="00000000" w:rsidRDefault="009D548C">
      <w:pPr>
        <w:overflowPunct w:val="0"/>
        <w:spacing w:line="560" w:lineRule="exact"/>
        <w:ind w:firstLine="632"/>
        <w:rPr>
          <w:rFonts w:hint="eastAsia"/>
          <w:sz w:val="32"/>
          <w:szCs w:val="21"/>
        </w:rPr>
      </w:pPr>
      <w:r>
        <w:rPr>
          <w:sz w:val="32"/>
          <w:szCs w:val="21"/>
        </w:rPr>
        <w:t>人民法院、人民检察院加强对知识产权纠纷特点和趋势分析，通过发布典型案例、编撰类案办案指南、提出司法建议、检察建议等方式，为市场主体、行政部门、行业协会、科研机构等提供指引。</w:t>
      </w:r>
    </w:p>
    <w:p w:rsidR="00000000" w:rsidRDefault="009D548C">
      <w:pPr>
        <w:overflowPunct w:val="0"/>
        <w:spacing w:line="560" w:lineRule="exact"/>
        <w:ind w:firstLine="632"/>
        <w:rPr>
          <w:sz w:val="32"/>
          <w:szCs w:val="21"/>
        </w:rPr>
      </w:pPr>
      <w:r>
        <w:rPr>
          <w:rFonts w:ascii="黑体" w:eastAsia="黑体" w:hint="eastAsia"/>
          <w:sz w:val="32"/>
          <w:szCs w:val="21"/>
        </w:rPr>
        <w:t>第二十</w:t>
      </w:r>
      <w:r>
        <w:rPr>
          <w:rFonts w:ascii="黑体" w:eastAsia="黑体" w:hint="eastAsia"/>
          <w:sz w:val="32"/>
          <w:szCs w:val="21"/>
        </w:rPr>
        <w:t>二</w:t>
      </w:r>
      <w:r>
        <w:rPr>
          <w:rFonts w:ascii="黑体" w:eastAsia="黑体" w:hint="eastAsia"/>
          <w:sz w:val="32"/>
          <w:szCs w:val="21"/>
        </w:rPr>
        <w:t>条</w:t>
      </w:r>
      <w:r>
        <w:rPr>
          <w:sz w:val="32"/>
          <w:szCs w:val="21"/>
        </w:rPr>
        <w:t xml:space="preserve">  </w:t>
      </w:r>
      <w:r>
        <w:rPr>
          <w:sz w:val="32"/>
          <w:szCs w:val="21"/>
        </w:rPr>
        <w:t>公安机关应当依法办理知识产权犯罪案件，</w:t>
      </w:r>
      <w:r>
        <w:rPr>
          <w:rFonts w:hint="eastAsia"/>
          <w:sz w:val="32"/>
          <w:szCs w:val="21"/>
        </w:rPr>
        <w:t>支持知识产权具体管理部门</w:t>
      </w:r>
      <w:r>
        <w:rPr>
          <w:sz w:val="32"/>
          <w:szCs w:val="21"/>
        </w:rPr>
        <w:t>开展相关行政执法工作，可以根据需要按照有关规定提前介入涉嫌重大犯罪的知识产权行政案件。</w:t>
      </w:r>
    </w:p>
    <w:p w:rsidR="00000000" w:rsidRDefault="009D548C">
      <w:pPr>
        <w:overflowPunct w:val="0"/>
        <w:spacing w:line="560" w:lineRule="exact"/>
        <w:ind w:firstLine="632"/>
        <w:rPr>
          <w:sz w:val="32"/>
          <w:szCs w:val="21"/>
        </w:rPr>
      </w:pPr>
      <w:r>
        <w:rPr>
          <w:rFonts w:ascii="黑体" w:eastAsia="黑体" w:hint="eastAsia"/>
          <w:sz w:val="32"/>
          <w:szCs w:val="21"/>
        </w:rPr>
        <w:t>第二十</w:t>
      </w:r>
      <w:r>
        <w:rPr>
          <w:rFonts w:ascii="黑体" w:eastAsia="黑体" w:hint="eastAsia"/>
          <w:sz w:val="32"/>
          <w:szCs w:val="21"/>
        </w:rPr>
        <w:t>三</w:t>
      </w:r>
      <w:r>
        <w:rPr>
          <w:rFonts w:ascii="黑体" w:eastAsia="黑体" w:hint="eastAsia"/>
          <w:sz w:val="32"/>
          <w:szCs w:val="21"/>
        </w:rPr>
        <w:t>条</w:t>
      </w:r>
      <w:r>
        <w:rPr>
          <w:sz w:val="32"/>
          <w:szCs w:val="21"/>
        </w:rPr>
        <w:t xml:space="preserve">  </w:t>
      </w:r>
      <w:r>
        <w:rPr>
          <w:sz w:val="32"/>
          <w:szCs w:val="21"/>
        </w:rPr>
        <w:t>人民检察院应当加强知识产权民事、行政、刑事案件法律监督，依法开展知识产权公益诉讼工作。</w:t>
      </w:r>
    </w:p>
    <w:p w:rsidR="00000000" w:rsidRDefault="009D548C">
      <w:pPr>
        <w:overflowPunct w:val="0"/>
        <w:spacing w:line="560" w:lineRule="exact"/>
        <w:ind w:firstLine="632"/>
        <w:rPr>
          <w:sz w:val="32"/>
          <w:szCs w:val="21"/>
        </w:rPr>
      </w:pPr>
      <w:r>
        <w:rPr>
          <w:rFonts w:ascii="黑体" w:eastAsia="黑体" w:hint="eastAsia"/>
          <w:sz w:val="32"/>
          <w:szCs w:val="21"/>
        </w:rPr>
        <w:t>第二十</w:t>
      </w:r>
      <w:r>
        <w:rPr>
          <w:rFonts w:ascii="黑体" w:eastAsia="黑体" w:hint="eastAsia"/>
          <w:sz w:val="32"/>
          <w:szCs w:val="21"/>
        </w:rPr>
        <w:t>四</w:t>
      </w:r>
      <w:r>
        <w:rPr>
          <w:rFonts w:ascii="黑体" w:eastAsia="黑体" w:hint="eastAsia"/>
          <w:sz w:val="32"/>
          <w:szCs w:val="21"/>
        </w:rPr>
        <w:t>条</w:t>
      </w:r>
      <w:r>
        <w:rPr>
          <w:sz w:val="32"/>
          <w:szCs w:val="21"/>
        </w:rPr>
        <w:t xml:space="preserve">  </w:t>
      </w:r>
      <w:r>
        <w:rPr>
          <w:sz w:val="32"/>
          <w:szCs w:val="21"/>
        </w:rPr>
        <w:t>人民法院应当推进知识产权民事、行政、</w:t>
      </w:r>
      <w:r>
        <w:rPr>
          <w:sz w:val="32"/>
          <w:szCs w:val="21"/>
        </w:rPr>
        <w:lastRenderedPageBreak/>
        <w:t>刑事案件审判</w:t>
      </w:r>
      <w:r>
        <w:rPr>
          <w:sz w:val="32"/>
          <w:szCs w:val="21"/>
        </w:rPr>
        <w:t>“</w:t>
      </w:r>
      <w:r>
        <w:rPr>
          <w:sz w:val="32"/>
          <w:szCs w:val="21"/>
        </w:rPr>
        <w:t>三合一</w:t>
      </w:r>
      <w:r>
        <w:rPr>
          <w:sz w:val="32"/>
          <w:szCs w:val="21"/>
        </w:rPr>
        <w:t>”</w:t>
      </w:r>
      <w:r>
        <w:rPr>
          <w:sz w:val="32"/>
          <w:szCs w:val="21"/>
        </w:rPr>
        <w:t>改革，构建技术调查官、专家陪审员、专家辅助人、技术咨询和鉴定等知识产权多元化技术事实查明机制，健全知识产权纠纷特邀调解制度。</w:t>
      </w:r>
    </w:p>
    <w:p w:rsidR="00000000" w:rsidRDefault="009D548C">
      <w:pPr>
        <w:overflowPunct w:val="0"/>
        <w:spacing w:line="560" w:lineRule="exact"/>
        <w:ind w:firstLine="632"/>
        <w:rPr>
          <w:sz w:val="32"/>
          <w:szCs w:val="21"/>
        </w:rPr>
      </w:pPr>
      <w:r>
        <w:rPr>
          <w:sz w:val="32"/>
          <w:szCs w:val="21"/>
        </w:rPr>
        <w:t>人民法院应当</w:t>
      </w:r>
      <w:r>
        <w:rPr>
          <w:sz w:val="32"/>
          <w:szCs w:val="21"/>
        </w:rPr>
        <w:t>推进知识产权案件诉讼程序繁简分流，</w:t>
      </w:r>
      <w:r>
        <w:rPr>
          <w:sz w:val="32"/>
          <w:szCs w:val="21"/>
        </w:rPr>
        <w:t>强化举证责任分配，鼓励当事人充分利用区块链、电子数据平</w:t>
      </w:r>
      <w:r>
        <w:rPr>
          <w:sz w:val="32"/>
          <w:szCs w:val="21"/>
        </w:rPr>
        <w:t>台等第三方保全证据方式收集、固定证据</w:t>
      </w:r>
      <w:r>
        <w:rPr>
          <w:sz w:val="32"/>
          <w:szCs w:val="21"/>
        </w:rPr>
        <w:t>，</w:t>
      </w:r>
      <w:r>
        <w:rPr>
          <w:sz w:val="32"/>
          <w:szCs w:val="21"/>
        </w:rPr>
        <w:t>提高知识产权案件审判质量和效率。</w:t>
      </w:r>
    </w:p>
    <w:p w:rsidR="00000000" w:rsidRDefault="009D548C">
      <w:pPr>
        <w:overflowPunct w:val="0"/>
        <w:spacing w:line="560" w:lineRule="exact"/>
        <w:ind w:firstLine="632"/>
        <w:rPr>
          <w:sz w:val="32"/>
          <w:szCs w:val="21"/>
        </w:rPr>
      </w:pPr>
      <w:r>
        <w:rPr>
          <w:sz w:val="32"/>
          <w:szCs w:val="21"/>
        </w:rPr>
        <w:t>人民法院应当加大知识产权民事、行政、刑事案件的执行力度，探索知识产权财产性权益的新型执行方法。</w:t>
      </w:r>
    </w:p>
    <w:p w:rsidR="00000000" w:rsidRDefault="009D548C">
      <w:pPr>
        <w:overflowPunct w:val="0"/>
        <w:spacing w:line="560" w:lineRule="exact"/>
        <w:ind w:firstLine="632"/>
        <w:rPr>
          <w:sz w:val="32"/>
          <w:szCs w:val="21"/>
        </w:rPr>
      </w:pPr>
      <w:r>
        <w:rPr>
          <w:rFonts w:ascii="黑体" w:eastAsia="黑体" w:hint="eastAsia"/>
          <w:sz w:val="32"/>
          <w:szCs w:val="21"/>
        </w:rPr>
        <w:t>第二十</w:t>
      </w:r>
      <w:r>
        <w:rPr>
          <w:rFonts w:ascii="黑体" w:eastAsia="黑体" w:hint="eastAsia"/>
          <w:sz w:val="32"/>
          <w:szCs w:val="21"/>
        </w:rPr>
        <w:t>五</w:t>
      </w:r>
      <w:r>
        <w:rPr>
          <w:rFonts w:ascii="黑体" w:eastAsia="黑体" w:hint="eastAsia"/>
          <w:sz w:val="32"/>
          <w:szCs w:val="21"/>
        </w:rPr>
        <w:t>条</w:t>
      </w:r>
      <w:r>
        <w:rPr>
          <w:rFonts w:ascii="黑体" w:eastAsia="黑体" w:hint="eastAsia"/>
          <w:sz w:val="32"/>
          <w:szCs w:val="21"/>
        </w:rPr>
        <w:t xml:space="preserve">  </w:t>
      </w:r>
      <w:r>
        <w:rPr>
          <w:sz w:val="32"/>
          <w:szCs w:val="21"/>
        </w:rPr>
        <w:t>人民法院</w:t>
      </w:r>
      <w:r>
        <w:rPr>
          <w:sz w:val="32"/>
          <w:szCs w:val="21"/>
        </w:rPr>
        <w:t>应当</w:t>
      </w:r>
      <w:r>
        <w:rPr>
          <w:sz w:val="32"/>
          <w:szCs w:val="21"/>
        </w:rPr>
        <w:t>完善</w:t>
      </w:r>
      <w:r>
        <w:rPr>
          <w:sz w:val="32"/>
          <w:szCs w:val="21"/>
        </w:rPr>
        <w:t>知识产权</w:t>
      </w:r>
      <w:r>
        <w:rPr>
          <w:sz w:val="32"/>
          <w:szCs w:val="21"/>
        </w:rPr>
        <w:t>侵权损害赔偿制度</w:t>
      </w:r>
      <w:r>
        <w:rPr>
          <w:sz w:val="32"/>
          <w:szCs w:val="21"/>
        </w:rPr>
        <w:t>，</w:t>
      </w:r>
      <w:r>
        <w:rPr>
          <w:sz w:val="32"/>
          <w:szCs w:val="21"/>
        </w:rPr>
        <w:t>综合考虑知识产权市场价值、侵权人主观过错以及侵权行为的持续时间、影响范围、后果严重程度等因素</w:t>
      </w:r>
      <w:r>
        <w:rPr>
          <w:rFonts w:hint="eastAsia"/>
          <w:sz w:val="32"/>
          <w:szCs w:val="21"/>
        </w:rPr>
        <w:t>，</w:t>
      </w:r>
      <w:r>
        <w:rPr>
          <w:sz w:val="32"/>
          <w:szCs w:val="21"/>
        </w:rPr>
        <w:t>合理确定赔偿数额</w:t>
      </w:r>
      <w:r>
        <w:rPr>
          <w:sz w:val="32"/>
          <w:szCs w:val="21"/>
        </w:rPr>
        <w:t>；</w:t>
      </w:r>
      <w:r>
        <w:rPr>
          <w:sz w:val="32"/>
          <w:szCs w:val="21"/>
        </w:rPr>
        <w:t>正确适用知识产权惩罚性赔偿制度，</w:t>
      </w:r>
      <w:r>
        <w:rPr>
          <w:sz w:val="32"/>
          <w:szCs w:val="21"/>
        </w:rPr>
        <w:t>加大对重复侵权、故意侵权和规模侵权的</w:t>
      </w:r>
      <w:r>
        <w:rPr>
          <w:sz w:val="32"/>
          <w:szCs w:val="21"/>
        </w:rPr>
        <w:t>惩罚性</w:t>
      </w:r>
      <w:r>
        <w:rPr>
          <w:sz w:val="32"/>
          <w:szCs w:val="21"/>
        </w:rPr>
        <w:t>赔偿</w:t>
      </w:r>
      <w:r>
        <w:rPr>
          <w:sz w:val="32"/>
          <w:szCs w:val="21"/>
        </w:rPr>
        <w:t>，依法惩处严重侵害知识产权行为。</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二十六</w:t>
      </w:r>
      <w:r>
        <w:rPr>
          <w:rFonts w:ascii="黑体" w:eastAsia="黑体" w:hint="eastAsia"/>
          <w:sz w:val="32"/>
          <w:szCs w:val="21"/>
        </w:rPr>
        <w:t>条</w:t>
      </w:r>
      <w:r>
        <w:rPr>
          <w:rFonts w:ascii="黑体" w:eastAsia="黑体" w:hint="eastAsia"/>
          <w:sz w:val="32"/>
          <w:szCs w:val="21"/>
        </w:rPr>
        <w:t xml:space="preserve">  </w:t>
      </w:r>
      <w:r>
        <w:rPr>
          <w:sz w:val="32"/>
          <w:szCs w:val="21"/>
        </w:rPr>
        <w:t>人民法院</w:t>
      </w:r>
      <w:r>
        <w:rPr>
          <w:sz w:val="32"/>
          <w:szCs w:val="21"/>
        </w:rPr>
        <w:t>依法公正审理涉外知识产权案件，平等保护中外</w:t>
      </w:r>
      <w:r>
        <w:rPr>
          <w:sz w:val="32"/>
          <w:szCs w:val="21"/>
        </w:rPr>
        <w:t>权利人合法权益，妥善处理与国际贸易有关的重大知识产权纠纷，依法妥善处理国际平行诉讼，确保案件裁判符合相关国际公约和国际惯例，促进国际贸易合作。</w:t>
      </w:r>
    </w:p>
    <w:p w:rsidR="00000000" w:rsidRDefault="009D548C">
      <w:pPr>
        <w:overflowPunct w:val="0"/>
        <w:spacing w:line="560" w:lineRule="exact"/>
        <w:ind w:firstLine="632"/>
        <w:rPr>
          <w:sz w:val="32"/>
          <w:szCs w:val="21"/>
        </w:rPr>
      </w:pPr>
      <w:r>
        <w:rPr>
          <w:sz w:val="32"/>
          <w:szCs w:val="21"/>
        </w:rPr>
        <w:t>人民法院应当</w:t>
      </w:r>
      <w:r>
        <w:rPr>
          <w:sz w:val="32"/>
          <w:szCs w:val="21"/>
        </w:rPr>
        <w:t>推进国际司法协助和交流合作，简化跨境文书送达、调查取证等程序，探索在互惠基础上相互承认与执行外国法院民商事判决的途径和方式</w:t>
      </w:r>
      <w:r>
        <w:rPr>
          <w:sz w:val="32"/>
          <w:szCs w:val="21"/>
        </w:rPr>
        <w:t>。</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二十七</w:t>
      </w:r>
      <w:r>
        <w:rPr>
          <w:rFonts w:ascii="黑体" w:eastAsia="黑体" w:hint="eastAsia"/>
          <w:sz w:val="32"/>
          <w:szCs w:val="21"/>
        </w:rPr>
        <w:t>条</w:t>
      </w:r>
      <w:r>
        <w:rPr>
          <w:sz w:val="32"/>
          <w:szCs w:val="21"/>
        </w:rPr>
        <w:t xml:space="preserve">  </w:t>
      </w:r>
      <w:r>
        <w:rPr>
          <w:sz w:val="32"/>
          <w:szCs w:val="21"/>
        </w:rPr>
        <w:t>海南自由贸易港知识产权法院应当建立</w:t>
      </w:r>
      <w:r>
        <w:rPr>
          <w:sz w:val="32"/>
          <w:szCs w:val="21"/>
        </w:rPr>
        <w:lastRenderedPageBreak/>
        <w:t>与海南自由贸易港知识产权保护相适应的案件管辖制度和协调机制，加强对植物新品种、关键核心技术、重点领域、新兴产业等知识产权司法保护。</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二十八</w:t>
      </w:r>
      <w:r>
        <w:rPr>
          <w:rFonts w:ascii="黑体" w:eastAsia="黑体" w:hint="eastAsia"/>
          <w:sz w:val="32"/>
          <w:szCs w:val="21"/>
        </w:rPr>
        <w:t>条</w:t>
      </w:r>
      <w:r>
        <w:rPr>
          <w:sz w:val="32"/>
          <w:szCs w:val="21"/>
        </w:rPr>
        <w:t xml:space="preserve">  </w:t>
      </w:r>
      <w:r>
        <w:rPr>
          <w:sz w:val="32"/>
          <w:szCs w:val="21"/>
        </w:rPr>
        <w:t>省知识产权主管部门应当会同人民法院、</w:t>
      </w:r>
      <w:r>
        <w:rPr>
          <w:sz w:val="32"/>
          <w:szCs w:val="21"/>
        </w:rPr>
        <w:t>仲裁机构，加强知识产权确权与知识产权侵权纠纷处理程序的协调，建立健全知识产权无效宣告程序与知识产权侵权纠纷行政裁决、民事侵权诉讼、仲裁程序的衔接机制。</w:t>
      </w:r>
    </w:p>
    <w:p w:rsidR="00000000" w:rsidRDefault="009D548C">
      <w:pPr>
        <w:overflowPunct w:val="0"/>
        <w:spacing w:before="590" w:after="590" w:line="560" w:lineRule="exact"/>
        <w:jc w:val="center"/>
        <w:rPr>
          <w:rFonts w:ascii="黑体" w:eastAsia="黑体" w:hint="eastAsia"/>
          <w:sz w:val="32"/>
          <w:szCs w:val="21"/>
        </w:rPr>
      </w:pPr>
      <w:r>
        <w:rPr>
          <w:rFonts w:ascii="黑体" w:eastAsia="黑体" w:hint="eastAsia"/>
          <w:sz w:val="32"/>
          <w:szCs w:val="21"/>
        </w:rPr>
        <w:t>第四章</w:t>
      </w:r>
      <w:r>
        <w:rPr>
          <w:rFonts w:ascii="黑体" w:eastAsia="黑体" w:hint="eastAsia"/>
          <w:sz w:val="32"/>
          <w:szCs w:val="21"/>
        </w:rPr>
        <w:t xml:space="preserve">  </w:t>
      </w:r>
      <w:r>
        <w:rPr>
          <w:rFonts w:ascii="黑体" w:eastAsia="黑体" w:hint="eastAsia"/>
          <w:sz w:val="32"/>
          <w:szCs w:val="21"/>
        </w:rPr>
        <w:t>社会共治</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二十九</w:t>
      </w:r>
      <w:r>
        <w:rPr>
          <w:rFonts w:ascii="黑体" w:eastAsia="黑体" w:hint="eastAsia"/>
          <w:sz w:val="32"/>
          <w:szCs w:val="21"/>
        </w:rPr>
        <w:t>条</w:t>
      </w:r>
      <w:r>
        <w:rPr>
          <w:sz w:val="32"/>
          <w:szCs w:val="21"/>
        </w:rPr>
        <w:t xml:space="preserve">  </w:t>
      </w:r>
      <w:r>
        <w:rPr>
          <w:sz w:val="32"/>
          <w:szCs w:val="21"/>
        </w:rPr>
        <w:t>就</w:t>
      </w:r>
      <w:r>
        <w:rPr>
          <w:sz w:val="32"/>
          <w:szCs w:val="21"/>
        </w:rPr>
        <w:t>不相同或者不相类似商品或服务</w:t>
      </w:r>
      <w:r>
        <w:rPr>
          <w:sz w:val="32"/>
          <w:szCs w:val="21"/>
        </w:rPr>
        <w:t>使用的未注册商标是</w:t>
      </w:r>
      <w:r>
        <w:rPr>
          <w:sz w:val="32"/>
          <w:szCs w:val="21"/>
        </w:rPr>
        <w:t>复制、摹仿或者翻译他人未</w:t>
      </w:r>
      <w:r>
        <w:rPr>
          <w:sz w:val="32"/>
          <w:szCs w:val="21"/>
        </w:rPr>
        <w:t>在国内</w:t>
      </w:r>
      <w:r>
        <w:rPr>
          <w:sz w:val="32"/>
          <w:szCs w:val="21"/>
        </w:rPr>
        <w:t>注册的驰名商标，误导公众，致使该驰名商标持有人的利益可能受到损害的，</w:t>
      </w:r>
      <w:r>
        <w:rPr>
          <w:sz w:val="32"/>
          <w:szCs w:val="21"/>
        </w:rPr>
        <w:t>在</w:t>
      </w:r>
      <w:r>
        <w:rPr>
          <w:sz w:val="32"/>
          <w:szCs w:val="21"/>
        </w:rPr>
        <w:t>海南自由贸易港</w:t>
      </w:r>
      <w:r>
        <w:rPr>
          <w:sz w:val="32"/>
          <w:szCs w:val="21"/>
        </w:rPr>
        <w:t>内禁止使用。</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三十</w:t>
      </w:r>
      <w:r>
        <w:rPr>
          <w:rFonts w:ascii="黑体" w:eastAsia="黑体" w:hint="eastAsia"/>
          <w:sz w:val="32"/>
          <w:szCs w:val="21"/>
        </w:rPr>
        <w:t>条</w:t>
      </w:r>
      <w:r>
        <w:rPr>
          <w:sz w:val="32"/>
          <w:szCs w:val="21"/>
        </w:rPr>
        <w:t xml:space="preserve">  </w:t>
      </w:r>
      <w:r>
        <w:rPr>
          <w:sz w:val="32"/>
          <w:szCs w:val="21"/>
        </w:rPr>
        <w:t>使用注册商标的商品，经商标注册人或者其许可使用注册商标的单位、个人售出后，除该商品使用有关注册商标会对该注册商标的显著特征或者声誉造成损害</w:t>
      </w:r>
      <w:r>
        <w:rPr>
          <w:sz w:val="32"/>
          <w:szCs w:val="21"/>
        </w:rPr>
        <w:t>的以外，任何单位或者个人可以在海南自由贸易港内进口、销售、使用该商品。</w:t>
      </w:r>
    </w:p>
    <w:p w:rsidR="00000000" w:rsidRDefault="009D548C">
      <w:pPr>
        <w:overflowPunct w:val="0"/>
        <w:spacing w:line="560" w:lineRule="exact"/>
        <w:ind w:firstLine="632"/>
        <w:rPr>
          <w:sz w:val="32"/>
          <w:szCs w:val="21"/>
        </w:rPr>
      </w:pPr>
      <w:r>
        <w:rPr>
          <w:sz w:val="32"/>
          <w:szCs w:val="21"/>
        </w:rPr>
        <w:t>允许境外注册商标商品在海南自由贸易港内加工并直接出口，但因此容易导致商品来源混淆或者误导公众的除外。</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三十一</w:t>
      </w:r>
      <w:r>
        <w:rPr>
          <w:rFonts w:ascii="黑体" w:eastAsia="黑体" w:hint="eastAsia"/>
          <w:sz w:val="32"/>
          <w:szCs w:val="21"/>
        </w:rPr>
        <w:t>条</w:t>
      </w:r>
      <w:r>
        <w:rPr>
          <w:sz w:val="32"/>
          <w:szCs w:val="21"/>
        </w:rPr>
        <w:t xml:space="preserve"> </w:t>
      </w:r>
      <w:r>
        <w:rPr>
          <w:sz w:val="32"/>
          <w:szCs w:val="21"/>
        </w:rPr>
        <w:t>禁止下列侵犯地理标志的行为：</w:t>
      </w:r>
      <w:r>
        <w:rPr>
          <w:sz w:val="32"/>
          <w:szCs w:val="21"/>
        </w:rPr>
        <w:t xml:space="preserve"> </w:t>
      </w:r>
    </w:p>
    <w:p w:rsidR="00000000" w:rsidRDefault="009D548C">
      <w:pPr>
        <w:overflowPunct w:val="0"/>
        <w:spacing w:line="560" w:lineRule="exact"/>
        <w:ind w:firstLine="632"/>
        <w:rPr>
          <w:sz w:val="32"/>
          <w:szCs w:val="21"/>
        </w:rPr>
      </w:pPr>
      <w:r>
        <w:rPr>
          <w:sz w:val="32"/>
          <w:szCs w:val="21"/>
        </w:rPr>
        <w:t>（一）通过使用地理标志或者产品描述，使公众误认为</w:t>
      </w:r>
      <w:r>
        <w:rPr>
          <w:sz w:val="32"/>
          <w:szCs w:val="21"/>
        </w:rPr>
        <w:lastRenderedPageBreak/>
        <w:t>产品来自获得保护的地理标志产地范围的；</w:t>
      </w:r>
    </w:p>
    <w:p w:rsidR="00000000" w:rsidRDefault="009D548C">
      <w:pPr>
        <w:overflowPunct w:val="0"/>
        <w:spacing w:line="560" w:lineRule="exact"/>
        <w:ind w:firstLine="632"/>
        <w:rPr>
          <w:spacing w:val="-11"/>
          <w:sz w:val="32"/>
          <w:szCs w:val="21"/>
        </w:rPr>
      </w:pPr>
      <w:r>
        <w:rPr>
          <w:sz w:val="32"/>
          <w:szCs w:val="21"/>
        </w:rPr>
        <w:t>（二）在产地范围之外的相同或者类似产品上使用获得保护</w:t>
      </w:r>
      <w:r>
        <w:rPr>
          <w:spacing w:val="-11"/>
          <w:sz w:val="32"/>
          <w:szCs w:val="21"/>
        </w:rPr>
        <w:t>的地理标志或其意译、音译、字译，或者同时使用</w:t>
      </w:r>
      <w:r>
        <w:rPr>
          <w:spacing w:val="-11"/>
          <w:sz w:val="32"/>
          <w:szCs w:val="21"/>
        </w:rPr>
        <w:t>“</w:t>
      </w:r>
      <w:r>
        <w:rPr>
          <w:spacing w:val="-11"/>
          <w:sz w:val="32"/>
          <w:szCs w:val="21"/>
        </w:rPr>
        <w:t>类</w:t>
      </w:r>
      <w:r>
        <w:rPr>
          <w:spacing w:val="-11"/>
          <w:sz w:val="32"/>
          <w:szCs w:val="21"/>
        </w:rPr>
        <w:t>”“</w:t>
      </w:r>
      <w:r>
        <w:rPr>
          <w:spacing w:val="-11"/>
          <w:sz w:val="32"/>
          <w:szCs w:val="21"/>
        </w:rPr>
        <w:t>型</w:t>
      </w:r>
      <w:r>
        <w:rPr>
          <w:spacing w:val="-11"/>
          <w:sz w:val="32"/>
          <w:szCs w:val="21"/>
        </w:rPr>
        <w:t>”“</w:t>
      </w:r>
      <w:r>
        <w:rPr>
          <w:spacing w:val="-11"/>
          <w:sz w:val="32"/>
          <w:szCs w:val="21"/>
        </w:rPr>
        <w:t>式</w:t>
      </w:r>
      <w:r>
        <w:rPr>
          <w:spacing w:val="-11"/>
          <w:sz w:val="32"/>
          <w:szCs w:val="21"/>
        </w:rPr>
        <w:t>”“</w:t>
      </w:r>
      <w:r>
        <w:rPr>
          <w:spacing w:val="-11"/>
          <w:sz w:val="32"/>
          <w:szCs w:val="21"/>
        </w:rPr>
        <w:t>仿</w:t>
      </w:r>
      <w:r>
        <w:rPr>
          <w:spacing w:val="-11"/>
          <w:sz w:val="32"/>
          <w:szCs w:val="21"/>
        </w:rPr>
        <w:t>”</w:t>
      </w:r>
      <w:r>
        <w:rPr>
          <w:spacing w:val="-11"/>
          <w:sz w:val="32"/>
          <w:szCs w:val="21"/>
        </w:rPr>
        <w:t>等表述的；</w:t>
      </w:r>
    </w:p>
    <w:p w:rsidR="00000000" w:rsidRDefault="009D548C">
      <w:pPr>
        <w:overflowPunct w:val="0"/>
        <w:spacing w:line="560" w:lineRule="exact"/>
        <w:ind w:firstLine="632"/>
        <w:rPr>
          <w:sz w:val="32"/>
          <w:szCs w:val="21"/>
        </w:rPr>
      </w:pPr>
      <w:r>
        <w:rPr>
          <w:sz w:val="32"/>
          <w:szCs w:val="21"/>
        </w:rPr>
        <w:t>（三）未经批准擅自在产品上使用地理标志专用标志的；</w:t>
      </w:r>
    </w:p>
    <w:p w:rsidR="00000000" w:rsidRDefault="009D548C">
      <w:pPr>
        <w:overflowPunct w:val="0"/>
        <w:spacing w:line="560" w:lineRule="exact"/>
        <w:ind w:firstLine="632"/>
        <w:rPr>
          <w:sz w:val="32"/>
          <w:szCs w:val="21"/>
        </w:rPr>
      </w:pPr>
      <w:r>
        <w:rPr>
          <w:sz w:val="32"/>
          <w:szCs w:val="21"/>
        </w:rPr>
        <w:t>（四）在产品上使用与地</w:t>
      </w:r>
      <w:r>
        <w:rPr>
          <w:sz w:val="32"/>
          <w:szCs w:val="21"/>
        </w:rPr>
        <w:t>理标志专用标志相似的标志，使公众误以为是地理标志专用标志的；</w:t>
      </w:r>
    </w:p>
    <w:p w:rsidR="00000000" w:rsidRDefault="009D548C">
      <w:pPr>
        <w:overflowPunct w:val="0"/>
        <w:spacing w:line="560" w:lineRule="exact"/>
        <w:ind w:firstLine="632"/>
        <w:rPr>
          <w:sz w:val="32"/>
          <w:szCs w:val="21"/>
        </w:rPr>
      </w:pPr>
      <w:r>
        <w:rPr>
          <w:sz w:val="32"/>
          <w:szCs w:val="21"/>
        </w:rPr>
        <w:t>（五）销售本条第（一）项至第（四）项侵犯地理标志的产品的；</w:t>
      </w:r>
    </w:p>
    <w:p w:rsidR="00000000" w:rsidRDefault="009D548C">
      <w:pPr>
        <w:overflowPunct w:val="0"/>
        <w:spacing w:line="560" w:lineRule="exact"/>
        <w:ind w:firstLine="632"/>
        <w:rPr>
          <w:sz w:val="32"/>
          <w:szCs w:val="21"/>
        </w:rPr>
      </w:pPr>
      <w:r>
        <w:rPr>
          <w:sz w:val="32"/>
          <w:szCs w:val="21"/>
        </w:rPr>
        <w:t>（六）法律、法规规定的其他行为。</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三十二</w:t>
      </w:r>
      <w:r>
        <w:rPr>
          <w:rFonts w:ascii="黑体" w:eastAsia="黑体" w:hint="eastAsia"/>
          <w:sz w:val="32"/>
          <w:szCs w:val="21"/>
        </w:rPr>
        <w:t>条</w:t>
      </w:r>
      <w:r>
        <w:rPr>
          <w:sz w:val="32"/>
          <w:szCs w:val="21"/>
        </w:rPr>
        <w:t xml:space="preserve">  </w:t>
      </w:r>
      <w:r>
        <w:rPr>
          <w:sz w:val="32"/>
          <w:szCs w:val="21"/>
        </w:rPr>
        <w:t>海南自由贸易港举办展览、交易等展会活动，展会</w:t>
      </w:r>
      <w:r>
        <w:rPr>
          <w:sz w:val="32"/>
          <w:szCs w:val="21"/>
        </w:rPr>
        <w:t>举办单位</w:t>
      </w:r>
      <w:r>
        <w:rPr>
          <w:sz w:val="32"/>
          <w:szCs w:val="21"/>
        </w:rPr>
        <w:t>应当要求参展方提交未侵犯他人知识产权的合规性书面承诺或者知识产权相关证明文件。未按照要求提交的，展会</w:t>
      </w:r>
      <w:r>
        <w:rPr>
          <w:sz w:val="32"/>
          <w:szCs w:val="21"/>
        </w:rPr>
        <w:t>举办单位</w:t>
      </w:r>
      <w:r>
        <w:rPr>
          <w:sz w:val="32"/>
          <w:szCs w:val="21"/>
        </w:rPr>
        <w:t>不得允许其参加展会相关活动。</w:t>
      </w:r>
    </w:p>
    <w:p w:rsidR="00000000" w:rsidRDefault="009D548C">
      <w:pPr>
        <w:overflowPunct w:val="0"/>
        <w:spacing w:line="560" w:lineRule="exact"/>
        <w:ind w:firstLine="632"/>
        <w:rPr>
          <w:sz w:val="32"/>
          <w:szCs w:val="21"/>
        </w:rPr>
      </w:pPr>
      <w:r>
        <w:rPr>
          <w:sz w:val="32"/>
          <w:szCs w:val="21"/>
        </w:rPr>
        <w:t>展会</w:t>
      </w:r>
      <w:r>
        <w:rPr>
          <w:sz w:val="32"/>
          <w:szCs w:val="21"/>
        </w:rPr>
        <w:t>举办单位</w:t>
      </w:r>
      <w:r>
        <w:rPr>
          <w:sz w:val="32"/>
          <w:szCs w:val="21"/>
        </w:rPr>
        <w:t>可以根据展会规模、期限等情况，自行或者与仲裁机构、行业组织、知识产权服务机构等设立展会知识产权纠纷处理机构。</w:t>
      </w:r>
    </w:p>
    <w:p w:rsidR="00000000" w:rsidRDefault="009D548C">
      <w:pPr>
        <w:overflowPunct w:val="0"/>
        <w:spacing w:line="560" w:lineRule="exact"/>
        <w:ind w:firstLine="632"/>
        <w:rPr>
          <w:sz w:val="32"/>
          <w:szCs w:val="21"/>
        </w:rPr>
      </w:pPr>
      <w:r>
        <w:rPr>
          <w:sz w:val="32"/>
          <w:szCs w:val="21"/>
        </w:rPr>
        <w:t>参展项目被权利人</w:t>
      </w:r>
      <w:r>
        <w:rPr>
          <w:sz w:val="32"/>
          <w:szCs w:val="21"/>
        </w:rPr>
        <w:t>递交书面材料</w:t>
      </w:r>
      <w:r>
        <w:rPr>
          <w:sz w:val="32"/>
          <w:szCs w:val="21"/>
        </w:rPr>
        <w:t>投</w:t>
      </w:r>
      <w:r>
        <w:rPr>
          <w:sz w:val="32"/>
          <w:szCs w:val="21"/>
        </w:rPr>
        <w:t>诉侵权的，展会</w:t>
      </w:r>
      <w:r>
        <w:rPr>
          <w:sz w:val="32"/>
          <w:szCs w:val="21"/>
        </w:rPr>
        <w:t>举办单位</w:t>
      </w:r>
      <w:r>
        <w:rPr>
          <w:sz w:val="32"/>
          <w:szCs w:val="21"/>
        </w:rPr>
        <w:t>应当立即要求参展方在限定时间内提供未侵权证明</w:t>
      </w:r>
      <w:r>
        <w:rPr>
          <w:sz w:val="32"/>
          <w:szCs w:val="21"/>
        </w:rPr>
        <w:t>。</w:t>
      </w:r>
      <w:r>
        <w:rPr>
          <w:sz w:val="32"/>
          <w:szCs w:val="21"/>
        </w:rPr>
        <w:t>参展方</w:t>
      </w:r>
      <w:r>
        <w:rPr>
          <w:sz w:val="32"/>
          <w:szCs w:val="21"/>
        </w:rPr>
        <w:t>未</w:t>
      </w:r>
      <w:r>
        <w:rPr>
          <w:sz w:val="32"/>
          <w:szCs w:val="21"/>
        </w:rPr>
        <w:t>提供的，</w:t>
      </w:r>
      <w:r>
        <w:rPr>
          <w:sz w:val="32"/>
          <w:szCs w:val="21"/>
        </w:rPr>
        <w:t>展会</w:t>
      </w:r>
      <w:r>
        <w:rPr>
          <w:sz w:val="32"/>
          <w:szCs w:val="21"/>
        </w:rPr>
        <w:t>举办单位</w:t>
      </w:r>
      <w:r>
        <w:rPr>
          <w:sz w:val="32"/>
          <w:szCs w:val="21"/>
        </w:rPr>
        <w:t>应当责令参展方撤出该参展项目；不能撤出项目的，应当采取遮盖等方式处理。</w:t>
      </w:r>
    </w:p>
    <w:p w:rsidR="00000000" w:rsidRDefault="009D548C">
      <w:pPr>
        <w:overflowPunct w:val="0"/>
        <w:spacing w:line="560" w:lineRule="exact"/>
        <w:ind w:firstLine="632"/>
        <w:rPr>
          <w:sz w:val="32"/>
          <w:szCs w:val="21"/>
        </w:rPr>
      </w:pPr>
      <w:r>
        <w:rPr>
          <w:sz w:val="32"/>
          <w:szCs w:val="21"/>
        </w:rPr>
        <w:t>知识产权具体管理部门认定参展方侵权行为成立的，应当通知展会举办单位责令参展方立即停止侵权行为，依法予</w:t>
      </w:r>
      <w:r>
        <w:rPr>
          <w:sz w:val="32"/>
          <w:szCs w:val="21"/>
        </w:rPr>
        <w:lastRenderedPageBreak/>
        <w:t>以处理。</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三十三</w:t>
      </w:r>
      <w:r>
        <w:rPr>
          <w:rFonts w:ascii="黑体" w:eastAsia="黑体" w:hint="eastAsia"/>
          <w:sz w:val="32"/>
          <w:szCs w:val="21"/>
        </w:rPr>
        <w:t>条</w:t>
      </w:r>
      <w:r>
        <w:rPr>
          <w:sz w:val="32"/>
          <w:szCs w:val="21"/>
        </w:rPr>
        <w:t xml:space="preserve">  </w:t>
      </w:r>
      <w:r>
        <w:rPr>
          <w:sz w:val="32"/>
          <w:szCs w:val="21"/>
        </w:rPr>
        <w:t>电子商务平台经营者</w:t>
      </w:r>
      <w:r>
        <w:rPr>
          <w:sz w:val="32"/>
          <w:szCs w:val="21"/>
        </w:rPr>
        <w:t>应当建立知识产权保护内部管理制度和侵权投诉快速处理机制，配合</w:t>
      </w:r>
      <w:r>
        <w:rPr>
          <w:rFonts w:hint="eastAsia"/>
          <w:sz w:val="32"/>
          <w:szCs w:val="21"/>
        </w:rPr>
        <w:t>知识产权具体管理部门</w:t>
      </w:r>
      <w:r>
        <w:rPr>
          <w:sz w:val="32"/>
          <w:szCs w:val="21"/>
        </w:rPr>
        <w:t>处理知识产权纠纷和查处违法行为，及时采取删除、屏蔽、断开链接、终止交易和服务等必要措施，制止平台内经营者的侵权行为或者违法</w:t>
      </w:r>
      <w:r>
        <w:rPr>
          <w:sz w:val="32"/>
          <w:szCs w:val="21"/>
        </w:rPr>
        <w:t>行为，维护知识产权权利人合法权益。</w:t>
      </w:r>
    </w:p>
    <w:p w:rsidR="00000000" w:rsidRDefault="009D548C">
      <w:pPr>
        <w:overflowPunct w:val="0"/>
        <w:spacing w:line="560" w:lineRule="exact"/>
        <w:ind w:firstLine="632"/>
        <w:rPr>
          <w:sz w:val="32"/>
          <w:szCs w:val="21"/>
        </w:rPr>
      </w:pPr>
      <w:r>
        <w:rPr>
          <w:rFonts w:ascii="黑体" w:eastAsia="黑体" w:hint="eastAsia"/>
          <w:sz w:val="32"/>
          <w:szCs w:val="21"/>
        </w:rPr>
        <w:t>第三十</w:t>
      </w:r>
      <w:r>
        <w:rPr>
          <w:rFonts w:ascii="黑体" w:eastAsia="黑体" w:hint="eastAsia"/>
          <w:sz w:val="32"/>
          <w:szCs w:val="21"/>
        </w:rPr>
        <w:t>四</w:t>
      </w:r>
      <w:r>
        <w:rPr>
          <w:rFonts w:ascii="黑体" w:eastAsia="黑体" w:hint="eastAsia"/>
          <w:sz w:val="32"/>
          <w:szCs w:val="21"/>
        </w:rPr>
        <w:t>条</w:t>
      </w:r>
      <w:r>
        <w:rPr>
          <w:sz w:val="32"/>
          <w:szCs w:val="21"/>
        </w:rPr>
        <w:t xml:space="preserve">  </w:t>
      </w:r>
      <w:r>
        <w:rPr>
          <w:sz w:val="32"/>
          <w:szCs w:val="21"/>
        </w:rPr>
        <w:t>自然人、法人和非法人组织参加政府投资项目、政府采购和招标投标等活动，应当向有关主管部门提交不存在侵犯他人知识产权的书面承诺，并明确违背承诺的责任。</w:t>
      </w:r>
    </w:p>
    <w:p w:rsidR="00000000" w:rsidRDefault="009D548C">
      <w:pPr>
        <w:overflowPunct w:val="0"/>
        <w:spacing w:line="560" w:lineRule="exact"/>
        <w:ind w:firstLine="632"/>
        <w:rPr>
          <w:sz w:val="32"/>
          <w:szCs w:val="21"/>
        </w:rPr>
      </w:pPr>
      <w:r>
        <w:rPr>
          <w:sz w:val="32"/>
          <w:szCs w:val="21"/>
        </w:rPr>
        <w:t>鼓励自然人、法人和非法人组织在书面合同中约定知识产权合规性承诺的内容以及相应的违约责任。</w:t>
      </w:r>
    </w:p>
    <w:p w:rsidR="00000000" w:rsidRDefault="009D548C">
      <w:pPr>
        <w:overflowPunct w:val="0"/>
        <w:spacing w:line="560" w:lineRule="exact"/>
        <w:ind w:firstLine="632"/>
        <w:rPr>
          <w:sz w:val="32"/>
          <w:szCs w:val="21"/>
        </w:rPr>
      </w:pPr>
      <w:r>
        <w:rPr>
          <w:rFonts w:ascii="黑体" w:eastAsia="黑体" w:hint="eastAsia"/>
          <w:sz w:val="32"/>
          <w:szCs w:val="21"/>
        </w:rPr>
        <w:t>第三十</w:t>
      </w:r>
      <w:r>
        <w:rPr>
          <w:rFonts w:ascii="黑体" w:eastAsia="黑体" w:hint="eastAsia"/>
          <w:sz w:val="32"/>
          <w:szCs w:val="21"/>
        </w:rPr>
        <w:t>五</w:t>
      </w:r>
      <w:r>
        <w:rPr>
          <w:rFonts w:ascii="黑体" w:eastAsia="黑体" w:hint="eastAsia"/>
          <w:sz w:val="32"/>
          <w:szCs w:val="21"/>
        </w:rPr>
        <w:t>条</w:t>
      </w:r>
      <w:r>
        <w:rPr>
          <w:sz w:val="32"/>
          <w:szCs w:val="21"/>
        </w:rPr>
        <w:t xml:space="preserve">  </w:t>
      </w:r>
      <w:r>
        <w:rPr>
          <w:rFonts w:hint="eastAsia"/>
          <w:sz w:val="32"/>
          <w:szCs w:val="21"/>
        </w:rPr>
        <w:t>知识产权具体管理部门</w:t>
      </w:r>
      <w:r>
        <w:rPr>
          <w:sz w:val="32"/>
          <w:szCs w:val="21"/>
        </w:rPr>
        <w:t>对知识产权纠纷作出行政裁决前，可以根据当事人自愿的原则，先行调解。</w:t>
      </w:r>
    </w:p>
    <w:p w:rsidR="00000000" w:rsidRDefault="009D548C">
      <w:pPr>
        <w:overflowPunct w:val="0"/>
        <w:spacing w:line="560" w:lineRule="exact"/>
        <w:ind w:firstLine="632"/>
        <w:rPr>
          <w:sz w:val="32"/>
          <w:szCs w:val="21"/>
        </w:rPr>
      </w:pPr>
      <w:r>
        <w:rPr>
          <w:sz w:val="32"/>
          <w:szCs w:val="21"/>
        </w:rPr>
        <w:t>支持人民调解、商事调解或者其他具有调解职能的组织依法调解知识产权侵权纠纷。</w:t>
      </w:r>
    </w:p>
    <w:p w:rsidR="00000000" w:rsidRDefault="009D548C">
      <w:pPr>
        <w:overflowPunct w:val="0"/>
        <w:spacing w:line="560" w:lineRule="exact"/>
        <w:ind w:firstLine="632"/>
        <w:rPr>
          <w:sz w:val="32"/>
          <w:szCs w:val="21"/>
        </w:rPr>
      </w:pPr>
      <w:r>
        <w:rPr>
          <w:sz w:val="32"/>
          <w:szCs w:val="21"/>
        </w:rPr>
        <w:t>知识产权侵权纠纷经调解组织调解达成协议的，双方</w:t>
      </w:r>
      <w:r>
        <w:rPr>
          <w:sz w:val="32"/>
          <w:szCs w:val="21"/>
        </w:rPr>
        <w:t>当事人可以向有管辖权的人民法院申请司法确认。</w:t>
      </w:r>
    </w:p>
    <w:p w:rsidR="00000000" w:rsidRDefault="009D548C">
      <w:pPr>
        <w:overflowPunct w:val="0"/>
        <w:spacing w:line="560" w:lineRule="exact"/>
        <w:ind w:firstLine="632"/>
        <w:rPr>
          <w:sz w:val="32"/>
          <w:szCs w:val="21"/>
        </w:rPr>
      </w:pPr>
      <w:r>
        <w:rPr>
          <w:rFonts w:ascii="黑体" w:eastAsia="黑体" w:hint="eastAsia"/>
          <w:sz w:val="32"/>
          <w:szCs w:val="21"/>
        </w:rPr>
        <w:t>第三十</w:t>
      </w:r>
      <w:r>
        <w:rPr>
          <w:rFonts w:ascii="黑体" w:eastAsia="黑体" w:hint="eastAsia"/>
          <w:sz w:val="32"/>
          <w:szCs w:val="21"/>
        </w:rPr>
        <w:t>六</w:t>
      </w:r>
      <w:r>
        <w:rPr>
          <w:rFonts w:ascii="黑体" w:eastAsia="黑体" w:hint="eastAsia"/>
          <w:sz w:val="32"/>
          <w:szCs w:val="21"/>
        </w:rPr>
        <w:t>条</w:t>
      </w:r>
      <w:r>
        <w:rPr>
          <w:sz w:val="32"/>
          <w:szCs w:val="21"/>
        </w:rPr>
        <w:t xml:space="preserve">  </w:t>
      </w:r>
      <w:r>
        <w:rPr>
          <w:sz w:val="32"/>
          <w:szCs w:val="21"/>
        </w:rPr>
        <w:t>鼓励当事人运用仲裁方式解决知识产权纠纷。对</w:t>
      </w:r>
      <w:r>
        <w:rPr>
          <w:sz w:val="32"/>
          <w:szCs w:val="21"/>
        </w:rPr>
        <w:t>可能进入中国市场的过境货物</w:t>
      </w:r>
      <w:r>
        <w:rPr>
          <w:sz w:val="32"/>
          <w:szCs w:val="21"/>
        </w:rPr>
        <w:t>涉嫌侵犯知识产权的，争议相关当事人可以</w:t>
      </w:r>
      <w:r>
        <w:rPr>
          <w:rFonts w:hint="eastAsia"/>
          <w:sz w:val="32"/>
          <w:szCs w:val="21"/>
        </w:rPr>
        <w:t>约定</w:t>
      </w:r>
      <w:r>
        <w:rPr>
          <w:sz w:val="32"/>
          <w:szCs w:val="21"/>
        </w:rPr>
        <w:t>临时仲裁。</w:t>
      </w:r>
    </w:p>
    <w:p w:rsidR="00000000" w:rsidRDefault="009D548C">
      <w:pPr>
        <w:overflowPunct w:val="0"/>
        <w:spacing w:line="560" w:lineRule="exact"/>
        <w:ind w:firstLine="632"/>
        <w:rPr>
          <w:sz w:val="32"/>
          <w:szCs w:val="21"/>
        </w:rPr>
      </w:pPr>
      <w:r>
        <w:rPr>
          <w:sz w:val="32"/>
          <w:szCs w:val="21"/>
        </w:rPr>
        <w:t>海南自由贸易港</w:t>
      </w:r>
      <w:r>
        <w:rPr>
          <w:sz w:val="32"/>
          <w:szCs w:val="21"/>
        </w:rPr>
        <w:t>仲裁机构应当加强知识产权纠纷仲裁专业化建设，广泛吸纳知识产权专业人才参与仲裁工作。</w:t>
      </w:r>
    </w:p>
    <w:p w:rsidR="00000000" w:rsidRDefault="009D548C">
      <w:pPr>
        <w:overflowPunct w:val="0"/>
        <w:spacing w:line="560" w:lineRule="exact"/>
        <w:ind w:firstLine="632"/>
        <w:rPr>
          <w:sz w:val="32"/>
          <w:szCs w:val="21"/>
        </w:rPr>
      </w:pPr>
      <w:r>
        <w:rPr>
          <w:sz w:val="32"/>
          <w:szCs w:val="21"/>
        </w:rPr>
        <w:lastRenderedPageBreak/>
        <w:t>支持境外知名仲裁机构及争议解决机构在</w:t>
      </w:r>
      <w:r>
        <w:rPr>
          <w:sz w:val="32"/>
          <w:szCs w:val="21"/>
        </w:rPr>
        <w:t>海南自由贸易港</w:t>
      </w:r>
      <w:r>
        <w:rPr>
          <w:sz w:val="32"/>
          <w:szCs w:val="21"/>
        </w:rPr>
        <w:t>依法开展知识产权纠纷仲裁业务</w:t>
      </w:r>
      <w:r>
        <w:rPr>
          <w:sz w:val="32"/>
          <w:szCs w:val="21"/>
        </w:rPr>
        <w:t>。</w:t>
      </w:r>
      <w:r>
        <w:rPr>
          <w:sz w:val="32"/>
          <w:szCs w:val="21"/>
        </w:rPr>
        <w:t>支持</w:t>
      </w:r>
      <w:r>
        <w:rPr>
          <w:sz w:val="32"/>
          <w:szCs w:val="21"/>
        </w:rPr>
        <w:t>海南自由贸易港</w:t>
      </w:r>
      <w:r>
        <w:rPr>
          <w:sz w:val="32"/>
          <w:szCs w:val="21"/>
        </w:rPr>
        <w:t>仲裁机构与境外知名仲裁机构及争议解决机构开展知识产权纠纷仲裁业务合作。</w:t>
      </w:r>
    </w:p>
    <w:p w:rsidR="00000000" w:rsidRDefault="009D548C">
      <w:pPr>
        <w:overflowPunct w:val="0"/>
        <w:spacing w:line="560" w:lineRule="exact"/>
        <w:ind w:firstLine="632"/>
        <w:rPr>
          <w:sz w:val="32"/>
          <w:szCs w:val="21"/>
        </w:rPr>
      </w:pPr>
      <w:r>
        <w:rPr>
          <w:rFonts w:ascii="黑体" w:eastAsia="黑体" w:hint="eastAsia"/>
          <w:sz w:val="32"/>
          <w:szCs w:val="21"/>
        </w:rPr>
        <w:t>第三十</w:t>
      </w:r>
      <w:r>
        <w:rPr>
          <w:rFonts w:ascii="黑体" w:eastAsia="黑体" w:hint="eastAsia"/>
          <w:sz w:val="32"/>
          <w:szCs w:val="21"/>
        </w:rPr>
        <w:t>七</w:t>
      </w:r>
      <w:r>
        <w:rPr>
          <w:rFonts w:ascii="黑体" w:eastAsia="黑体" w:hint="eastAsia"/>
          <w:sz w:val="32"/>
          <w:szCs w:val="21"/>
        </w:rPr>
        <w:t>条</w:t>
      </w:r>
      <w:r>
        <w:rPr>
          <w:sz w:val="32"/>
          <w:szCs w:val="21"/>
        </w:rPr>
        <w:t xml:space="preserve">  </w:t>
      </w:r>
      <w:r>
        <w:rPr>
          <w:sz w:val="32"/>
          <w:szCs w:val="21"/>
        </w:rPr>
        <w:t>鼓励和支持公证机构创新公证证明和公证服务方式，依</w:t>
      </w:r>
      <w:r>
        <w:rPr>
          <w:sz w:val="32"/>
          <w:szCs w:val="21"/>
        </w:rPr>
        <w:t>托电子签名、数据加密、区块链等技术，提供知识产权创新创造、运用流转、融资增信、证据保全、权利救济等公证服务。</w:t>
      </w:r>
    </w:p>
    <w:p w:rsidR="00000000" w:rsidRDefault="009D548C">
      <w:pPr>
        <w:overflowPunct w:val="0"/>
        <w:spacing w:line="560" w:lineRule="exact"/>
        <w:ind w:firstLine="632"/>
        <w:rPr>
          <w:sz w:val="32"/>
          <w:szCs w:val="21"/>
        </w:rPr>
      </w:pPr>
      <w:r>
        <w:rPr>
          <w:rFonts w:hint="eastAsia"/>
          <w:sz w:val="32"/>
          <w:szCs w:val="21"/>
        </w:rPr>
        <w:t>在</w:t>
      </w:r>
      <w:r>
        <w:rPr>
          <w:sz w:val="32"/>
          <w:szCs w:val="21"/>
        </w:rPr>
        <w:t>海南自由贸易港</w:t>
      </w:r>
      <w:r>
        <w:rPr>
          <w:rFonts w:hint="eastAsia"/>
          <w:sz w:val="32"/>
          <w:szCs w:val="21"/>
        </w:rPr>
        <w:t>设立的可以</w:t>
      </w:r>
      <w:r>
        <w:rPr>
          <w:rFonts w:hint="eastAsia"/>
          <w:sz w:val="32"/>
          <w:szCs w:val="21"/>
        </w:rPr>
        <w:t>办理涉外公证业务</w:t>
      </w:r>
      <w:r>
        <w:rPr>
          <w:sz w:val="32"/>
          <w:szCs w:val="21"/>
        </w:rPr>
        <w:t>的公证机构，在</w:t>
      </w:r>
      <w:r>
        <w:rPr>
          <w:sz w:val="32"/>
          <w:szCs w:val="21"/>
        </w:rPr>
        <w:t>海南自由贸易港</w:t>
      </w:r>
      <w:r>
        <w:rPr>
          <w:sz w:val="32"/>
          <w:szCs w:val="21"/>
        </w:rPr>
        <w:t>范围内办理知识</w:t>
      </w:r>
      <w:r>
        <w:rPr>
          <w:sz w:val="32"/>
          <w:szCs w:val="21"/>
        </w:rPr>
        <w:t>产权涉外公证业务，不受执业区域限制。</w:t>
      </w:r>
    </w:p>
    <w:p w:rsidR="00000000" w:rsidRDefault="009D548C">
      <w:pPr>
        <w:overflowPunct w:val="0"/>
        <w:spacing w:line="560" w:lineRule="exact"/>
        <w:ind w:firstLine="632"/>
        <w:rPr>
          <w:sz w:val="32"/>
          <w:szCs w:val="21"/>
        </w:rPr>
      </w:pPr>
      <w:r>
        <w:rPr>
          <w:sz w:val="32"/>
          <w:szCs w:val="21"/>
        </w:rPr>
        <w:t>鼓励公证机构开展异地协作，为跨区域知识产权保护提供公证服务。</w:t>
      </w:r>
    </w:p>
    <w:p w:rsidR="00000000" w:rsidRDefault="009D548C">
      <w:pPr>
        <w:overflowPunct w:val="0"/>
        <w:spacing w:line="560" w:lineRule="exact"/>
        <w:ind w:firstLine="632"/>
        <w:rPr>
          <w:sz w:val="32"/>
          <w:szCs w:val="21"/>
        </w:rPr>
      </w:pPr>
      <w:r>
        <w:rPr>
          <w:rFonts w:ascii="黑体" w:eastAsia="黑体" w:hint="eastAsia"/>
          <w:sz w:val="32"/>
          <w:szCs w:val="21"/>
        </w:rPr>
        <w:t>第三十</w:t>
      </w:r>
      <w:r>
        <w:rPr>
          <w:rFonts w:ascii="黑体" w:eastAsia="黑体" w:hint="eastAsia"/>
          <w:sz w:val="32"/>
          <w:szCs w:val="21"/>
        </w:rPr>
        <w:t>八</w:t>
      </w:r>
      <w:r>
        <w:rPr>
          <w:rFonts w:ascii="黑体" w:eastAsia="黑体" w:hint="eastAsia"/>
          <w:sz w:val="32"/>
          <w:szCs w:val="21"/>
        </w:rPr>
        <w:t>条</w:t>
      </w:r>
      <w:r>
        <w:rPr>
          <w:sz w:val="32"/>
          <w:szCs w:val="21"/>
        </w:rPr>
        <w:t xml:space="preserve">  </w:t>
      </w:r>
      <w:r>
        <w:rPr>
          <w:sz w:val="32"/>
          <w:szCs w:val="21"/>
        </w:rPr>
        <w:t>鼓励知识产权相关服务机构和人员，运用专业知识或者大数据分析技术，对知识产权纠纷事实认定、法律依据、处理结果和损害赔偿额计算等进行中立预判或者评估，为当事人快速解决纠纷提供指引和参考。</w:t>
      </w:r>
    </w:p>
    <w:p w:rsidR="00000000" w:rsidRDefault="009D548C">
      <w:pPr>
        <w:overflowPunct w:val="0"/>
        <w:spacing w:line="560" w:lineRule="exact"/>
        <w:ind w:firstLine="632"/>
        <w:rPr>
          <w:sz w:val="32"/>
          <w:szCs w:val="21"/>
        </w:rPr>
      </w:pPr>
      <w:r>
        <w:rPr>
          <w:rFonts w:ascii="黑体" w:eastAsia="黑体" w:hint="eastAsia"/>
          <w:sz w:val="32"/>
          <w:szCs w:val="21"/>
        </w:rPr>
        <w:t>第三十</w:t>
      </w:r>
      <w:r>
        <w:rPr>
          <w:rFonts w:ascii="黑体" w:eastAsia="黑体" w:hint="eastAsia"/>
          <w:sz w:val="32"/>
          <w:szCs w:val="21"/>
        </w:rPr>
        <w:t>九</w:t>
      </w:r>
      <w:r>
        <w:rPr>
          <w:rFonts w:ascii="黑体" w:eastAsia="黑体" w:hint="eastAsia"/>
          <w:sz w:val="32"/>
          <w:szCs w:val="21"/>
        </w:rPr>
        <w:t>条</w:t>
      </w:r>
      <w:r>
        <w:rPr>
          <w:sz w:val="32"/>
          <w:szCs w:val="21"/>
        </w:rPr>
        <w:t xml:space="preserve">  </w:t>
      </w:r>
      <w:r>
        <w:rPr>
          <w:sz w:val="32"/>
          <w:szCs w:val="21"/>
        </w:rPr>
        <w:t>知识产</w:t>
      </w:r>
      <w:r>
        <w:rPr>
          <w:sz w:val="32"/>
          <w:szCs w:val="21"/>
        </w:rPr>
        <w:t>权相关行业组织应当加强自律，建立健全知识产权行业服务标准和维权保护机制，配合</w:t>
      </w:r>
      <w:r>
        <w:rPr>
          <w:rFonts w:hint="eastAsia"/>
          <w:sz w:val="32"/>
          <w:szCs w:val="21"/>
        </w:rPr>
        <w:t>知识产权具体管理部门</w:t>
      </w:r>
      <w:r>
        <w:rPr>
          <w:sz w:val="32"/>
          <w:szCs w:val="21"/>
        </w:rPr>
        <w:t>开展行政执法工作，协助处理和调解知识产权纠纷，维护会员合法权益。</w:t>
      </w:r>
    </w:p>
    <w:p w:rsidR="00000000" w:rsidRDefault="009D548C">
      <w:pPr>
        <w:overflowPunct w:val="0"/>
        <w:spacing w:before="590" w:after="590" w:line="560" w:lineRule="exact"/>
        <w:jc w:val="center"/>
        <w:rPr>
          <w:rFonts w:ascii="黑体" w:eastAsia="黑体" w:hint="eastAsia"/>
          <w:sz w:val="32"/>
          <w:szCs w:val="21"/>
        </w:rPr>
      </w:pPr>
      <w:r>
        <w:rPr>
          <w:rFonts w:ascii="黑体" w:eastAsia="黑体" w:hint="eastAsia"/>
          <w:sz w:val="32"/>
          <w:szCs w:val="21"/>
        </w:rPr>
        <w:t>第五章</w:t>
      </w:r>
      <w:r>
        <w:rPr>
          <w:rFonts w:ascii="黑体" w:eastAsia="黑体" w:hint="eastAsia"/>
          <w:sz w:val="32"/>
          <w:szCs w:val="21"/>
        </w:rPr>
        <w:t xml:space="preserve">  </w:t>
      </w:r>
      <w:r>
        <w:rPr>
          <w:rFonts w:ascii="黑体" w:eastAsia="黑体" w:hint="eastAsia"/>
          <w:sz w:val="32"/>
          <w:szCs w:val="21"/>
        </w:rPr>
        <w:t>运用与服务</w:t>
      </w:r>
    </w:p>
    <w:p w:rsidR="00000000" w:rsidRDefault="009D548C">
      <w:pPr>
        <w:overflowPunct w:val="0"/>
        <w:spacing w:line="560" w:lineRule="exact"/>
        <w:ind w:firstLine="632"/>
        <w:rPr>
          <w:sz w:val="32"/>
          <w:szCs w:val="21"/>
        </w:rPr>
      </w:pPr>
      <w:r>
        <w:rPr>
          <w:rFonts w:ascii="黑体" w:eastAsia="黑体" w:hint="eastAsia"/>
          <w:sz w:val="32"/>
          <w:szCs w:val="21"/>
        </w:rPr>
        <w:lastRenderedPageBreak/>
        <w:t>第</w:t>
      </w:r>
      <w:r>
        <w:rPr>
          <w:rFonts w:ascii="黑体" w:eastAsia="黑体" w:hint="eastAsia"/>
          <w:sz w:val="32"/>
          <w:szCs w:val="21"/>
        </w:rPr>
        <w:t>四十</w:t>
      </w:r>
      <w:r>
        <w:rPr>
          <w:rFonts w:ascii="黑体" w:eastAsia="黑体" w:hint="eastAsia"/>
          <w:sz w:val="32"/>
          <w:szCs w:val="21"/>
        </w:rPr>
        <w:t>条</w:t>
      </w:r>
      <w:r>
        <w:rPr>
          <w:sz w:val="32"/>
          <w:szCs w:val="21"/>
        </w:rPr>
        <w:t xml:space="preserve">  </w:t>
      </w:r>
      <w:r>
        <w:rPr>
          <w:sz w:val="32"/>
          <w:szCs w:val="21"/>
        </w:rPr>
        <w:t>省知识产权</w:t>
      </w:r>
      <w:r>
        <w:rPr>
          <w:sz w:val="32"/>
          <w:szCs w:val="21"/>
        </w:rPr>
        <w:t>主管</w:t>
      </w:r>
      <w:r>
        <w:rPr>
          <w:sz w:val="32"/>
          <w:szCs w:val="21"/>
        </w:rPr>
        <w:t>部门应当建立知识产权综合服务平台，加强知识产权信息化、智能化建设。</w:t>
      </w:r>
    </w:p>
    <w:p w:rsidR="00000000" w:rsidRDefault="009D548C">
      <w:pPr>
        <w:overflowPunct w:val="0"/>
        <w:spacing w:line="560" w:lineRule="exact"/>
        <w:ind w:firstLine="632"/>
        <w:rPr>
          <w:sz w:val="32"/>
          <w:szCs w:val="21"/>
        </w:rPr>
      </w:pPr>
      <w:r>
        <w:rPr>
          <w:rFonts w:hint="eastAsia"/>
          <w:sz w:val="32"/>
          <w:szCs w:val="21"/>
        </w:rPr>
        <w:t>知识产权具体管理部门</w:t>
      </w:r>
      <w:r>
        <w:rPr>
          <w:sz w:val="32"/>
          <w:szCs w:val="21"/>
        </w:rPr>
        <w:t>应当依托知识产权综合服务平台，健全知识产权服务体系，为市场主体和社会公众提供知识产权政策指导、检索查询、维权援助等公共服务。</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四十一</w:t>
      </w:r>
      <w:r>
        <w:rPr>
          <w:rFonts w:ascii="黑体" w:eastAsia="黑体" w:hint="eastAsia"/>
          <w:sz w:val="32"/>
          <w:szCs w:val="21"/>
        </w:rPr>
        <w:t>条</w:t>
      </w:r>
      <w:r>
        <w:rPr>
          <w:sz w:val="32"/>
          <w:szCs w:val="21"/>
        </w:rPr>
        <w:t xml:space="preserve">  </w:t>
      </w:r>
      <w:r>
        <w:rPr>
          <w:sz w:val="32"/>
          <w:szCs w:val="21"/>
        </w:rPr>
        <w:t>省知识产权主管部门应当建立专利导航制度。发展和改革、科学技术、工业和信息化</w:t>
      </w:r>
      <w:r>
        <w:rPr>
          <w:sz w:val="32"/>
          <w:szCs w:val="21"/>
        </w:rPr>
        <w:t>、商务等相关部门应当对区域发展规划、重大产业规划、政府投资的重大经济科技项目组织开展专利导航，防范知识产权风险。</w:t>
      </w:r>
    </w:p>
    <w:p w:rsidR="00000000" w:rsidRDefault="009D548C">
      <w:pPr>
        <w:overflowPunct w:val="0"/>
        <w:spacing w:line="560" w:lineRule="exact"/>
        <w:ind w:firstLine="632"/>
        <w:rPr>
          <w:sz w:val="32"/>
          <w:szCs w:val="21"/>
        </w:rPr>
      </w:pPr>
      <w:r>
        <w:rPr>
          <w:sz w:val="32"/>
          <w:szCs w:val="21"/>
        </w:rPr>
        <w:t>鼓励市场主体</w:t>
      </w:r>
      <w:r>
        <w:rPr>
          <w:rFonts w:hint="eastAsia"/>
          <w:sz w:val="32"/>
          <w:szCs w:val="21"/>
        </w:rPr>
        <w:t>运用</w:t>
      </w:r>
      <w:r>
        <w:rPr>
          <w:sz w:val="32"/>
          <w:szCs w:val="21"/>
        </w:rPr>
        <w:t>专利导航，提高创新发展决策的精准度和科学性。</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四十二</w:t>
      </w:r>
      <w:r>
        <w:rPr>
          <w:rFonts w:ascii="黑体" w:eastAsia="黑体" w:hint="eastAsia"/>
          <w:sz w:val="32"/>
          <w:szCs w:val="21"/>
        </w:rPr>
        <w:t>条</w:t>
      </w:r>
      <w:r>
        <w:rPr>
          <w:sz w:val="32"/>
          <w:szCs w:val="21"/>
        </w:rPr>
        <w:t xml:space="preserve">  </w:t>
      </w:r>
      <w:r>
        <w:rPr>
          <w:sz w:val="32"/>
          <w:szCs w:val="21"/>
        </w:rPr>
        <w:t>单位可以依法处置其职务创新成果的知识产权，促进相关成果的实施和运用。被授予知识产权的单位可以采取股权、期权、分红等产权激励方式，使创新成果完成人合理分享创新收益。</w:t>
      </w:r>
    </w:p>
    <w:p w:rsidR="00000000" w:rsidRDefault="009D548C">
      <w:pPr>
        <w:overflowPunct w:val="0"/>
        <w:spacing w:line="560" w:lineRule="exact"/>
        <w:ind w:firstLine="632"/>
        <w:rPr>
          <w:sz w:val="32"/>
          <w:szCs w:val="21"/>
        </w:rPr>
      </w:pPr>
      <w:r>
        <w:rPr>
          <w:sz w:val="32"/>
          <w:szCs w:val="21"/>
        </w:rPr>
        <w:t>规范和完善高等院校、科研机构等单位的知识产权项目管理制度，建立健全知识产权转移转化机制，</w:t>
      </w:r>
      <w:r>
        <w:rPr>
          <w:sz w:val="32"/>
          <w:szCs w:val="21"/>
        </w:rPr>
        <w:t>鼓励建立专业化知识产权转移转化机构，</w:t>
      </w:r>
      <w:r>
        <w:rPr>
          <w:sz w:val="32"/>
          <w:szCs w:val="21"/>
        </w:rPr>
        <w:t>促进知识产权成果实施和运用。</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四</w:t>
      </w:r>
      <w:r>
        <w:rPr>
          <w:rFonts w:ascii="黑体" w:eastAsia="黑体" w:hint="eastAsia"/>
          <w:sz w:val="32"/>
          <w:szCs w:val="21"/>
        </w:rPr>
        <w:t>十三</w:t>
      </w:r>
      <w:r>
        <w:rPr>
          <w:rFonts w:ascii="黑体" w:eastAsia="黑体" w:hint="eastAsia"/>
          <w:sz w:val="32"/>
          <w:szCs w:val="21"/>
        </w:rPr>
        <w:t>条</w:t>
      </w:r>
      <w:r>
        <w:rPr>
          <w:sz w:val="32"/>
          <w:szCs w:val="21"/>
        </w:rPr>
        <w:t xml:space="preserve">  </w:t>
      </w:r>
      <w:r>
        <w:rPr>
          <w:sz w:val="32"/>
          <w:szCs w:val="21"/>
        </w:rPr>
        <w:t>鼓励和支持高等院校、科研机构、知识产权服务机构、行业组织和企业事业单位等建立知识产权联盟，开展知识产权研究、交流合作</w:t>
      </w:r>
      <w:r>
        <w:rPr>
          <w:rFonts w:hint="eastAsia"/>
          <w:sz w:val="32"/>
          <w:szCs w:val="21"/>
        </w:rPr>
        <w:t>、联合</w:t>
      </w:r>
      <w:r>
        <w:rPr>
          <w:sz w:val="32"/>
          <w:szCs w:val="21"/>
        </w:rPr>
        <w:t>维权和</w:t>
      </w:r>
      <w:r>
        <w:rPr>
          <w:rFonts w:hint="eastAsia"/>
          <w:sz w:val="32"/>
          <w:szCs w:val="21"/>
        </w:rPr>
        <w:t>协作运用</w:t>
      </w:r>
      <w:r>
        <w:rPr>
          <w:sz w:val="32"/>
          <w:szCs w:val="21"/>
        </w:rPr>
        <w:t>，实施知识产权资源共享，推进知识产权与产业发展深度融合。</w:t>
      </w:r>
    </w:p>
    <w:p w:rsidR="00000000" w:rsidRDefault="009D548C">
      <w:pPr>
        <w:overflowPunct w:val="0"/>
        <w:spacing w:line="560" w:lineRule="exact"/>
        <w:ind w:firstLine="632"/>
        <w:rPr>
          <w:sz w:val="32"/>
          <w:szCs w:val="21"/>
        </w:rPr>
      </w:pPr>
      <w:r>
        <w:rPr>
          <w:rFonts w:ascii="黑体" w:eastAsia="黑体" w:hint="eastAsia"/>
          <w:sz w:val="32"/>
          <w:szCs w:val="21"/>
        </w:rPr>
        <w:t>第四十</w:t>
      </w:r>
      <w:r>
        <w:rPr>
          <w:rFonts w:ascii="黑体" w:eastAsia="黑体" w:hint="eastAsia"/>
          <w:sz w:val="32"/>
          <w:szCs w:val="21"/>
        </w:rPr>
        <w:t>四</w:t>
      </w:r>
      <w:r>
        <w:rPr>
          <w:rFonts w:ascii="黑体" w:eastAsia="黑体" w:hint="eastAsia"/>
          <w:sz w:val="32"/>
          <w:szCs w:val="21"/>
        </w:rPr>
        <w:t>条</w:t>
      </w:r>
      <w:r>
        <w:rPr>
          <w:sz w:val="32"/>
          <w:szCs w:val="21"/>
        </w:rPr>
        <w:t xml:space="preserve">  </w:t>
      </w:r>
      <w:r>
        <w:rPr>
          <w:sz w:val="32"/>
          <w:szCs w:val="21"/>
        </w:rPr>
        <w:t>支持金融机构创新知识产权质押融资、融</w:t>
      </w:r>
      <w:r>
        <w:rPr>
          <w:sz w:val="32"/>
          <w:szCs w:val="21"/>
        </w:rPr>
        <w:lastRenderedPageBreak/>
        <w:t>资租赁、信托等金融服务模式，完善知识产权融资风险控制和质押财产处置机制</w:t>
      </w:r>
      <w:r>
        <w:rPr>
          <w:rFonts w:hint="eastAsia"/>
          <w:sz w:val="32"/>
          <w:szCs w:val="21"/>
        </w:rPr>
        <w:t>，</w:t>
      </w:r>
      <w:r>
        <w:rPr>
          <w:sz w:val="32"/>
          <w:szCs w:val="21"/>
        </w:rPr>
        <w:t>构建知识产权多元化融资模式。</w:t>
      </w:r>
    </w:p>
    <w:p w:rsidR="00000000" w:rsidRDefault="009D548C">
      <w:pPr>
        <w:overflowPunct w:val="0"/>
        <w:spacing w:line="560" w:lineRule="exact"/>
        <w:ind w:firstLine="632"/>
        <w:rPr>
          <w:sz w:val="32"/>
          <w:szCs w:val="21"/>
        </w:rPr>
      </w:pPr>
      <w:r>
        <w:rPr>
          <w:sz w:val="32"/>
          <w:szCs w:val="21"/>
        </w:rPr>
        <w:t>鼓励和支持保险机构开展知识产权境外侵权责任险、专利执行险、专利被侵权损失险等保险业务。</w:t>
      </w:r>
    </w:p>
    <w:p w:rsidR="00000000" w:rsidRDefault="009D548C">
      <w:pPr>
        <w:overflowPunct w:val="0"/>
        <w:spacing w:line="560" w:lineRule="exact"/>
        <w:ind w:firstLine="632"/>
        <w:rPr>
          <w:sz w:val="32"/>
          <w:szCs w:val="21"/>
        </w:rPr>
      </w:pPr>
      <w:r>
        <w:rPr>
          <w:sz w:val="32"/>
          <w:szCs w:val="21"/>
        </w:rPr>
        <w:t>外汇管理部门应当会同</w:t>
      </w:r>
      <w:r>
        <w:rPr>
          <w:rFonts w:hint="eastAsia"/>
          <w:sz w:val="32"/>
          <w:szCs w:val="21"/>
        </w:rPr>
        <w:t>知识产权具体管理部门</w:t>
      </w:r>
      <w:r>
        <w:rPr>
          <w:sz w:val="32"/>
          <w:szCs w:val="21"/>
        </w:rPr>
        <w:t>推行跨境知识产权贸易、投融资</w:t>
      </w:r>
      <w:r>
        <w:rPr>
          <w:sz w:val="32"/>
          <w:szCs w:val="21"/>
        </w:rPr>
        <w:t>业务的外汇自由化、便利化政策。</w:t>
      </w:r>
    </w:p>
    <w:p w:rsidR="00000000" w:rsidRDefault="009D548C">
      <w:pPr>
        <w:overflowPunct w:val="0"/>
        <w:spacing w:line="560" w:lineRule="exact"/>
        <w:ind w:firstLine="632"/>
        <w:rPr>
          <w:sz w:val="32"/>
          <w:szCs w:val="21"/>
        </w:rPr>
      </w:pPr>
      <w:r>
        <w:rPr>
          <w:rFonts w:ascii="黑体" w:eastAsia="黑体" w:hint="eastAsia"/>
          <w:sz w:val="32"/>
          <w:szCs w:val="21"/>
        </w:rPr>
        <w:t>第四十</w:t>
      </w:r>
      <w:r>
        <w:rPr>
          <w:rFonts w:ascii="黑体" w:eastAsia="黑体" w:hint="eastAsia"/>
          <w:sz w:val="32"/>
          <w:szCs w:val="21"/>
        </w:rPr>
        <w:t>五</w:t>
      </w:r>
      <w:r>
        <w:rPr>
          <w:rFonts w:ascii="黑体" w:eastAsia="黑体" w:hint="eastAsia"/>
          <w:sz w:val="32"/>
          <w:szCs w:val="21"/>
        </w:rPr>
        <w:t>条</w:t>
      </w:r>
      <w:r>
        <w:rPr>
          <w:sz w:val="32"/>
          <w:szCs w:val="21"/>
        </w:rPr>
        <w:t xml:space="preserve">  </w:t>
      </w:r>
      <w:r>
        <w:rPr>
          <w:sz w:val="32"/>
          <w:szCs w:val="21"/>
        </w:rPr>
        <w:t>在海南自由贸易港内转让、许可使用知识产权，从事技术开发及相关技术咨询、技术服务等取得的收入，依法享受税收优惠。</w:t>
      </w:r>
    </w:p>
    <w:p w:rsidR="00000000" w:rsidRDefault="009D548C">
      <w:pPr>
        <w:overflowPunct w:val="0"/>
        <w:spacing w:line="560" w:lineRule="exact"/>
        <w:ind w:firstLine="632"/>
        <w:rPr>
          <w:sz w:val="32"/>
          <w:szCs w:val="21"/>
        </w:rPr>
      </w:pPr>
      <w:r>
        <w:rPr>
          <w:rFonts w:ascii="黑体" w:eastAsia="黑体" w:hint="eastAsia"/>
          <w:sz w:val="32"/>
          <w:szCs w:val="21"/>
        </w:rPr>
        <w:t>第四十</w:t>
      </w:r>
      <w:r>
        <w:rPr>
          <w:rFonts w:ascii="黑体" w:eastAsia="黑体" w:hint="eastAsia"/>
          <w:sz w:val="32"/>
          <w:szCs w:val="21"/>
        </w:rPr>
        <w:t>六</w:t>
      </w:r>
      <w:r>
        <w:rPr>
          <w:rFonts w:ascii="黑体" w:eastAsia="黑体" w:hint="eastAsia"/>
          <w:sz w:val="32"/>
          <w:szCs w:val="21"/>
        </w:rPr>
        <w:t>条</w:t>
      </w:r>
      <w:r>
        <w:rPr>
          <w:sz w:val="32"/>
          <w:szCs w:val="21"/>
        </w:rPr>
        <w:t xml:space="preserve">  </w:t>
      </w:r>
      <w:r>
        <w:rPr>
          <w:sz w:val="32"/>
          <w:szCs w:val="21"/>
        </w:rPr>
        <w:t>推动建设海南国际知识产权交易所，在知识产权转让、运用</w:t>
      </w:r>
      <w:r>
        <w:rPr>
          <w:sz w:val="32"/>
          <w:szCs w:val="21"/>
        </w:rPr>
        <w:t>和税收政策</w:t>
      </w:r>
      <w:r>
        <w:rPr>
          <w:sz w:val="32"/>
          <w:szCs w:val="21"/>
        </w:rPr>
        <w:t>等方面开展制度创新，规范探索知识产权证券化</w:t>
      </w:r>
      <w:r>
        <w:rPr>
          <w:sz w:val="32"/>
          <w:szCs w:val="21"/>
        </w:rPr>
        <w:t>，</w:t>
      </w:r>
      <w:r>
        <w:rPr>
          <w:sz w:val="32"/>
          <w:szCs w:val="21"/>
        </w:rPr>
        <w:t>完善知识产权信用担保机制</w:t>
      </w:r>
      <w:r>
        <w:rPr>
          <w:sz w:val="32"/>
          <w:szCs w:val="21"/>
        </w:rPr>
        <w:t>。</w:t>
      </w:r>
    </w:p>
    <w:p w:rsidR="00000000" w:rsidRDefault="009D548C">
      <w:pPr>
        <w:overflowPunct w:val="0"/>
        <w:spacing w:line="560" w:lineRule="exact"/>
        <w:ind w:firstLine="632"/>
        <w:rPr>
          <w:sz w:val="32"/>
          <w:szCs w:val="21"/>
        </w:rPr>
      </w:pPr>
      <w:r>
        <w:rPr>
          <w:rFonts w:ascii="黑体" w:eastAsia="黑体" w:hint="eastAsia"/>
          <w:sz w:val="32"/>
          <w:szCs w:val="21"/>
        </w:rPr>
        <w:t>第四十</w:t>
      </w:r>
      <w:r>
        <w:rPr>
          <w:rFonts w:ascii="黑体" w:eastAsia="黑体" w:hint="eastAsia"/>
          <w:sz w:val="32"/>
          <w:szCs w:val="21"/>
        </w:rPr>
        <w:t>七</w:t>
      </w:r>
      <w:r>
        <w:rPr>
          <w:rFonts w:ascii="黑体" w:eastAsia="黑体" w:hint="eastAsia"/>
          <w:sz w:val="32"/>
          <w:szCs w:val="21"/>
        </w:rPr>
        <w:t>条</w:t>
      </w:r>
      <w:r>
        <w:rPr>
          <w:sz w:val="32"/>
          <w:szCs w:val="21"/>
        </w:rPr>
        <w:t xml:space="preserve">  </w:t>
      </w:r>
      <w:r>
        <w:rPr>
          <w:sz w:val="32"/>
          <w:szCs w:val="21"/>
        </w:rPr>
        <w:t>支持知识产权服务业集聚发展，引进知识产权高端服务机构。支持有条件的</w:t>
      </w:r>
      <w:r>
        <w:rPr>
          <w:sz w:val="32"/>
          <w:szCs w:val="21"/>
        </w:rPr>
        <w:t>海南自由贸易港</w:t>
      </w:r>
      <w:r>
        <w:rPr>
          <w:sz w:val="32"/>
          <w:szCs w:val="21"/>
        </w:rPr>
        <w:t>重点园区根据需要建设综合性知识产权运营服务平台，培育国际化、市场化、专业化的知识产权服务机构。</w:t>
      </w:r>
    </w:p>
    <w:p w:rsidR="00000000" w:rsidRDefault="009D548C">
      <w:pPr>
        <w:overflowPunct w:val="0"/>
        <w:spacing w:line="560" w:lineRule="exact"/>
        <w:ind w:firstLine="632"/>
        <w:rPr>
          <w:sz w:val="32"/>
          <w:szCs w:val="21"/>
        </w:rPr>
      </w:pPr>
      <w:r>
        <w:rPr>
          <w:sz w:val="32"/>
          <w:szCs w:val="21"/>
        </w:rPr>
        <w:t>鼓励知识产权评估</w:t>
      </w:r>
      <w:r>
        <w:rPr>
          <w:sz w:val="32"/>
          <w:szCs w:val="21"/>
        </w:rPr>
        <w:t>服务机构开发针对不同应用场景的知识产权评估工具，围绕</w:t>
      </w:r>
      <w:r>
        <w:rPr>
          <w:sz w:val="32"/>
          <w:szCs w:val="21"/>
        </w:rPr>
        <w:t>创新主体、市场主体</w:t>
      </w:r>
      <w:r>
        <w:rPr>
          <w:sz w:val="32"/>
          <w:szCs w:val="21"/>
        </w:rPr>
        <w:t>的转让许可、投资融资等需求，提供规范、便捷的知识产权评估服务。</w:t>
      </w:r>
    </w:p>
    <w:p w:rsidR="00000000" w:rsidRDefault="009D548C">
      <w:pPr>
        <w:overflowPunct w:val="0"/>
        <w:spacing w:line="560" w:lineRule="exact"/>
        <w:ind w:firstLine="632"/>
        <w:rPr>
          <w:sz w:val="32"/>
          <w:szCs w:val="21"/>
        </w:rPr>
      </w:pPr>
      <w:r>
        <w:rPr>
          <w:rFonts w:ascii="黑体" w:eastAsia="黑体" w:hint="eastAsia"/>
          <w:sz w:val="32"/>
          <w:szCs w:val="21"/>
        </w:rPr>
        <w:t>第四十</w:t>
      </w:r>
      <w:r>
        <w:rPr>
          <w:rFonts w:ascii="黑体" w:eastAsia="黑体" w:hint="eastAsia"/>
          <w:sz w:val="32"/>
          <w:szCs w:val="21"/>
        </w:rPr>
        <w:t>八</w:t>
      </w:r>
      <w:r>
        <w:rPr>
          <w:rFonts w:ascii="黑体" w:eastAsia="黑体" w:hint="eastAsia"/>
          <w:sz w:val="32"/>
          <w:szCs w:val="21"/>
        </w:rPr>
        <w:t>条</w:t>
      </w:r>
      <w:r>
        <w:rPr>
          <w:sz w:val="32"/>
          <w:szCs w:val="21"/>
        </w:rPr>
        <w:t xml:space="preserve">  </w:t>
      </w:r>
      <w:r>
        <w:rPr>
          <w:sz w:val="32"/>
          <w:szCs w:val="21"/>
        </w:rPr>
        <w:t>海南自由贸易港应当拓宽知识产权对外合作交流渠道，加强与世界知识产权组织、国际植物新品种保护联盟等国际组织的合作交流，推动</w:t>
      </w:r>
      <w:r>
        <w:rPr>
          <w:sz w:val="32"/>
          <w:szCs w:val="21"/>
        </w:rPr>
        <w:t>“</w:t>
      </w:r>
      <w:r>
        <w:rPr>
          <w:sz w:val="32"/>
          <w:szCs w:val="21"/>
        </w:rPr>
        <w:t>一带一路</w:t>
      </w:r>
      <w:r>
        <w:rPr>
          <w:sz w:val="32"/>
          <w:szCs w:val="21"/>
        </w:rPr>
        <w:t>”</w:t>
      </w:r>
      <w:r>
        <w:rPr>
          <w:sz w:val="32"/>
          <w:szCs w:val="21"/>
        </w:rPr>
        <w:t>知识产权经济协作发展，构建与国际接轨的知识产权保护体系。</w:t>
      </w:r>
    </w:p>
    <w:p w:rsidR="00000000" w:rsidRDefault="009D548C">
      <w:pPr>
        <w:overflowPunct w:val="0"/>
        <w:spacing w:line="560" w:lineRule="exact"/>
        <w:ind w:firstLine="632"/>
        <w:rPr>
          <w:sz w:val="32"/>
          <w:szCs w:val="21"/>
        </w:rPr>
      </w:pPr>
      <w:r>
        <w:rPr>
          <w:sz w:val="32"/>
          <w:szCs w:val="21"/>
        </w:rPr>
        <w:t>鼓励和支持社会组织依法开展知识产权保护国际交流</w:t>
      </w:r>
      <w:r>
        <w:rPr>
          <w:sz w:val="32"/>
          <w:szCs w:val="21"/>
        </w:rPr>
        <w:lastRenderedPageBreak/>
        <w:t>合作。</w:t>
      </w:r>
    </w:p>
    <w:p w:rsidR="00000000" w:rsidRDefault="009D548C">
      <w:pPr>
        <w:overflowPunct w:val="0"/>
        <w:spacing w:before="590" w:after="590" w:line="560" w:lineRule="exact"/>
        <w:jc w:val="center"/>
        <w:rPr>
          <w:rFonts w:ascii="黑体" w:eastAsia="黑体" w:hint="eastAsia"/>
          <w:sz w:val="32"/>
          <w:szCs w:val="21"/>
        </w:rPr>
      </w:pPr>
      <w:r>
        <w:rPr>
          <w:rFonts w:ascii="黑体" w:eastAsia="黑体" w:hint="eastAsia"/>
          <w:sz w:val="32"/>
          <w:szCs w:val="21"/>
        </w:rPr>
        <w:t>第六章</w:t>
      </w:r>
      <w:r>
        <w:rPr>
          <w:rFonts w:ascii="黑体" w:eastAsia="黑体" w:hint="eastAsia"/>
          <w:sz w:val="32"/>
          <w:szCs w:val="21"/>
        </w:rPr>
        <w:t xml:space="preserve">  </w:t>
      </w:r>
      <w:r>
        <w:rPr>
          <w:rFonts w:ascii="黑体" w:eastAsia="黑体" w:hint="eastAsia"/>
          <w:sz w:val="32"/>
          <w:szCs w:val="21"/>
        </w:rPr>
        <w:t>监督管理</w:t>
      </w:r>
    </w:p>
    <w:p w:rsidR="00000000" w:rsidRDefault="009D548C">
      <w:pPr>
        <w:overflowPunct w:val="0"/>
        <w:spacing w:line="560" w:lineRule="exact"/>
        <w:ind w:firstLine="632"/>
        <w:rPr>
          <w:sz w:val="32"/>
          <w:szCs w:val="21"/>
        </w:rPr>
      </w:pPr>
      <w:r>
        <w:rPr>
          <w:rFonts w:ascii="黑体" w:eastAsia="黑体" w:hint="eastAsia"/>
          <w:sz w:val="32"/>
          <w:szCs w:val="21"/>
        </w:rPr>
        <w:t>第四十</w:t>
      </w:r>
      <w:r>
        <w:rPr>
          <w:rFonts w:ascii="黑体" w:eastAsia="黑体" w:hint="eastAsia"/>
          <w:sz w:val="32"/>
          <w:szCs w:val="21"/>
        </w:rPr>
        <w:t>九</w:t>
      </w:r>
      <w:r>
        <w:rPr>
          <w:rFonts w:ascii="黑体" w:eastAsia="黑体" w:hint="eastAsia"/>
          <w:sz w:val="32"/>
          <w:szCs w:val="21"/>
        </w:rPr>
        <w:t>条</w:t>
      </w:r>
      <w:r>
        <w:rPr>
          <w:sz w:val="32"/>
          <w:szCs w:val="21"/>
        </w:rPr>
        <w:t xml:space="preserve">  </w:t>
      </w:r>
      <w:r>
        <w:rPr>
          <w:sz w:val="32"/>
          <w:szCs w:val="21"/>
        </w:rPr>
        <w:t>县级以上人民政府应当根据法律、法规规定并结合相关部门职责范围，建立由</w:t>
      </w:r>
      <w:r>
        <w:rPr>
          <w:rFonts w:hint="eastAsia"/>
          <w:sz w:val="32"/>
          <w:szCs w:val="21"/>
        </w:rPr>
        <w:t>知识产权具体管理部</w:t>
      </w:r>
      <w:r>
        <w:rPr>
          <w:rFonts w:hint="eastAsia"/>
          <w:sz w:val="32"/>
          <w:szCs w:val="21"/>
        </w:rPr>
        <w:t>门</w:t>
      </w:r>
      <w:r>
        <w:rPr>
          <w:sz w:val="32"/>
          <w:szCs w:val="21"/>
        </w:rPr>
        <w:t>牵头，</w:t>
      </w:r>
      <w:r>
        <w:rPr>
          <w:rFonts w:hint="eastAsia"/>
          <w:sz w:val="32"/>
          <w:szCs w:val="21"/>
        </w:rPr>
        <w:t>旅游和文化、</w:t>
      </w:r>
      <w:r>
        <w:rPr>
          <w:sz w:val="32"/>
          <w:szCs w:val="21"/>
        </w:rPr>
        <w:t>公安、海关、综合执法等相关部门参与的联合执法机制，健全跨部门、跨区域知识产权行政执法联动响应与协作制度，实现违法线索互联、监管标准互通、处理结果互认。</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五十</w:t>
      </w:r>
      <w:r>
        <w:rPr>
          <w:rFonts w:ascii="黑体" w:eastAsia="黑体" w:hint="eastAsia"/>
          <w:sz w:val="32"/>
          <w:szCs w:val="21"/>
        </w:rPr>
        <w:t>条</w:t>
      </w:r>
      <w:r>
        <w:rPr>
          <w:sz w:val="32"/>
          <w:szCs w:val="21"/>
        </w:rPr>
        <w:t xml:space="preserve">  </w:t>
      </w:r>
      <w:r>
        <w:rPr>
          <w:sz w:val="32"/>
          <w:szCs w:val="21"/>
        </w:rPr>
        <w:t>权利人或者利害关系人投诉知识产权侵权行为，</w:t>
      </w:r>
      <w:r>
        <w:rPr>
          <w:rFonts w:hint="eastAsia"/>
          <w:sz w:val="32"/>
          <w:szCs w:val="21"/>
        </w:rPr>
        <w:t>知识产权具体管理部门</w:t>
      </w:r>
      <w:r>
        <w:rPr>
          <w:sz w:val="32"/>
          <w:szCs w:val="21"/>
        </w:rPr>
        <w:t>对有证据证明存在侵权事实，如不及时制止将使权利人或者利害关系人合法权益受到难以弥补的损害的</w:t>
      </w:r>
      <w:r>
        <w:rPr>
          <w:rFonts w:hint="eastAsia"/>
          <w:sz w:val="32"/>
          <w:szCs w:val="21"/>
        </w:rPr>
        <w:t>，</w:t>
      </w:r>
      <w:r>
        <w:rPr>
          <w:sz w:val="32"/>
          <w:szCs w:val="21"/>
        </w:rPr>
        <w:t>经权利人或者利害关系人申请，可以先行发布禁令</w:t>
      </w:r>
      <w:r>
        <w:rPr>
          <w:rFonts w:hint="eastAsia"/>
          <w:sz w:val="32"/>
          <w:szCs w:val="21"/>
        </w:rPr>
        <w:t>，</w:t>
      </w:r>
      <w:r>
        <w:rPr>
          <w:sz w:val="32"/>
          <w:szCs w:val="21"/>
        </w:rPr>
        <w:t>责令涉嫌侵权人立即停止涉嫌侵权行为</w:t>
      </w:r>
      <w:r>
        <w:rPr>
          <w:rFonts w:hint="eastAsia"/>
          <w:sz w:val="32"/>
          <w:szCs w:val="21"/>
        </w:rPr>
        <w:t>，</w:t>
      </w:r>
      <w:r>
        <w:rPr>
          <w:sz w:val="32"/>
          <w:szCs w:val="21"/>
        </w:rPr>
        <w:t>并依法处理。</w:t>
      </w:r>
      <w:r>
        <w:rPr>
          <w:sz w:val="32"/>
          <w:szCs w:val="21"/>
        </w:rPr>
        <w:t xml:space="preserve"> </w:t>
      </w:r>
    </w:p>
    <w:p w:rsidR="00000000" w:rsidRDefault="009D548C">
      <w:pPr>
        <w:overflowPunct w:val="0"/>
        <w:spacing w:line="560" w:lineRule="exact"/>
        <w:ind w:firstLine="632"/>
        <w:rPr>
          <w:sz w:val="32"/>
          <w:szCs w:val="21"/>
        </w:rPr>
      </w:pPr>
      <w:r>
        <w:rPr>
          <w:sz w:val="32"/>
          <w:szCs w:val="21"/>
        </w:rPr>
        <w:t>发布禁令前</w:t>
      </w:r>
      <w:r>
        <w:rPr>
          <w:rFonts w:hint="eastAsia"/>
          <w:sz w:val="32"/>
          <w:szCs w:val="21"/>
        </w:rPr>
        <w:t>，</w:t>
      </w:r>
      <w:r>
        <w:rPr>
          <w:sz w:val="32"/>
          <w:szCs w:val="21"/>
        </w:rPr>
        <w:t>可以要求权利人或者利害关系人提供适当担保。经调查</w:t>
      </w:r>
      <w:r>
        <w:rPr>
          <w:rFonts w:hint="eastAsia"/>
          <w:sz w:val="32"/>
          <w:szCs w:val="21"/>
        </w:rPr>
        <w:t>，</w:t>
      </w:r>
      <w:r>
        <w:rPr>
          <w:sz w:val="32"/>
          <w:szCs w:val="21"/>
        </w:rPr>
        <w:t>侵权行为不成立</w:t>
      </w:r>
      <w:r>
        <w:rPr>
          <w:sz w:val="32"/>
          <w:szCs w:val="21"/>
        </w:rPr>
        <w:t>的</w:t>
      </w:r>
      <w:r>
        <w:rPr>
          <w:rFonts w:hint="eastAsia"/>
          <w:sz w:val="32"/>
          <w:szCs w:val="21"/>
        </w:rPr>
        <w:t>，</w:t>
      </w:r>
      <w:r>
        <w:rPr>
          <w:sz w:val="32"/>
          <w:szCs w:val="21"/>
        </w:rPr>
        <w:t>应当及时解除禁令。权利人或者利害关系人申请有错误的，应当赔偿被申请人因停止有关行为所遭受的损失。</w:t>
      </w:r>
    </w:p>
    <w:p w:rsidR="00000000" w:rsidRDefault="009D548C">
      <w:pPr>
        <w:overflowPunct w:val="0"/>
        <w:spacing w:line="560" w:lineRule="exact"/>
        <w:ind w:firstLine="632"/>
        <w:rPr>
          <w:sz w:val="32"/>
          <w:szCs w:val="21"/>
        </w:rPr>
      </w:pPr>
      <w:r>
        <w:rPr>
          <w:sz w:val="32"/>
          <w:szCs w:val="21"/>
        </w:rPr>
        <w:t>涉嫌侵权人对禁令不服的，可以依法申请行政复议或者提请行政诉讼。</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五十一</w:t>
      </w:r>
      <w:r>
        <w:rPr>
          <w:rFonts w:ascii="黑体" w:eastAsia="黑体" w:hint="eastAsia"/>
          <w:sz w:val="32"/>
          <w:szCs w:val="21"/>
        </w:rPr>
        <w:t>条</w:t>
      </w:r>
      <w:r>
        <w:rPr>
          <w:sz w:val="32"/>
          <w:szCs w:val="21"/>
        </w:rPr>
        <w:t xml:space="preserve">  </w:t>
      </w:r>
      <w:r>
        <w:rPr>
          <w:rFonts w:hint="eastAsia"/>
          <w:sz w:val="32"/>
          <w:szCs w:val="21"/>
        </w:rPr>
        <w:t>知识产权具体管理部门</w:t>
      </w:r>
      <w:r>
        <w:rPr>
          <w:sz w:val="32"/>
          <w:szCs w:val="21"/>
        </w:rPr>
        <w:t>或者人民法院作出知识产权侵权行为成立的决定或者判决生效后，同一侵权</w:t>
      </w:r>
      <w:r>
        <w:rPr>
          <w:sz w:val="32"/>
          <w:szCs w:val="21"/>
        </w:rPr>
        <w:lastRenderedPageBreak/>
        <w:t>行为人就同一知识产权再次实施相同类型侵权行为，经权利人或者利害关系人请求，</w:t>
      </w:r>
      <w:r>
        <w:rPr>
          <w:rFonts w:hint="eastAsia"/>
          <w:sz w:val="32"/>
          <w:szCs w:val="21"/>
        </w:rPr>
        <w:t>知识产权具体管理部门</w:t>
      </w:r>
      <w:r>
        <w:rPr>
          <w:sz w:val="32"/>
          <w:szCs w:val="21"/>
        </w:rPr>
        <w:t>调查属实的，可以直接责令侵权人立即停止侵权行为，并依法处理。</w:t>
      </w:r>
    </w:p>
    <w:p w:rsidR="00000000" w:rsidRDefault="009D548C">
      <w:pPr>
        <w:overflowPunct w:val="0"/>
        <w:spacing w:line="560" w:lineRule="exact"/>
        <w:ind w:firstLine="632"/>
        <w:rPr>
          <w:sz w:val="32"/>
          <w:szCs w:val="21"/>
        </w:rPr>
      </w:pPr>
      <w:r>
        <w:rPr>
          <w:rFonts w:ascii="黑体" w:eastAsia="黑体" w:hint="eastAsia"/>
          <w:sz w:val="32"/>
          <w:szCs w:val="21"/>
        </w:rPr>
        <w:t>第五十</w:t>
      </w:r>
      <w:r>
        <w:rPr>
          <w:rFonts w:ascii="黑体" w:eastAsia="黑体" w:hint="eastAsia"/>
          <w:sz w:val="32"/>
          <w:szCs w:val="21"/>
        </w:rPr>
        <w:t>二</w:t>
      </w:r>
      <w:r>
        <w:rPr>
          <w:rFonts w:ascii="黑体" w:eastAsia="黑体" w:hint="eastAsia"/>
          <w:sz w:val="32"/>
          <w:szCs w:val="21"/>
        </w:rPr>
        <w:t>条</w:t>
      </w:r>
      <w:r>
        <w:rPr>
          <w:sz w:val="32"/>
          <w:szCs w:val="21"/>
        </w:rPr>
        <w:t xml:space="preserve">  </w:t>
      </w:r>
      <w:r>
        <w:rPr>
          <w:rFonts w:hint="eastAsia"/>
          <w:sz w:val="32"/>
          <w:szCs w:val="21"/>
        </w:rPr>
        <w:t>知识产权具体管理部门</w:t>
      </w:r>
      <w:r>
        <w:rPr>
          <w:sz w:val="32"/>
          <w:szCs w:val="21"/>
        </w:rPr>
        <w:t>应当归集自然人、法人和非法人组织的知识产权失信行为信息，</w:t>
      </w:r>
      <w:r>
        <w:rPr>
          <w:sz w:val="32"/>
          <w:szCs w:val="21"/>
        </w:rPr>
        <w:t>依法</w:t>
      </w:r>
      <w:r>
        <w:rPr>
          <w:sz w:val="32"/>
          <w:szCs w:val="21"/>
        </w:rPr>
        <w:t>纳入信用</w:t>
      </w:r>
      <w:r>
        <w:rPr>
          <w:sz w:val="32"/>
          <w:szCs w:val="21"/>
        </w:rPr>
        <w:t>档案</w:t>
      </w:r>
      <w:r>
        <w:rPr>
          <w:sz w:val="32"/>
          <w:szCs w:val="21"/>
        </w:rPr>
        <w:t>，</w:t>
      </w:r>
      <w:r>
        <w:rPr>
          <w:sz w:val="32"/>
          <w:szCs w:val="21"/>
        </w:rPr>
        <w:t>根据信用风险分类结果实施差异化监管措施。</w:t>
      </w:r>
    </w:p>
    <w:p w:rsidR="00000000" w:rsidRDefault="009D548C">
      <w:pPr>
        <w:overflowPunct w:val="0"/>
        <w:spacing w:line="560" w:lineRule="exact"/>
        <w:ind w:firstLine="632"/>
        <w:rPr>
          <w:sz w:val="32"/>
          <w:szCs w:val="21"/>
        </w:rPr>
      </w:pPr>
      <w:r>
        <w:rPr>
          <w:sz w:val="32"/>
          <w:szCs w:val="21"/>
        </w:rPr>
        <w:t>自然人、法人和非法人组织有下列失信行为之一的，应当将其列入严重失信</w:t>
      </w:r>
      <w:r>
        <w:rPr>
          <w:sz w:val="32"/>
          <w:szCs w:val="21"/>
        </w:rPr>
        <w:t>主体</w:t>
      </w:r>
      <w:r>
        <w:rPr>
          <w:sz w:val="32"/>
          <w:szCs w:val="21"/>
        </w:rPr>
        <w:t>名单：</w:t>
      </w:r>
    </w:p>
    <w:p w:rsidR="00000000" w:rsidRDefault="009D548C">
      <w:pPr>
        <w:overflowPunct w:val="0"/>
        <w:spacing w:line="560" w:lineRule="exact"/>
        <w:ind w:firstLine="632"/>
        <w:rPr>
          <w:sz w:val="32"/>
          <w:szCs w:val="21"/>
        </w:rPr>
      </w:pPr>
      <w:r>
        <w:rPr>
          <w:sz w:val="32"/>
          <w:szCs w:val="21"/>
        </w:rPr>
        <w:t>（</w:t>
      </w:r>
      <w:r>
        <w:rPr>
          <w:rFonts w:hint="eastAsia"/>
          <w:sz w:val="32"/>
          <w:szCs w:val="21"/>
        </w:rPr>
        <w:t>一</w:t>
      </w:r>
      <w:r>
        <w:rPr>
          <w:sz w:val="32"/>
          <w:szCs w:val="21"/>
        </w:rPr>
        <w:t>）故意侵犯他人知识产权，构成犯罪的；</w:t>
      </w:r>
    </w:p>
    <w:p w:rsidR="00000000" w:rsidRDefault="009D548C">
      <w:pPr>
        <w:overflowPunct w:val="0"/>
        <w:spacing w:line="560" w:lineRule="exact"/>
        <w:ind w:firstLine="632"/>
        <w:rPr>
          <w:rFonts w:hint="eastAsia"/>
          <w:sz w:val="32"/>
          <w:szCs w:val="21"/>
        </w:rPr>
      </w:pPr>
      <w:r>
        <w:rPr>
          <w:sz w:val="32"/>
          <w:szCs w:val="21"/>
        </w:rPr>
        <w:t>（二）故意侵犯他人知识产</w:t>
      </w:r>
      <w:r>
        <w:rPr>
          <w:sz w:val="32"/>
          <w:szCs w:val="21"/>
        </w:rPr>
        <w:t>权</w:t>
      </w:r>
      <w:r>
        <w:rPr>
          <w:rFonts w:hint="eastAsia"/>
          <w:sz w:val="32"/>
          <w:szCs w:val="21"/>
        </w:rPr>
        <w:t>或者</w:t>
      </w:r>
      <w:r>
        <w:rPr>
          <w:sz w:val="32"/>
          <w:szCs w:val="21"/>
        </w:rPr>
        <w:t>提交非正常专利申请、恶意商标注册申请损害公共利益，性质恶</w:t>
      </w:r>
      <w:r>
        <w:rPr>
          <w:sz w:val="32"/>
          <w:szCs w:val="21"/>
        </w:rPr>
        <w:t>劣、情节严重、社会危害较大，受到主管部门较重行政处罚的；</w:t>
      </w:r>
    </w:p>
    <w:p w:rsidR="00000000" w:rsidRDefault="009D548C">
      <w:pPr>
        <w:overflowPunct w:val="0"/>
        <w:spacing w:line="560" w:lineRule="exact"/>
        <w:ind w:firstLine="632"/>
        <w:rPr>
          <w:rFonts w:ascii="黑体" w:eastAsia="黑体" w:hAnsi="黑体" w:cs="黑体" w:hint="eastAsia"/>
          <w:sz w:val="32"/>
          <w:szCs w:val="21"/>
        </w:rPr>
      </w:pPr>
      <w:r>
        <w:rPr>
          <w:rFonts w:hint="eastAsia"/>
          <w:sz w:val="32"/>
          <w:szCs w:val="21"/>
        </w:rPr>
        <w:t>（</w:t>
      </w:r>
      <w:r>
        <w:rPr>
          <w:rFonts w:hint="eastAsia"/>
          <w:sz w:val="32"/>
          <w:szCs w:val="21"/>
        </w:rPr>
        <w:t>三</w:t>
      </w:r>
      <w:r>
        <w:rPr>
          <w:rFonts w:hint="eastAsia"/>
          <w:sz w:val="32"/>
          <w:szCs w:val="21"/>
        </w:rPr>
        <w:t>）</w:t>
      </w:r>
      <w:r>
        <w:rPr>
          <w:sz w:val="32"/>
          <w:szCs w:val="21"/>
        </w:rPr>
        <w:t>在人民法院或者行政机关作出知识产权侵权行为成立的判决或者决定后，有履行能力但拒不履行、逃避执行的；</w:t>
      </w:r>
    </w:p>
    <w:p w:rsidR="00000000" w:rsidRDefault="009D548C">
      <w:pPr>
        <w:overflowPunct w:val="0"/>
        <w:spacing w:line="560" w:lineRule="exact"/>
        <w:ind w:firstLine="632"/>
        <w:rPr>
          <w:sz w:val="32"/>
          <w:szCs w:val="21"/>
        </w:rPr>
      </w:pPr>
      <w:r>
        <w:rPr>
          <w:sz w:val="32"/>
          <w:szCs w:val="21"/>
        </w:rPr>
        <w:t>（</w:t>
      </w:r>
      <w:r>
        <w:rPr>
          <w:rFonts w:hint="eastAsia"/>
          <w:sz w:val="32"/>
          <w:szCs w:val="21"/>
        </w:rPr>
        <w:t>四</w:t>
      </w:r>
      <w:r>
        <w:rPr>
          <w:sz w:val="32"/>
          <w:szCs w:val="21"/>
        </w:rPr>
        <w:t>）法律、法规和国家规定应当列入知识产权严重失信</w:t>
      </w:r>
      <w:r>
        <w:rPr>
          <w:rFonts w:hint="eastAsia"/>
          <w:sz w:val="32"/>
          <w:szCs w:val="21"/>
        </w:rPr>
        <w:t>主体</w:t>
      </w:r>
      <w:r>
        <w:rPr>
          <w:sz w:val="32"/>
          <w:szCs w:val="21"/>
        </w:rPr>
        <w:t>名</w:t>
      </w:r>
      <w:r>
        <w:rPr>
          <w:sz w:val="32"/>
          <w:szCs w:val="21"/>
        </w:rPr>
        <w:t>单的其他行为。</w:t>
      </w:r>
    </w:p>
    <w:p w:rsidR="00000000" w:rsidRDefault="009D548C">
      <w:pPr>
        <w:overflowPunct w:val="0"/>
        <w:spacing w:line="560" w:lineRule="exact"/>
        <w:ind w:firstLine="632"/>
        <w:rPr>
          <w:sz w:val="32"/>
          <w:szCs w:val="21"/>
        </w:rPr>
      </w:pPr>
      <w:r>
        <w:rPr>
          <w:rFonts w:ascii="黑体" w:eastAsia="黑体" w:hint="eastAsia"/>
          <w:sz w:val="32"/>
          <w:szCs w:val="21"/>
        </w:rPr>
        <w:t>第五十</w:t>
      </w:r>
      <w:r>
        <w:rPr>
          <w:rFonts w:ascii="黑体" w:eastAsia="黑体" w:hint="eastAsia"/>
          <w:sz w:val="32"/>
          <w:szCs w:val="21"/>
        </w:rPr>
        <w:t>三</w:t>
      </w:r>
      <w:r>
        <w:rPr>
          <w:rFonts w:ascii="黑体" w:eastAsia="黑体" w:hint="eastAsia"/>
          <w:sz w:val="32"/>
          <w:szCs w:val="21"/>
        </w:rPr>
        <w:t>条</w:t>
      </w:r>
      <w:r>
        <w:rPr>
          <w:sz w:val="32"/>
          <w:szCs w:val="21"/>
        </w:rPr>
        <w:t xml:space="preserve">  </w:t>
      </w:r>
      <w:r>
        <w:rPr>
          <w:sz w:val="32"/>
          <w:szCs w:val="21"/>
        </w:rPr>
        <w:t>对</w:t>
      </w:r>
      <w:r>
        <w:rPr>
          <w:sz w:val="32"/>
          <w:szCs w:val="21"/>
        </w:rPr>
        <w:t>列入知识产权严重失信主体名单的失信主体，</w:t>
      </w:r>
      <w:r>
        <w:rPr>
          <w:sz w:val="32"/>
          <w:szCs w:val="21"/>
        </w:rPr>
        <w:t>应当实施下列惩戒措施：</w:t>
      </w:r>
    </w:p>
    <w:p w:rsidR="00000000" w:rsidRDefault="009D548C">
      <w:pPr>
        <w:overflowPunct w:val="0"/>
        <w:spacing w:line="560" w:lineRule="exact"/>
        <w:ind w:firstLine="632"/>
        <w:rPr>
          <w:sz w:val="32"/>
          <w:szCs w:val="21"/>
        </w:rPr>
      </w:pPr>
      <w:r>
        <w:rPr>
          <w:sz w:val="32"/>
          <w:szCs w:val="21"/>
        </w:rPr>
        <w:t>（一）禁止或者限制其承接政府投资项目、参加政府招标投标；</w:t>
      </w:r>
    </w:p>
    <w:p w:rsidR="00000000" w:rsidRDefault="009D548C">
      <w:pPr>
        <w:overflowPunct w:val="0"/>
        <w:spacing w:line="560" w:lineRule="exact"/>
        <w:ind w:firstLine="632"/>
        <w:rPr>
          <w:sz w:val="32"/>
          <w:szCs w:val="21"/>
        </w:rPr>
      </w:pPr>
      <w:r>
        <w:rPr>
          <w:sz w:val="32"/>
          <w:szCs w:val="21"/>
        </w:rPr>
        <w:t>（二）禁止或者限制其享受有关费用减免、政府资金扶持等优惠政策；</w:t>
      </w:r>
    </w:p>
    <w:p w:rsidR="00000000" w:rsidRDefault="009D548C">
      <w:pPr>
        <w:overflowPunct w:val="0"/>
        <w:spacing w:line="560" w:lineRule="exact"/>
        <w:ind w:firstLine="632"/>
        <w:rPr>
          <w:sz w:val="32"/>
          <w:szCs w:val="21"/>
        </w:rPr>
      </w:pPr>
      <w:r>
        <w:rPr>
          <w:sz w:val="32"/>
          <w:szCs w:val="21"/>
        </w:rPr>
        <w:t>（三）取消其进入知识产权专利优先审查、快速授权、</w:t>
      </w:r>
      <w:r>
        <w:rPr>
          <w:sz w:val="32"/>
          <w:szCs w:val="21"/>
        </w:rPr>
        <w:lastRenderedPageBreak/>
        <w:t>快速维权通道资格；</w:t>
      </w:r>
    </w:p>
    <w:p w:rsidR="00000000" w:rsidRDefault="009D548C">
      <w:pPr>
        <w:overflowPunct w:val="0"/>
        <w:spacing w:line="560" w:lineRule="exact"/>
        <w:ind w:firstLine="632"/>
        <w:rPr>
          <w:sz w:val="32"/>
          <w:szCs w:val="21"/>
        </w:rPr>
      </w:pPr>
      <w:r>
        <w:rPr>
          <w:sz w:val="32"/>
          <w:szCs w:val="21"/>
        </w:rPr>
        <w:t>（四）取消其参加政府知识产权表彰评比资格；</w:t>
      </w:r>
    </w:p>
    <w:p w:rsidR="00000000" w:rsidRDefault="009D548C">
      <w:pPr>
        <w:overflowPunct w:val="0"/>
        <w:spacing w:line="560" w:lineRule="exact"/>
        <w:ind w:firstLine="632"/>
        <w:rPr>
          <w:sz w:val="32"/>
          <w:szCs w:val="21"/>
        </w:rPr>
      </w:pPr>
      <w:r>
        <w:rPr>
          <w:sz w:val="32"/>
          <w:szCs w:val="21"/>
        </w:rPr>
        <w:t>（五）法律、法规和国家规定的其他惩戒措施。</w:t>
      </w:r>
    </w:p>
    <w:p w:rsidR="00000000" w:rsidRDefault="009D548C">
      <w:pPr>
        <w:overflowPunct w:val="0"/>
        <w:spacing w:before="590" w:after="590" w:line="560" w:lineRule="exact"/>
        <w:jc w:val="center"/>
        <w:rPr>
          <w:rFonts w:ascii="黑体" w:eastAsia="黑体" w:hint="eastAsia"/>
          <w:sz w:val="32"/>
          <w:szCs w:val="21"/>
        </w:rPr>
      </w:pPr>
      <w:r>
        <w:rPr>
          <w:rFonts w:ascii="黑体" w:eastAsia="黑体" w:hint="eastAsia"/>
          <w:sz w:val="32"/>
          <w:szCs w:val="21"/>
        </w:rPr>
        <w:t>第七章</w:t>
      </w:r>
      <w:r>
        <w:rPr>
          <w:rFonts w:ascii="黑体" w:eastAsia="黑体" w:hint="eastAsia"/>
          <w:sz w:val="32"/>
          <w:szCs w:val="21"/>
        </w:rPr>
        <w:t xml:space="preserve">  </w:t>
      </w:r>
      <w:r>
        <w:rPr>
          <w:rFonts w:ascii="黑体" w:eastAsia="黑体" w:hint="eastAsia"/>
          <w:sz w:val="32"/>
          <w:szCs w:val="21"/>
        </w:rPr>
        <w:t>法律责任</w:t>
      </w:r>
    </w:p>
    <w:p w:rsidR="00000000" w:rsidRDefault="009D548C">
      <w:pPr>
        <w:overflowPunct w:val="0"/>
        <w:spacing w:line="560" w:lineRule="exact"/>
        <w:ind w:firstLine="632"/>
        <w:rPr>
          <w:sz w:val="32"/>
          <w:szCs w:val="21"/>
        </w:rPr>
      </w:pPr>
      <w:r>
        <w:rPr>
          <w:rFonts w:ascii="黑体" w:eastAsia="黑体" w:hint="eastAsia"/>
          <w:sz w:val="32"/>
          <w:szCs w:val="21"/>
        </w:rPr>
        <w:t>第五十</w:t>
      </w:r>
      <w:r>
        <w:rPr>
          <w:rFonts w:ascii="黑体" w:eastAsia="黑体" w:hint="eastAsia"/>
          <w:sz w:val="32"/>
          <w:szCs w:val="21"/>
        </w:rPr>
        <w:t>四</w:t>
      </w:r>
      <w:r>
        <w:rPr>
          <w:rFonts w:ascii="黑体" w:eastAsia="黑体" w:hint="eastAsia"/>
          <w:sz w:val="32"/>
          <w:szCs w:val="21"/>
        </w:rPr>
        <w:t>条</w:t>
      </w:r>
      <w:r>
        <w:rPr>
          <w:sz w:val="32"/>
          <w:szCs w:val="21"/>
        </w:rPr>
        <w:t xml:space="preserve">  </w:t>
      </w:r>
      <w:r>
        <w:rPr>
          <w:sz w:val="32"/>
          <w:szCs w:val="21"/>
        </w:rPr>
        <w:t>侵权人因侵犯知识产权受到罚款处罚后，自行政处罚决定书生效之日起五年内再次</w:t>
      </w:r>
      <w:r>
        <w:rPr>
          <w:sz w:val="32"/>
          <w:szCs w:val="21"/>
        </w:rPr>
        <w:t>实施同类违法行为的</w:t>
      </w:r>
      <w:r>
        <w:rPr>
          <w:sz w:val="32"/>
          <w:szCs w:val="21"/>
        </w:rPr>
        <w:t>，</w:t>
      </w:r>
      <w:r>
        <w:rPr>
          <w:rFonts w:hint="eastAsia"/>
          <w:sz w:val="32"/>
          <w:szCs w:val="21"/>
        </w:rPr>
        <w:t>知识产权具体管理部门</w:t>
      </w:r>
      <w:r>
        <w:rPr>
          <w:sz w:val="32"/>
          <w:szCs w:val="21"/>
        </w:rPr>
        <w:t>可以按照有关法律、</w:t>
      </w:r>
      <w:r>
        <w:rPr>
          <w:sz w:val="32"/>
          <w:szCs w:val="21"/>
        </w:rPr>
        <w:t>法规规定的相应罚款数额予以双倍处罚。</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五十五</w:t>
      </w:r>
      <w:r>
        <w:rPr>
          <w:rFonts w:ascii="黑体" w:eastAsia="黑体" w:hint="eastAsia"/>
          <w:sz w:val="32"/>
          <w:szCs w:val="21"/>
        </w:rPr>
        <w:t>条</w:t>
      </w:r>
      <w:r>
        <w:rPr>
          <w:rFonts w:ascii="黑体" w:eastAsia="黑体" w:hint="eastAsia"/>
          <w:sz w:val="32"/>
          <w:szCs w:val="21"/>
        </w:rPr>
        <w:t xml:space="preserve">  </w:t>
      </w:r>
      <w:r>
        <w:rPr>
          <w:sz w:val="32"/>
          <w:szCs w:val="21"/>
        </w:rPr>
        <w:t>申请人</w:t>
      </w:r>
      <w:r>
        <w:rPr>
          <w:sz w:val="32"/>
          <w:szCs w:val="21"/>
        </w:rPr>
        <w:t>恶意申请商标注册的，由</w:t>
      </w:r>
      <w:r>
        <w:rPr>
          <w:sz w:val="32"/>
          <w:szCs w:val="21"/>
        </w:rPr>
        <w:t>申请人所在地或者违法行为发生地县级以上</w:t>
      </w:r>
      <w:r>
        <w:rPr>
          <w:sz w:val="32"/>
          <w:szCs w:val="21"/>
        </w:rPr>
        <w:t>知识产权具体</w:t>
      </w:r>
      <w:r>
        <w:rPr>
          <w:sz w:val="32"/>
          <w:szCs w:val="21"/>
        </w:rPr>
        <w:t>管理部门</w:t>
      </w:r>
      <w:r>
        <w:rPr>
          <w:sz w:val="32"/>
          <w:szCs w:val="21"/>
        </w:rPr>
        <w:t>给予警告，有违法所得的，可以处违法所得五倍最高不超过五万元的罚款；没有违法所得的，可以处三万元以下的罚款。</w:t>
      </w:r>
    </w:p>
    <w:p w:rsidR="00000000" w:rsidRDefault="009D548C">
      <w:pPr>
        <w:overflowPunct w:val="0"/>
        <w:spacing w:line="560" w:lineRule="exact"/>
        <w:ind w:firstLine="632"/>
        <w:rPr>
          <w:sz w:val="32"/>
          <w:szCs w:val="21"/>
        </w:rPr>
      </w:pPr>
      <w:r>
        <w:rPr>
          <w:rFonts w:ascii="黑体" w:eastAsia="黑体" w:hAnsi="黑体" w:cs="黑体" w:hint="eastAsia"/>
          <w:sz w:val="32"/>
          <w:szCs w:val="21"/>
        </w:rPr>
        <w:t>第</w:t>
      </w:r>
      <w:r>
        <w:rPr>
          <w:rFonts w:ascii="黑体" w:eastAsia="黑体" w:hAnsi="黑体" w:cs="黑体" w:hint="eastAsia"/>
          <w:sz w:val="32"/>
          <w:szCs w:val="21"/>
        </w:rPr>
        <w:t>五十六</w:t>
      </w:r>
      <w:r>
        <w:rPr>
          <w:rFonts w:ascii="黑体" w:eastAsia="黑体" w:hAnsi="黑体" w:cs="黑体" w:hint="eastAsia"/>
          <w:sz w:val="32"/>
          <w:szCs w:val="21"/>
        </w:rPr>
        <w:t>条</w:t>
      </w:r>
      <w:r>
        <w:rPr>
          <w:rFonts w:ascii="黑体" w:eastAsia="黑体" w:hAnsi="黑体" w:cs="黑体" w:hint="eastAsia"/>
          <w:sz w:val="32"/>
          <w:szCs w:val="21"/>
        </w:rPr>
        <w:t xml:space="preserve">  </w:t>
      </w:r>
      <w:r>
        <w:rPr>
          <w:sz w:val="32"/>
          <w:szCs w:val="21"/>
        </w:rPr>
        <w:t>对侵犯商业秘密的行为，除依据《中华人民共和国反不正当竞争法》的规定处理外，</w:t>
      </w:r>
      <w:r>
        <w:rPr>
          <w:sz w:val="32"/>
          <w:szCs w:val="21"/>
        </w:rPr>
        <w:t>知识产权具体管理部门</w:t>
      </w:r>
      <w:r>
        <w:rPr>
          <w:sz w:val="32"/>
          <w:szCs w:val="21"/>
        </w:rPr>
        <w:t>应当责令</w:t>
      </w:r>
      <w:r>
        <w:rPr>
          <w:sz w:val="32"/>
          <w:szCs w:val="21"/>
        </w:rPr>
        <w:t>侵权</w:t>
      </w:r>
      <w:r>
        <w:rPr>
          <w:sz w:val="32"/>
          <w:szCs w:val="21"/>
        </w:rPr>
        <w:t>人返还或者销毁载有商业秘密的图纸、软件或者其他有关载体，不得继续披露、使用或者允许他人使用商业秘密。</w:t>
      </w:r>
    </w:p>
    <w:p w:rsidR="00000000" w:rsidRDefault="009D548C">
      <w:pPr>
        <w:overflowPunct w:val="0"/>
        <w:spacing w:line="560" w:lineRule="exact"/>
        <w:ind w:firstLine="632"/>
        <w:rPr>
          <w:sz w:val="32"/>
          <w:szCs w:val="21"/>
        </w:rPr>
      </w:pPr>
      <w:r>
        <w:rPr>
          <w:sz w:val="32"/>
          <w:szCs w:val="21"/>
        </w:rPr>
        <w:t>对侵权人利用权利人的商业秘密生产的产品，尚未</w:t>
      </w:r>
      <w:r>
        <w:rPr>
          <w:sz w:val="32"/>
          <w:szCs w:val="21"/>
        </w:rPr>
        <w:t>销售的，</w:t>
      </w:r>
      <w:r>
        <w:rPr>
          <w:sz w:val="32"/>
          <w:szCs w:val="21"/>
        </w:rPr>
        <w:t>知识产权具体管理部门</w:t>
      </w:r>
      <w:r>
        <w:rPr>
          <w:sz w:val="32"/>
          <w:szCs w:val="21"/>
        </w:rPr>
        <w:t>应当监督侵权人销毁，但是权利人同意收购或者同意侵权人继续销售的除外。</w:t>
      </w:r>
    </w:p>
    <w:p w:rsidR="00000000" w:rsidRDefault="009D548C">
      <w:pPr>
        <w:overflowPunct w:val="0"/>
        <w:spacing w:line="560" w:lineRule="exact"/>
        <w:ind w:firstLine="632"/>
        <w:rPr>
          <w:sz w:val="32"/>
          <w:szCs w:val="21"/>
        </w:rPr>
      </w:pPr>
      <w:r>
        <w:rPr>
          <w:rFonts w:ascii="黑体" w:eastAsia="黑体" w:hint="eastAsia"/>
          <w:sz w:val="32"/>
          <w:szCs w:val="21"/>
        </w:rPr>
        <w:t>第五十</w:t>
      </w:r>
      <w:r>
        <w:rPr>
          <w:rFonts w:ascii="黑体" w:eastAsia="黑体" w:hint="eastAsia"/>
          <w:sz w:val="32"/>
          <w:szCs w:val="21"/>
        </w:rPr>
        <w:t>七</w:t>
      </w:r>
      <w:r>
        <w:rPr>
          <w:rFonts w:ascii="黑体" w:eastAsia="黑体" w:hint="eastAsia"/>
          <w:sz w:val="32"/>
          <w:szCs w:val="21"/>
        </w:rPr>
        <w:t>条</w:t>
      </w:r>
      <w:r>
        <w:rPr>
          <w:sz w:val="32"/>
          <w:szCs w:val="21"/>
        </w:rPr>
        <w:t xml:space="preserve">  </w:t>
      </w:r>
      <w:r>
        <w:rPr>
          <w:sz w:val="32"/>
          <w:szCs w:val="21"/>
        </w:rPr>
        <w:t>违反本条例第</w:t>
      </w:r>
      <w:r>
        <w:rPr>
          <w:rFonts w:hint="eastAsia"/>
          <w:sz w:val="32"/>
          <w:szCs w:val="21"/>
        </w:rPr>
        <w:t>三十一</w:t>
      </w:r>
      <w:r>
        <w:rPr>
          <w:sz w:val="32"/>
          <w:szCs w:val="21"/>
        </w:rPr>
        <w:t>条规定，由违法行为发生地县级以上</w:t>
      </w:r>
      <w:r>
        <w:rPr>
          <w:rFonts w:hint="eastAsia"/>
          <w:sz w:val="32"/>
          <w:szCs w:val="21"/>
        </w:rPr>
        <w:t>知识产权具体管理部门</w:t>
      </w:r>
      <w:r>
        <w:rPr>
          <w:sz w:val="32"/>
          <w:szCs w:val="21"/>
        </w:rPr>
        <w:t>责令立即停止侵权</w:t>
      </w:r>
      <w:r>
        <w:rPr>
          <w:sz w:val="32"/>
          <w:szCs w:val="21"/>
        </w:rPr>
        <w:lastRenderedPageBreak/>
        <w:t>行为，没收、销毁侵权产品和伪造地理标志专用标志的工具，违法经营额五万元以上的，可以处违法经营额五倍以下的罚款；没有违法经营额或者违法经营额不足五万元的，可以处二十五万元以下的罚款。</w:t>
      </w:r>
    </w:p>
    <w:p w:rsidR="00000000" w:rsidRDefault="009D548C">
      <w:pPr>
        <w:overflowPunct w:val="0"/>
        <w:spacing w:line="560" w:lineRule="exact"/>
        <w:ind w:firstLine="632"/>
        <w:rPr>
          <w:sz w:val="32"/>
          <w:szCs w:val="21"/>
        </w:rPr>
      </w:pPr>
      <w:r>
        <w:rPr>
          <w:sz w:val="32"/>
          <w:szCs w:val="21"/>
        </w:rPr>
        <w:t>销售不知道是侵犯地理标志的产品，能证明该产品是自己合法取得并说明提供者的，由</w:t>
      </w:r>
      <w:r>
        <w:rPr>
          <w:rFonts w:hint="eastAsia"/>
          <w:sz w:val="32"/>
          <w:szCs w:val="21"/>
        </w:rPr>
        <w:t>知识产权具体管理部门</w:t>
      </w:r>
      <w:r>
        <w:rPr>
          <w:sz w:val="32"/>
          <w:szCs w:val="21"/>
        </w:rPr>
        <w:t>责令停止销售。</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五十八</w:t>
      </w:r>
      <w:r>
        <w:rPr>
          <w:rFonts w:ascii="黑体" w:eastAsia="黑体" w:hint="eastAsia"/>
          <w:sz w:val="32"/>
          <w:szCs w:val="21"/>
        </w:rPr>
        <w:t>条</w:t>
      </w:r>
      <w:r>
        <w:rPr>
          <w:sz w:val="32"/>
          <w:szCs w:val="21"/>
        </w:rPr>
        <w:t xml:space="preserve">  </w:t>
      </w:r>
      <w:r>
        <w:rPr>
          <w:sz w:val="32"/>
          <w:szCs w:val="21"/>
        </w:rPr>
        <w:t>展会</w:t>
      </w:r>
      <w:r>
        <w:rPr>
          <w:sz w:val="32"/>
          <w:szCs w:val="21"/>
        </w:rPr>
        <w:t>举</w:t>
      </w:r>
      <w:r>
        <w:rPr>
          <w:sz w:val="32"/>
          <w:szCs w:val="21"/>
        </w:rPr>
        <w:t>办单位</w:t>
      </w:r>
      <w:r>
        <w:rPr>
          <w:sz w:val="32"/>
          <w:szCs w:val="21"/>
        </w:rPr>
        <w:t>违反本条例第</w:t>
      </w:r>
      <w:r>
        <w:rPr>
          <w:sz w:val="32"/>
          <w:szCs w:val="21"/>
        </w:rPr>
        <w:t>三十二</w:t>
      </w:r>
      <w:r>
        <w:rPr>
          <w:sz w:val="32"/>
          <w:szCs w:val="21"/>
        </w:rPr>
        <w:t>条第一款、</w:t>
      </w:r>
      <w:r>
        <w:rPr>
          <w:sz w:val="32"/>
          <w:szCs w:val="21"/>
        </w:rPr>
        <w:t>第三款</w:t>
      </w:r>
      <w:r>
        <w:rPr>
          <w:sz w:val="32"/>
          <w:szCs w:val="21"/>
        </w:rPr>
        <w:t>规定，不</w:t>
      </w:r>
      <w:r>
        <w:rPr>
          <w:sz w:val="32"/>
          <w:szCs w:val="21"/>
        </w:rPr>
        <w:t>履行管理义务</w:t>
      </w:r>
      <w:r>
        <w:rPr>
          <w:sz w:val="32"/>
          <w:szCs w:val="21"/>
        </w:rPr>
        <w:t>的</w:t>
      </w:r>
      <w:r>
        <w:rPr>
          <w:sz w:val="32"/>
          <w:szCs w:val="21"/>
        </w:rPr>
        <w:t>，</w:t>
      </w:r>
      <w:r>
        <w:rPr>
          <w:sz w:val="32"/>
          <w:szCs w:val="21"/>
        </w:rPr>
        <w:t>由违法行为发生地县级以上</w:t>
      </w:r>
      <w:r>
        <w:rPr>
          <w:sz w:val="32"/>
          <w:szCs w:val="21"/>
        </w:rPr>
        <w:t>知识产权主管部门</w:t>
      </w:r>
      <w:r>
        <w:rPr>
          <w:sz w:val="32"/>
          <w:szCs w:val="21"/>
        </w:rPr>
        <w:t>责令改正，</w:t>
      </w:r>
      <w:r>
        <w:rPr>
          <w:sz w:val="32"/>
          <w:szCs w:val="21"/>
        </w:rPr>
        <w:t>可以</w:t>
      </w:r>
      <w:r>
        <w:rPr>
          <w:sz w:val="32"/>
          <w:szCs w:val="21"/>
        </w:rPr>
        <w:t>处三万元以上十万元以下的罚款。</w:t>
      </w:r>
    </w:p>
    <w:p w:rsidR="00000000" w:rsidRDefault="009D548C">
      <w:pPr>
        <w:overflowPunct w:val="0"/>
        <w:spacing w:line="560" w:lineRule="exact"/>
        <w:ind w:firstLine="629"/>
        <w:rPr>
          <w:sz w:val="32"/>
          <w:szCs w:val="21"/>
        </w:rPr>
      </w:pPr>
      <w:r>
        <w:rPr>
          <w:rFonts w:ascii="黑体" w:eastAsia="黑体" w:hint="eastAsia"/>
          <w:sz w:val="32"/>
          <w:szCs w:val="21"/>
        </w:rPr>
        <w:t>第五十</w:t>
      </w:r>
      <w:r>
        <w:rPr>
          <w:rFonts w:ascii="黑体" w:eastAsia="黑体" w:hint="eastAsia"/>
          <w:sz w:val="32"/>
          <w:szCs w:val="21"/>
        </w:rPr>
        <w:t>九</w:t>
      </w:r>
      <w:r>
        <w:rPr>
          <w:rFonts w:ascii="黑体" w:eastAsia="黑体" w:hint="eastAsia"/>
          <w:sz w:val="32"/>
          <w:szCs w:val="21"/>
        </w:rPr>
        <w:t>条</w:t>
      </w:r>
      <w:r>
        <w:rPr>
          <w:sz w:val="32"/>
          <w:szCs w:val="21"/>
        </w:rPr>
        <w:t xml:space="preserve">  </w:t>
      </w:r>
      <w:r>
        <w:rPr>
          <w:sz w:val="32"/>
          <w:szCs w:val="21"/>
        </w:rPr>
        <w:t>涉嫌侵权人违反本条例第</w:t>
      </w:r>
      <w:r>
        <w:rPr>
          <w:rFonts w:hint="eastAsia"/>
          <w:sz w:val="32"/>
          <w:szCs w:val="21"/>
        </w:rPr>
        <w:t>五十</w:t>
      </w:r>
      <w:r>
        <w:rPr>
          <w:sz w:val="32"/>
          <w:szCs w:val="21"/>
        </w:rPr>
        <w:t>条</w:t>
      </w:r>
      <w:r>
        <w:rPr>
          <w:sz w:val="32"/>
          <w:szCs w:val="21"/>
        </w:rPr>
        <w:t>第一款</w:t>
      </w:r>
      <w:r>
        <w:rPr>
          <w:sz w:val="32"/>
          <w:szCs w:val="21"/>
        </w:rPr>
        <w:t>规定，拒不执行禁令停止涉嫌侵权行为</w:t>
      </w:r>
      <w:r>
        <w:rPr>
          <w:sz w:val="32"/>
          <w:szCs w:val="21"/>
        </w:rPr>
        <w:t>，经认定构成侵权的，</w:t>
      </w:r>
      <w:r>
        <w:rPr>
          <w:sz w:val="32"/>
          <w:szCs w:val="21"/>
        </w:rPr>
        <w:t>由发布禁令的知识产权具体管理部门按照有关法律、法规规定的相应罚款数额予以双倍处罚。</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六十</w:t>
      </w:r>
      <w:r>
        <w:rPr>
          <w:rFonts w:ascii="黑体" w:eastAsia="黑体" w:hint="eastAsia"/>
          <w:sz w:val="32"/>
          <w:szCs w:val="21"/>
        </w:rPr>
        <w:t>条</w:t>
      </w:r>
      <w:r>
        <w:rPr>
          <w:sz w:val="32"/>
          <w:szCs w:val="21"/>
        </w:rPr>
        <w:t xml:space="preserve">  </w:t>
      </w:r>
      <w:r>
        <w:rPr>
          <w:sz w:val="32"/>
          <w:szCs w:val="21"/>
        </w:rPr>
        <w:t>除法律、法规另有规定外，知识产权侵权行为违法经营额按照下列方法计算：</w:t>
      </w:r>
    </w:p>
    <w:p w:rsidR="00000000" w:rsidRDefault="009D548C">
      <w:pPr>
        <w:overflowPunct w:val="0"/>
        <w:spacing w:line="560" w:lineRule="exact"/>
        <w:ind w:firstLine="632"/>
        <w:rPr>
          <w:sz w:val="32"/>
          <w:szCs w:val="21"/>
        </w:rPr>
      </w:pPr>
      <w:r>
        <w:rPr>
          <w:sz w:val="32"/>
          <w:szCs w:val="21"/>
        </w:rPr>
        <w:t>（一）侵权产品已经销售的，按照实际销售价格计算；</w:t>
      </w:r>
      <w:r>
        <w:rPr>
          <w:sz w:val="32"/>
          <w:szCs w:val="21"/>
        </w:rPr>
        <w:t xml:space="preserve"> </w:t>
      </w:r>
    </w:p>
    <w:p w:rsidR="00000000" w:rsidRDefault="009D548C">
      <w:pPr>
        <w:overflowPunct w:val="0"/>
        <w:spacing w:line="560" w:lineRule="exact"/>
        <w:ind w:firstLine="632"/>
        <w:rPr>
          <w:sz w:val="32"/>
          <w:szCs w:val="21"/>
        </w:rPr>
      </w:pPr>
      <w:r>
        <w:rPr>
          <w:sz w:val="32"/>
          <w:szCs w:val="21"/>
        </w:rPr>
        <w:t>（二）侵权产品尚未销售的，按照已经销售的同</w:t>
      </w:r>
      <w:r>
        <w:rPr>
          <w:sz w:val="32"/>
          <w:szCs w:val="21"/>
        </w:rPr>
        <w:t>类产品的实际销售价格或者标示价格从高计算；</w:t>
      </w:r>
    </w:p>
    <w:p w:rsidR="00000000" w:rsidRDefault="009D548C">
      <w:pPr>
        <w:overflowPunct w:val="0"/>
        <w:spacing w:line="560" w:lineRule="exact"/>
        <w:ind w:firstLine="632"/>
        <w:rPr>
          <w:sz w:val="32"/>
          <w:szCs w:val="21"/>
        </w:rPr>
      </w:pPr>
      <w:r>
        <w:rPr>
          <w:sz w:val="32"/>
          <w:szCs w:val="21"/>
        </w:rPr>
        <w:t>（三）没有实际销售价格或者标示价格的，或者标示价格明显与产品价值不符的，按照与侵权产品相同或者相似的同类产品的市场中间价格计算；</w:t>
      </w:r>
    </w:p>
    <w:p w:rsidR="00000000" w:rsidRDefault="009D548C">
      <w:pPr>
        <w:overflowPunct w:val="0"/>
        <w:spacing w:line="560" w:lineRule="exact"/>
        <w:ind w:firstLine="632"/>
        <w:rPr>
          <w:sz w:val="32"/>
          <w:szCs w:val="21"/>
        </w:rPr>
      </w:pPr>
      <w:r>
        <w:rPr>
          <w:sz w:val="32"/>
          <w:szCs w:val="21"/>
        </w:rPr>
        <w:t>（四）侵权产品只在境外销售的，按照离岸价格计算。</w:t>
      </w:r>
      <w:r>
        <w:rPr>
          <w:sz w:val="32"/>
          <w:szCs w:val="21"/>
        </w:rPr>
        <w:lastRenderedPageBreak/>
        <w:t>无法查明离岸价格的，可以参考同类合格产品的国际市场中间价格或者国内市场中间价格计算；</w:t>
      </w:r>
    </w:p>
    <w:p w:rsidR="00000000" w:rsidRDefault="009D548C">
      <w:pPr>
        <w:overflowPunct w:val="0"/>
        <w:spacing w:line="560" w:lineRule="exact"/>
        <w:ind w:firstLine="632"/>
        <w:rPr>
          <w:sz w:val="32"/>
          <w:szCs w:val="21"/>
        </w:rPr>
      </w:pPr>
      <w:r>
        <w:rPr>
          <w:sz w:val="32"/>
          <w:szCs w:val="21"/>
        </w:rPr>
        <w:t>（五）多次实施侵权行为且未经行政处理的，其违法经营额应当累计计算；</w:t>
      </w:r>
    </w:p>
    <w:p w:rsidR="00000000" w:rsidRDefault="009D548C">
      <w:pPr>
        <w:overflowPunct w:val="0"/>
        <w:spacing w:line="560" w:lineRule="exact"/>
        <w:ind w:firstLine="632"/>
        <w:rPr>
          <w:sz w:val="32"/>
          <w:szCs w:val="21"/>
        </w:rPr>
      </w:pPr>
      <w:r>
        <w:rPr>
          <w:sz w:val="32"/>
          <w:szCs w:val="21"/>
        </w:rPr>
        <w:t>（六）违法经营额应当扣除已经依法缴纳的税费，但不扣除实施该侵权行为过程中实际支出的合法成本；</w:t>
      </w:r>
    </w:p>
    <w:p w:rsidR="00000000" w:rsidRDefault="009D548C">
      <w:pPr>
        <w:overflowPunct w:val="0"/>
        <w:spacing w:line="560" w:lineRule="exact"/>
        <w:ind w:firstLine="632"/>
        <w:rPr>
          <w:sz w:val="32"/>
          <w:szCs w:val="21"/>
        </w:rPr>
      </w:pPr>
      <w:r>
        <w:rPr>
          <w:sz w:val="32"/>
          <w:szCs w:val="21"/>
        </w:rPr>
        <w:t>（七）法律、法规规定的其他能够合理计算侵权</w:t>
      </w:r>
      <w:r>
        <w:rPr>
          <w:sz w:val="32"/>
          <w:szCs w:val="21"/>
        </w:rPr>
        <w:t>产品价格的方法。</w:t>
      </w:r>
    </w:p>
    <w:p w:rsidR="00000000"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六十一</w:t>
      </w:r>
      <w:r>
        <w:rPr>
          <w:rFonts w:ascii="黑体" w:eastAsia="黑体" w:hint="eastAsia"/>
          <w:sz w:val="32"/>
          <w:szCs w:val="21"/>
        </w:rPr>
        <w:t>条</w:t>
      </w:r>
      <w:r>
        <w:rPr>
          <w:sz w:val="32"/>
          <w:szCs w:val="21"/>
        </w:rPr>
        <w:t xml:space="preserve">  </w:t>
      </w:r>
      <w:r>
        <w:rPr>
          <w:sz w:val="32"/>
          <w:szCs w:val="21"/>
        </w:rPr>
        <w:t>违反本条例</w:t>
      </w:r>
      <w:r>
        <w:rPr>
          <w:sz w:val="32"/>
          <w:szCs w:val="21"/>
        </w:rPr>
        <w:t>规定，本条例未设定处罚而法律</w:t>
      </w:r>
      <w:r>
        <w:rPr>
          <w:sz w:val="32"/>
          <w:szCs w:val="21"/>
        </w:rPr>
        <w:t>、</w:t>
      </w:r>
      <w:r>
        <w:rPr>
          <w:sz w:val="32"/>
          <w:szCs w:val="21"/>
        </w:rPr>
        <w:t>法规另有处罚规定的，从其规定。</w:t>
      </w:r>
    </w:p>
    <w:p w:rsidR="00000000" w:rsidRDefault="009D548C">
      <w:pPr>
        <w:overflowPunct w:val="0"/>
        <w:spacing w:line="560" w:lineRule="exact"/>
        <w:ind w:firstLine="632"/>
        <w:rPr>
          <w:sz w:val="32"/>
          <w:szCs w:val="21"/>
        </w:rPr>
      </w:pPr>
      <w:r>
        <w:rPr>
          <w:sz w:val="32"/>
          <w:szCs w:val="21"/>
        </w:rPr>
        <w:t>违反本条例规定的行为，依法决定由市、县、自治县综合行政执法机构实施处罚的，从其规定。</w:t>
      </w:r>
    </w:p>
    <w:p w:rsidR="00000000" w:rsidRDefault="009D548C">
      <w:pPr>
        <w:overflowPunct w:val="0"/>
        <w:spacing w:line="560" w:lineRule="exact"/>
        <w:ind w:firstLine="632"/>
        <w:rPr>
          <w:sz w:val="32"/>
          <w:szCs w:val="21"/>
        </w:rPr>
      </w:pPr>
      <w:r>
        <w:rPr>
          <w:sz w:val="32"/>
          <w:szCs w:val="21"/>
        </w:rPr>
        <w:t>省负责专利执法的部门可以根据需要，委托具有专利执法条件的市、县、自治县综合行政执法机构实施专利行政处罚。</w:t>
      </w:r>
    </w:p>
    <w:p w:rsidR="00000000" w:rsidRDefault="009D548C">
      <w:pPr>
        <w:overflowPunct w:val="0"/>
        <w:spacing w:before="590" w:after="590" w:line="560" w:lineRule="exact"/>
        <w:jc w:val="center"/>
        <w:rPr>
          <w:rFonts w:ascii="黑体" w:eastAsia="黑体" w:hint="eastAsia"/>
          <w:sz w:val="32"/>
          <w:szCs w:val="21"/>
        </w:rPr>
      </w:pPr>
      <w:r>
        <w:rPr>
          <w:rFonts w:ascii="黑体" w:eastAsia="黑体" w:hint="eastAsia"/>
          <w:sz w:val="32"/>
          <w:szCs w:val="21"/>
        </w:rPr>
        <w:t>第八章</w:t>
      </w:r>
      <w:r>
        <w:rPr>
          <w:rFonts w:ascii="黑体" w:eastAsia="黑体" w:hint="eastAsia"/>
          <w:sz w:val="32"/>
          <w:szCs w:val="21"/>
        </w:rPr>
        <w:t xml:space="preserve">  </w:t>
      </w:r>
      <w:r>
        <w:rPr>
          <w:rFonts w:ascii="黑体" w:eastAsia="黑体" w:hint="eastAsia"/>
          <w:sz w:val="32"/>
          <w:szCs w:val="21"/>
        </w:rPr>
        <w:t>附</w:t>
      </w:r>
      <w:r>
        <w:rPr>
          <w:rFonts w:ascii="黑体" w:eastAsia="黑体" w:hint="eastAsia"/>
          <w:sz w:val="32"/>
          <w:szCs w:val="21"/>
        </w:rPr>
        <w:t xml:space="preserve">  </w:t>
      </w:r>
      <w:r>
        <w:rPr>
          <w:rFonts w:ascii="黑体" w:eastAsia="黑体" w:hint="eastAsia"/>
          <w:sz w:val="32"/>
          <w:szCs w:val="21"/>
        </w:rPr>
        <w:t>则</w:t>
      </w:r>
    </w:p>
    <w:p w:rsidR="009D548C" w:rsidRDefault="009D548C">
      <w:pPr>
        <w:overflowPunct w:val="0"/>
        <w:spacing w:line="560" w:lineRule="exact"/>
        <w:ind w:firstLine="632"/>
        <w:rPr>
          <w:sz w:val="32"/>
          <w:szCs w:val="21"/>
        </w:rPr>
      </w:pPr>
      <w:r>
        <w:rPr>
          <w:rFonts w:ascii="黑体" w:eastAsia="黑体" w:hint="eastAsia"/>
          <w:sz w:val="32"/>
          <w:szCs w:val="21"/>
        </w:rPr>
        <w:t>第</w:t>
      </w:r>
      <w:r>
        <w:rPr>
          <w:rFonts w:ascii="黑体" w:eastAsia="黑体" w:hint="eastAsia"/>
          <w:sz w:val="32"/>
          <w:szCs w:val="21"/>
        </w:rPr>
        <w:t>六十二</w:t>
      </w:r>
      <w:r>
        <w:rPr>
          <w:rFonts w:ascii="黑体" w:eastAsia="黑体" w:hint="eastAsia"/>
          <w:sz w:val="32"/>
          <w:szCs w:val="21"/>
        </w:rPr>
        <w:t>条</w:t>
      </w:r>
      <w:r>
        <w:rPr>
          <w:rFonts w:ascii="黑体" w:eastAsia="黑体" w:hint="eastAsia"/>
          <w:sz w:val="32"/>
          <w:szCs w:val="21"/>
        </w:rPr>
        <w:t xml:space="preserve"> </w:t>
      </w:r>
      <w:r>
        <w:rPr>
          <w:sz w:val="32"/>
          <w:szCs w:val="21"/>
        </w:rPr>
        <w:t xml:space="preserve"> </w:t>
      </w:r>
      <w:r>
        <w:rPr>
          <w:sz w:val="32"/>
          <w:szCs w:val="21"/>
        </w:rPr>
        <w:t>本条例</w:t>
      </w:r>
      <w:r>
        <w:rPr>
          <w:rFonts w:hint="eastAsia"/>
          <w:sz w:val="32"/>
          <w:szCs w:val="21"/>
        </w:rPr>
        <w:t>自</w:t>
      </w:r>
      <w:r>
        <w:rPr>
          <w:rFonts w:hint="eastAsia"/>
          <w:sz w:val="32"/>
          <w:szCs w:val="21"/>
        </w:rPr>
        <w:t>2022</w:t>
      </w:r>
      <w:r>
        <w:rPr>
          <w:rFonts w:hint="eastAsia"/>
          <w:sz w:val="32"/>
          <w:szCs w:val="21"/>
        </w:rPr>
        <w:t>年</w:t>
      </w:r>
      <w:r>
        <w:rPr>
          <w:rFonts w:hint="eastAsia"/>
          <w:sz w:val="32"/>
          <w:szCs w:val="21"/>
        </w:rPr>
        <w:t>1</w:t>
      </w:r>
      <w:r>
        <w:rPr>
          <w:rFonts w:hint="eastAsia"/>
          <w:sz w:val="32"/>
          <w:szCs w:val="21"/>
        </w:rPr>
        <w:t>月</w:t>
      </w:r>
      <w:r>
        <w:rPr>
          <w:rFonts w:hint="eastAsia"/>
          <w:sz w:val="32"/>
          <w:szCs w:val="21"/>
        </w:rPr>
        <w:t>1</w:t>
      </w:r>
      <w:r>
        <w:rPr>
          <w:rFonts w:hint="eastAsia"/>
          <w:sz w:val="32"/>
          <w:szCs w:val="21"/>
        </w:rPr>
        <w:t>日起</w:t>
      </w:r>
      <w:r>
        <w:rPr>
          <w:sz w:val="32"/>
          <w:szCs w:val="21"/>
        </w:rPr>
        <w:t>施</w:t>
      </w:r>
      <w:r>
        <w:rPr>
          <w:sz w:val="32"/>
          <w:szCs w:val="21"/>
        </w:rPr>
        <w:t>行。</w:t>
      </w:r>
    </w:p>
    <w:sectPr w:rsidR="009D548C">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48C" w:rsidRDefault="009D548C">
      <w:r>
        <w:separator/>
      </w:r>
    </w:p>
  </w:endnote>
  <w:endnote w:type="continuationSeparator" w:id="0">
    <w:p w:rsidR="009D548C" w:rsidRDefault="009D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等线">
    <w:altName w:val="汉仪中圆B5"/>
    <w:charset w:val="00"/>
    <w:family w:val="auto"/>
    <w:pitch w:val="default"/>
    <w:sig w:usb0="A00002BF" w:usb1="38CF7CFA" w:usb2="00000016" w:usb3="00000000" w:csb0="0004000F" w:csb1="00000000"/>
  </w:font>
  <w:font w:name="方正小标宋_GBK">
    <w:altName w:val="Microsoft YaHei UI"/>
    <w:charset w:val="86"/>
    <w:family w:val="script"/>
    <w:pitch w:val="default"/>
    <w:sig w:usb0="00000000" w:usb1="08000000" w:usb2="0000000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30948">
    <w:pPr>
      <w:pStyle w:val="a6"/>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1493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9D548C">
                          <w:pPr>
                            <w:pStyle w:val="a6"/>
                          </w:pPr>
                          <w:r>
                            <w:fldChar w:fldCharType="begin"/>
                          </w:r>
                          <w:r>
                            <w:instrText xml:space="preserve"> PAGE  \* MERGEFORMAT </w:instrText>
                          </w:r>
                          <w:r>
                            <w:fldChar w:fldCharType="separate"/>
                          </w:r>
                          <w:r w:rsidR="00330948">
                            <w:rPr>
                              <w:noProof/>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9.0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" filled="f" stroked="f">
              <v:textbox style="mso-fit-shape-to-text:t" inset="0,0,0,0">
                <w:txbxContent>
                  <w:p w:rsidR="00000000" w:rsidRDefault="009D548C">
                    <w:pPr>
                      <w:pStyle w:val="a6"/>
                    </w:pPr>
                    <w:r>
                      <w:fldChar w:fldCharType="begin"/>
                    </w:r>
                    <w:r>
                      <w:instrText xml:space="preserve"> PAGE  \* MERGEFORMAT </w:instrText>
                    </w:r>
                    <w:r>
                      <w:fldChar w:fldCharType="separate"/>
                    </w:r>
                    <w:r w:rsidR="00330948">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48C" w:rsidRDefault="009D548C">
      <w:r>
        <w:separator/>
      </w:r>
    </w:p>
  </w:footnote>
  <w:footnote w:type="continuationSeparator" w:id="0">
    <w:p w:rsidR="009D548C" w:rsidRDefault="009D54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D757F6C"/>
    <w:rsid w:val="001121DB"/>
    <w:rsid w:val="00146840"/>
    <w:rsid w:val="0024231E"/>
    <w:rsid w:val="002C0F88"/>
    <w:rsid w:val="002F0E2D"/>
    <w:rsid w:val="00330948"/>
    <w:rsid w:val="003B618F"/>
    <w:rsid w:val="003B6C60"/>
    <w:rsid w:val="00485EC5"/>
    <w:rsid w:val="004B3013"/>
    <w:rsid w:val="004E67B5"/>
    <w:rsid w:val="005229E7"/>
    <w:rsid w:val="0055377A"/>
    <w:rsid w:val="005D5D2E"/>
    <w:rsid w:val="00653343"/>
    <w:rsid w:val="00687D6C"/>
    <w:rsid w:val="0069127A"/>
    <w:rsid w:val="007143B5"/>
    <w:rsid w:val="00744883"/>
    <w:rsid w:val="007B72A1"/>
    <w:rsid w:val="008A0609"/>
    <w:rsid w:val="00917593"/>
    <w:rsid w:val="009D548C"/>
    <w:rsid w:val="00B02E57"/>
    <w:rsid w:val="00B62260"/>
    <w:rsid w:val="00C27D48"/>
    <w:rsid w:val="00C80E43"/>
    <w:rsid w:val="00CA1CAC"/>
    <w:rsid w:val="00DD2B68"/>
    <w:rsid w:val="00E00FCF"/>
    <w:rsid w:val="00F50CFC"/>
    <w:rsid w:val="0E8D40AE"/>
    <w:rsid w:val="0EC719E7"/>
    <w:rsid w:val="1A57F109"/>
    <w:rsid w:val="1C7791B2"/>
    <w:rsid w:val="1C9B05CF"/>
    <w:rsid w:val="1F9D69E4"/>
    <w:rsid w:val="253D1FE0"/>
    <w:rsid w:val="25695278"/>
    <w:rsid w:val="27CF805B"/>
    <w:rsid w:val="2BEAA303"/>
    <w:rsid w:val="2D3F7756"/>
    <w:rsid w:val="2E5F8E7D"/>
    <w:rsid w:val="2F6C6EDF"/>
    <w:rsid w:val="2FDFD39C"/>
    <w:rsid w:val="32CB95CC"/>
    <w:rsid w:val="367F2F24"/>
    <w:rsid w:val="3767D9CF"/>
    <w:rsid w:val="37F96D9B"/>
    <w:rsid w:val="397DCA88"/>
    <w:rsid w:val="39FF8100"/>
    <w:rsid w:val="3BAB3330"/>
    <w:rsid w:val="3BB7705E"/>
    <w:rsid w:val="3BBF6082"/>
    <w:rsid w:val="3CBF3867"/>
    <w:rsid w:val="3D8D5843"/>
    <w:rsid w:val="3E379378"/>
    <w:rsid w:val="3EEB06A4"/>
    <w:rsid w:val="3EF25335"/>
    <w:rsid w:val="3FCD21FE"/>
    <w:rsid w:val="3FE70774"/>
    <w:rsid w:val="3FEB6983"/>
    <w:rsid w:val="3FF70B6B"/>
    <w:rsid w:val="418E4C13"/>
    <w:rsid w:val="47FDF93D"/>
    <w:rsid w:val="4BFA473B"/>
    <w:rsid w:val="4DFF7F5A"/>
    <w:rsid w:val="4ECD9225"/>
    <w:rsid w:val="4EEE9DF5"/>
    <w:rsid w:val="4F371EE3"/>
    <w:rsid w:val="4FAFC832"/>
    <w:rsid w:val="55FDA9A0"/>
    <w:rsid w:val="575FDF0B"/>
    <w:rsid w:val="599D0899"/>
    <w:rsid w:val="5D6676F9"/>
    <w:rsid w:val="5EF79690"/>
    <w:rsid w:val="5F77DEC6"/>
    <w:rsid w:val="5F7FB3C1"/>
    <w:rsid w:val="5FCD604D"/>
    <w:rsid w:val="5FCF46AD"/>
    <w:rsid w:val="5FD7BC2A"/>
    <w:rsid w:val="5FF77710"/>
    <w:rsid w:val="5FFA4ABA"/>
    <w:rsid w:val="5FFB610D"/>
    <w:rsid w:val="647F2919"/>
    <w:rsid w:val="66C73E3D"/>
    <w:rsid w:val="675A60D8"/>
    <w:rsid w:val="67B8700A"/>
    <w:rsid w:val="67F906A4"/>
    <w:rsid w:val="6834D8AC"/>
    <w:rsid w:val="6A5D41D1"/>
    <w:rsid w:val="6DFFFA41"/>
    <w:rsid w:val="6F6B36C1"/>
    <w:rsid w:val="6F76FDF5"/>
    <w:rsid w:val="6FBF092D"/>
    <w:rsid w:val="6FD5E028"/>
    <w:rsid w:val="6FDD3708"/>
    <w:rsid w:val="6FF95803"/>
    <w:rsid w:val="71B58C37"/>
    <w:rsid w:val="71FF4042"/>
    <w:rsid w:val="7291F6DC"/>
    <w:rsid w:val="733EBB17"/>
    <w:rsid w:val="73DFD829"/>
    <w:rsid w:val="73EF5BBD"/>
    <w:rsid w:val="75170AF4"/>
    <w:rsid w:val="75EF40B9"/>
    <w:rsid w:val="76B58D67"/>
    <w:rsid w:val="772F82D9"/>
    <w:rsid w:val="77BFF99F"/>
    <w:rsid w:val="77DFF433"/>
    <w:rsid w:val="77F38792"/>
    <w:rsid w:val="77F9B960"/>
    <w:rsid w:val="77FAA695"/>
    <w:rsid w:val="77FFDB23"/>
    <w:rsid w:val="7837ACA9"/>
    <w:rsid w:val="79DDD5F9"/>
    <w:rsid w:val="7ABF3006"/>
    <w:rsid w:val="7B5294CD"/>
    <w:rsid w:val="7B7D17E8"/>
    <w:rsid w:val="7BF9ED23"/>
    <w:rsid w:val="7BFAFEFE"/>
    <w:rsid w:val="7BFDD06C"/>
    <w:rsid w:val="7BFF983F"/>
    <w:rsid w:val="7BFFD658"/>
    <w:rsid w:val="7CFF155B"/>
    <w:rsid w:val="7DB83634"/>
    <w:rsid w:val="7DDC3E0A"/>
    <w:rsid w:val="7DEACDBC"/>
    <w:rsid w:val="7DEC0CBB"/>
    <w:rsid w:val="7DED8A45"/>
    <w:rsid w:val="7DFBD5E8"/>
    <w:rsid w:val="7DFFA797"/>
    <w:rsid w:val="7DFFADD6"/>
    <w:rsid w:val="7EB73FD5"/>
    <w:rsid w:val="7EEED0AC"/>
    <w:rsid w:val="7EF04F46"/>
    <w:rsid w:val="7EFF68F4"/>
    <w:rsid w:val="7F4DF1DC"/>
    <w:rsid w:val="7F5BCE6D"/>
    <w:rsid w:val="7F7E9043"/>
    <w:rsid w:val="7FBAB60C"/>
    <w:rsid w:val="7FCB5D6C"/>
    <w:rsid w:val="7FD6F47F"/>
    <w:rsid w:val="7FEF046C"/>
    <w:rsid w:val="7FFA3282"/>
    <w:rsid w:val="7FFEFAFC"/>
    <w:rsid w:val="8F56FD43"/>
    <w:rsid w:val="8FFF3B18"/>
    <w:rsid w:val="938DDD2D"/>
    <w:rsid w:val="97D84B24"/>
    <w:rsid w:val="9BDFEBEB"/>
    <w:rsid w:val="9FDD4DEF"/>
    <w:rsid w:val="AEFC34F8"/>
    <w:rsid w:val="AFAB80D3"/>
    <w:rsid w:val="AFEFC8DB"/>
    <w:rsid w:val="B5EDBAF8"/>
    <w:rsid w:val="B6DB1F40"/>
    <w:rsid w:val="BAFDA504"/>
    <w:rsid w:val="BBF99540"/>
    <w:rsid w:val="BBFE1C84"/>
    <w:rsid w:val="BCEFBB38"/>
    <w:rsid w:val="BD77C31A"/>
    <w:rsid w:val="BF98C5DF"/>
    <w:rsid w:val="BF9DAE91"/>
    <w:rsid w:val="BFA35918"/>
    <w:rsid w:val="BFA5F26F"/>
    <w:rsid w:val="BFDE22AC"/>
    <w:rsid w:val="BFFDECB6"/>
    <w:rsid w:val="BFFF569B"/>
    <w:rsid w:val="C78FC7DB"/>
    <w:rsid w:val="C7F7977C"/>
    <w:rsid w:val="CEBD1C53"/>
    <w:rsid w:val="CF5F53EB"/>
    <w:rsid w:val="CFFF237C"/>
    <w:rsid w:val="D2BD5150"/>
    <w:rsid w:val="DD37C3EA"/>
    <w:rsid w:val="DDF5772F"/>
    <w:rsid w:val="DDF7910B"/>
    <w:rsid w:val="DEEB21AD"/>
    <w:rsid w:val="DF9A9175"/>
    <w:rsid w:val="DFB339A4"/>
    <w:rsid w:val="DFDB7D9A"/>
    <w:rsid w:val="DFEEFA0C"/>
    <w:rsid w:val="DFF7ED05"/>
    <w:rsid w:val="E39E41CA"/>
    <w:rsid w:val="E3F6CE9E"/>
    <w:rsid w:val="EACD43B1"/>
    <w:rsid w:val="EB5E8067"/>
    <w:rsid w:val="EBFFE672"/>
    <w:rsid w:val="ECFF5A10"/>
    <w:rsid w:val="EDD5E98F"/>
    <w:rsid w:val="EDFD2322"/>
    <w:rsid w:val="EE396CC8"/>
    <w:rsid w:val="EE768B03"/>
    <w:rsid w:val="EF7D60CE"/>
    <w:rsid w:val="EF7DD3C8"/>
    <w:rsid w:val="EFDAFD6A"/>
    <w:rsid w:val="EFFA343C"/>
    <w:rsid w:val="F1EC1D6A"/>
    <w:rsid w:val="F1F4F7E5"/>
    <w:rsid w:val="F2FDC842"/>
    <w:rsid w:val="F3CE01F3"/>
    <w:rsid w:val="F3FA6BAB"/>
    <w:rsid w:val="F3FB4A88"/>
    <w:rsid w:val="F5372C8C"/>
    <w:rsid w:val="F6D2E171"/>
    <w:rsid w:val="F6FD4F3D"/>
    <w:rsid w:val="F769AF56"/>
    <w:rsid w:val="F7977D62"/>
    <w:rsid w:val="F7CEA17F"/>
    <w:rsid w:val="F7DFB705"/>
    <w:rsid w:val="F7E77A55"/>
    <w:rsid w:val="F7F7DA82"/>
    <w:rsid w:val="F7FE0819"/>
    <w:rsid w:val="F7FFA6FB"/>
    <w:rsid w:val="F8957E13"/>
    <w:rsid w:val="F9995EBD"/>
    <w:rsid w:val="F9FBBF3E"/>
    <w:rsid w:val="FA47C763"/>
    <w:rsid w:val="FABB6AA0"/>
    <w:rsid w:val="FADF4356"/>
    <w:rsid w:val="FAEDEB51"/>
    <w:rsid w:val="FAFF61F2"/>
    <w:rsid w:val="FB5D6F69"/>
    <w:rsid w:val="FBF6D4C2"/>
    <w:rsid w:val="FBFBD968"/>
    <w:rsid w:val="FD5FBF3F"/>
    <w:rsid w:val="FD757F6C"/>
    <w:rsid w:val="FD9FD90E"/>
    <w:rsid w:val="FDBF2573"/>
    <w:rsid w:val="FDCB1AD1"/>
    <w:rsid w:val="FDD53FA9"/>
    <w:rsid w:val="FDDF0B49"/>
    <w:rsid w:val="FDF9D646"/>
    <w:rsid w:val="FDFF75DB"/>
    <w:rsid w:val="FEAF7D6D"/>
    <w:rsid w:val="FEBF46CA"/>
    <w:rsid w:val="FEDA1DE8"/>
    <w:rsid w:val="FEEF60FF"/>
    <w:rsid w:val="FEFFBBD9"/>
    <w:rsid w:val="FF0F5341"/>
    <w:rsid w:val="FF2BDB1D"/>
    <w:rsid w:val="FF3F27C7"/>
    <w:rsid w:val="FF57FEA6"/>
    <w:rsid w:val="FF5F0A31"/>
    <w:rsid w:val="FF6F8092"/>
    <w:rsid w:val="FF7532A0"/>
    <w:rsid w:val="FF7534BC"/>
    <w:rsid w:val="FF7F3FE6"/>
    <w:rsid w:val="FF9F942B"/>
    <w:rsid w:val="FFA24899"/>
    <w:rsid w:val="FFA5A5C8"/>
    <w:rsid w:val="FFB65C36"/>
    <w:rsid w:val="FFBE3EBA"/>
    <w:rsid w:val="FFBFCC4C"/>
    <w:rsid w:val="FFCF6D3E"/>
    <w:rsid w:val="FFD6880A"/>
    <w:rsid w:val="FFDB38AD"/>
    <w:rsid w:val="FFDFA178"/>
    <w:rsid w:val="FFDFB9C6"/>
    <w:rsid w:val="FFEE3096"/>
    <w:rsid w:val="FFEEED1E"/>
    <w:rsid w:val="FFF1FB60"/>
    <w:rsid w:val="FFF7CFC4"/>
    <w:rsid w:val="FFFD30C6"/>
    <w:rsid w:val="FFFE83DC"/>
    <w:rsid w:val="FFFF8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58C0F71-AB0B-4D0F-AC90-75C8ACEA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alutation"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ascii="仿宋_GB2312" w:eastAsia="仿宋_GB2312" w:hAnsi="Times New Roman"/>
      <w:kern w:val="2"/>
      <w:sz w:val="30"/>
    </w:rPr>
  </w:style>
  <w:style w:type="character" w:default="1" w:styleId="a1">
    <w:name w:val="Default Paragraph Font"/>
    <w:semiHidden/>
    <w:qFormat/>
  </w:style>
  <w:style w:type="table" w:default="1" w:styleId="a2">
    <w:name w:val="Normal Table"/>
    <w:semiHidden/>
    <w:qFormat/>
    <w:tblPr>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qFormat/>
  </w:style>
  <w:style w:type="paragraph" w:styleId="a4">
    <w:name w:val="annotation text"/>
    <w:basedOn w:val="a"/>
    <w:link w:val="Char"/>
    <w:pPr>
      <w:jc w:val="left"/>
    </w:pPr>
  </w:style>
  <w:style w:type="character" w:customStyle="1" w:styleId="Char">
    <w:name w:val="批注文字 Char"/>
    <w:link w:val="a4"/>
    <w:rPr>
      <w:rFonts w:ascii="仿宋_GB2312" w:eastAsia="仿宋_GB2312" w:hAnsi="Times New Roman"/>
      <w:kern w:val="2"/>
      <w:sz w:val="30"/>
    </w:rPr>
  </w:style>
  <w:style w:type="paragraph" w:styleId="a5">
    <w:name w:val="Balloon Text"/>
    <w:basedOn w:val="a"/>
    <w:link w:val="Char0"/>
    <w:rPr>
      <w:sz w:val="18"/>
      <w:szCs w:val="18"/>
    </w:rPr>
  </w:style>
  <w:style w:type="character" w:customStyle="1" w:styleId="Char0">
    <w:name w:val="批注框文本 Char"/>
    <w:link w:val="a5"/>
    <w:rPr>
      <w:rFonts w:ascii="仿宋_GB2312" w:eastAsia="仿宋_GB2312" w:hAnsi="Times New Roman"/>
      <w:kern w:val="2"/>
      <w:sz w:val="18"/>
      <w:szCs w:val="18"/>
    </w:rPr>
  </w:style>
  <w:style w:type="paragraph" w:styleId="a6">
    <w:name w:val="footer"/>
    <w:basedOn w:val="a"/>
    <w:link w:val="Char1"/>
    <w:pPr>
      <w:tabs>
        <w:tab w:val="center" w:pos="4153"/>
        <w:tab w:val="right" w:pos="8306"/>
      </w:tabs>
      <w:snapToGrid w:val="0"/>
      <w:jc w:val="left"/>
    </w:pPr>
    <w:rPr>
      <w:sz w:val="18"/>
      <w:szCs w:val="18"/>
    </w:rPr>
  </w:style>
  <w:style w:type="character" w:customStyle="1" w:styleId="Char1">
    <w:name w:val="页脚 Char"/>
    <w:link w:val="a6"/>
    <w:rPr>
      <w:rFonts w:ascii="仿宋_GB2312" w:eastAsia="仿宋_GB2312" w:hAnsi="Times New Roman"/>
      <w:kern w:val="2"/>
      <w:sz w:val="18"/>
      <w:szCs w:val="18"/>
    </w:rPr>
  </w:style>
  <w:style w:type="paragraph" w:styleId="a7">
    <w:name w:val="header"/>
    <w:basedOn w:val="a"/>
    <w:link w:val="Char2"/>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rPr>
      <w:rFonts w:ascii="仿宋_GB2312" w:eastAsia="仿宋_GB2312" w:hAnsi="Times New Roman"/>
      <w:kern w:val="2"/>
      <w:sz w:val="18"/>
      <w:szCs w:val="18"/>
    </w:rPr>
  </w:style>
  <w:style w:type="paragraph" w:styleId="a8">
    <w:name w:val="footnote text"/>
    <w:basedOn w:val="a"/>
    <w:pPr>
      <w:snapToGrid w:val="0"/>
      <w:jc w:val="left"/>
    </w:pPr>
    <w:rPr>
      <w:sz w:val="18"/>
      <w:szCs w:val="18"/>
    </w:rPr>
  </w:style>
  <w:style w:type="paragraph" w:styleId="a9">
    <w:name w:val="Normal (Web)"/>
    <w:basedOn w:val="a"/>
    <w:qFormat/>
    <w:rPr>
      <w:sz w:val="24"/>
    </w:rPr>
  </w:style>
  <w:style w:type="paragraph" w:styleId="aa">
    <w:name w:val="annotation subject"/>
    <w:basedOn w:val="a4"/>
    <w:next w:val="a4"/>
    <w:link w:val="Char3"/>
    <w:rPr>
      <w:b/>
      <w:bCs/>
    </w:rPr>
  </w:style>
  <w:style w:type="character" w:customStyle="1" w:styleId="Char3">
    <w:name w:val="批注主题 Char"/>
    <w:link w:val="aa"/>
    <w:rPr>
      <w:rFonts w:ascii="仿宋_GB2312" w:eastAsia="仿宋_GB2312" w:hAnsi="Times New Roman"/>
      <w:b/>
      <w:bCs/>
      <w:kern w:val="2"/>
      <w:sz w:val="30"/>
    </w:rPr>
  </w:style>
  <w:style w:type="character" w:styleId="ab">
    <w:name w:val="Strong"/>
    <w:qFormat/>
    <w:rPr>
      <w:b/>
    </w:rPr>
  </w:style>
  <w:style w:type="character" w:styleId="ac">
    <w:name w:val="annotation reference"/>
    <w:rPr>
      <w:sz w:val="21"/>
      <w:szCs w:val="21"/>
    </w:rPr>
  </w:style>
  <w:style w:type="character" w:styleId="ad">
    <w:name w:val="footnote reference"/>
    <w:rPr>
      <w:vertAlign w:val="superscript"/>
    </w:rPr>
  </w:style>
  <w:style w:type="paragraph" w:customStyle="1" w:styleId="Normal">
    <w:name w:val="Normal"/>
    <w:pPr>
      <w:widowControl w:val="0"/>
      <w:adjustRightInd w:val="0"/>
      <w:snapToGrid w:val="0"/>
      <w:spacing w:line="312" w:lineRule="auto"/>
      <w:jc w:val="both"/>
    </w:pPr>
    <w:rPr>
      <w:rFonts w:ascii="等线" w:hAnsi="等线"/>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uos</dc:creator>
  <cp:keywords/>
  <cp:lastModifiedBy>未定义</cp:lastModifiedBy>
  <cp:revision>2</cp:revision>
  <cp:lastPrinted>2021-12-01T22:52:00Z</cp:lastPrinted>
  <dcterms:created xsi:type="dcterms:W3CDTF">2021-12-31T02:35:00Z</dcterms:created>
  <dcterms:modified xsi:type="dcterms:W3CDTF">2021-12-31T02:35:00Z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