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7090DF" Type="http://schemas.openxmlformats.org/officeDocument/2006/relationships/officeDocument" Target="/word/document.xml" /><Relationship Id="coreR2D7090DF" Type="http://schemas.openxmlformats.org/package/2006/relationships/metadata/core-properties" Target="/docProps/core.xml" /><Relationship Id="customR2D7090D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jc w:val="center"/>
        <w:rPr>
          <w:rStyle w:val="C3"/>
          <w:rFonts w:ascii="宋体" w:hAnsi="宋体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杭州市人民代表大会常务委员会</w:t>
      </w: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关于修改《杭州市文明行为促进条例》</w:t>
      </w:r>
    </w:p>
    <w:p>
      <w:pPr>
        <w:pStyle w:val="P1"/>
        <w:jc w:val="center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44"/>
        </w:rPr>
        <w:t>的决定</w:t>
      </w:r>
    </w:p>
    <w:p>
      <w:pPr>
        <w:pStyle w:val="P1"/>
        <w:keepNext w:val="0"/>
        <w:keepLines w:val="0"/>
        <w:widowControl w:val="0"/>
        <w:spacing w:lineRule="auto" w:line="240"/>
        <w:ind w:firstLine="0" w:left="0" w:right="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日杭州市第十三届人民代表大会常务委员会第三十五次会议通过</w:t>
      </w:r>
      <w:r>
        <w:rPr>
          <w:rStyle w:val="C3"/>
          <w:rFonts w:ascii="楷体_GB2312" w:hAnsi="楷体_GB2312"/>
          <w:sz w:val="32"/>
        </w:rPr>
        <w:t xml:space="preserve">  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日浙江省第十三届人民代表大会常务委员会第二十九次会议批准）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杭州市第十三届人民代表大会常务委员会第三十五次会议决定对《杭州市文明行为促进条例》作如下修改：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将第一条中的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加强社会公德、家庭美德和职业道德建设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加强社会公德、职业道德、家庭美德和个人品德建设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增加一条，作为第三条：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文明行为促进工作应当坚持教育引导与实践养成相结合、积极倡导与有效治理相结合、法治与德治相结合的原则，运用数字化等新技术、新方法，构建党委领导、政府推进、社会协同、全民参与的共建共治共享治理格局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将第四条改为第五条，第一款修改为：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国家机关、事业单位、企业、社会团体和其他组织应当结合自身实际，积极参与文明行为促进工作。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第二款修改为：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国家工作人员、教育工作者、人大代表、政协委员和先进模范人物应当在文明行为促进工作中发挥表率作用。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四、</w:t>
      </w:r>
      <w:r>
        <w:rPr>
          <w:rStyle w:val="C3"/>
          <w:rFonts w:ascii="Microsoft YaHei UI" w:hAnsi="Microsoft YaHei UI"/>
          <w:sz w:val="32"/>
        </w:rPr>
        <w:t>增加一条，作为第六条：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本市建立新时代文明实践体系，加强新时代文明实践活动的引导、服务、创新和保障能力建设，传播向上向善的新思想、新风尚。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五、</w:t>
      </w:r>
      <w:r>
        <w:rPr>
          <w:rStyle w:val="C3"/>
          <w:rFonts w:ascii="Microsoft YaHei UI" w:hAnsi="Microsoft YaHei UI"/>
          <w:sz w:val="32"/>
        </w:rPr>
        <w:t>将第六条改为第八条，第一项修改为：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（一）不在图书馆、纪念馆、博物馆、影剧院等公共场所内和公共交通工具内大声喧哗，使用电话和其他电子设备不妨碍他人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第二项修改为：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（二）语言文明，不以语言、动作侮辱、挑衅他人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将第三项改为两项，作为第三项、第四项：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（三）需要等候时，依次排队，有序礼让；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（四）使用电梯时先出后进，使用楼梯时靠其右侧上下，使用自动扶梯时不逆行、不在出入口滞留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将第四项改为第五项，修改为：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（五）开展露天演唱、广场舞等娱乐、健身活动时应当遵守相关规定，合理使用场地、设施和音响器材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增加一项，作为第六项：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（六）观看赛事、演出、展览等公共文体活动时，尊重运动员、教练员、裁判员、演职员等和其他观众，服从现场管理，离场时自觉清理并带走垃圾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将第五项改为第七项，删去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不故意袒露身体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增加一项，作为第九项：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（九）遇到突发事件时，服从现场指挥，配合应急处置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将第七项改为第十项，修改为：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（十）不随地便溺、吐痰，不乱扔果皮、纸屑、烟蒂、饮料罐、口香糖、口罩等废弃物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将第八项改为第十一项，修改为：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（十一）自觉遵守本市有关公共场所控制吸烟的管理规定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增加一项，作为第十二项：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（十二）培养良好个人卫生习惯，就餐时鼓励分餐制和使用公筷公勺，传染病暴发、流行时按照要求做好个人防护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增加一项，作为第十三项：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（十三）革除滥食野生动物陋习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将第九项改为第十四项，修改为：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（十四）饲养宠物应当遵守有关规定，采取必要安全和卫生措施，不干扰他人正常生活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将第十项改为第十五项，修改为：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（十五）文明祭扫，破除封建迷信。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六、</w:t>
      </w:r>
      <w:r>
        <w:rPr>
          <w:rStyle w:val="C3"/>
          <w:rFonts w:ascii="Microsoft YaHei UI" w:hAnsi="Microsoft YaHei UI"/>
          <w:sz w:val="32"/>
        </w:rPr>
        <w:t>将第七条改为第九条，第二款修改为：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驾驶机动车时，不以手持方式使用电话，不违反规定变道、超车、使用远光灯、占用应急车道，不在禁止鸣喇叭的区域或者路段鸣喇叭。经过人行横道时，减速慢行，礼让行人。低速通过积水路段。主动避让正在执行任务的警车、消防车、救护车、工程救险车等特殊车辆。驾驶人和乘车人应当系好安全带，不向车外抛洒物品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将第四款改为第三款，修改为：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驾驶非机动车时，按照交通信号灯指示通行，通过路口、人行横道时，应当注意避让行人，不逆向行驶，不违反规定进入机动车道、人行道行使，不违反规定载人、载物。电动自行车驾驶人及搭载人应当佩戴安全头盔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增加一款，作为第四款：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停放机动车、非机动车时，应当在规定地点停放，临时停车不占用消防车通道、疏散通道、安全出口或者无障碍设施，不妨碍其他车辆和行人通行。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将第三款改为第五款，修改为：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乘坐公共交通工具时，遵守乘车规则，自觉排队，先下后上，主动为有需要的乘客让座，爱护交通工具、交通设施，不在公共交通工具内饮食，不影响驾驶员安全驾驶。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将第五款改为第六款，修改为：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行人应当在人行道内行走，通过路口或者横过道路时，应当走人行横道或者过街设施，按照交通信号灯指示通行，不跨越、倚坐道路隔离设施，不浏览手持电子设备，快速通过不停留不嬉闹。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七、</w:t>
      </w:r>
      <w:r>
        <w:rPr>
          <w:rStyle w:val="C3"/>
          <w:rFonts w:ascii="Microsoft YaHei UI" w:hAnsi="Microsoft YaHei UI"/>
          <w:sz w:val="32"/>
        </w:rPr>
        <w:t>将第九条改为第十一条，第一款修改为：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公民应当践行文明健康绿色环保生活方式，节约粮食、水、电力、燃油、天然气、纸张等资源，合理利用公共资源，杜绝铺张浪费，文明节俭操办婚丧喜庆等事宜。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第二款修改为：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公民应当积极保护生态环境，自觉减少废气、废水等各类污染物排放，减少使用一次性消费用品，优先使用公共交通工具，倡导低碳出行。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八、</w:t>
      </w:r>
      <w:r>
        <w:rPr>
          <w:rStyle w:val="C3"/>
          <w:rFonts w:ascii="Microsoft YaHei UI" w:hAnsi="Microsoft YaHei UI"/>
          <w:sz w:val="32"/>
        </w:rPr>
        <w:t>将第十二条改为第十四条，修改为：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公民应当自觉遵守管理规约、村规民约等相关规定，爱护和合理使用公用设施设备，保护绿化。不高空抛物。不乱放杂物，不侵占共用部位，不堵塞消防车通道，不在公共区域擅自设置地桩、地锁或者其他障碍物。不在非集中充电的室内场所为电动自行车蓄电池充电。遵守生活垃圾管理的相关规定，做到生活垃圾分类投放到位。进行装修作业或者在室内娱乐、健身活动时，应当采取有效措施控制噪声、保障安全，不干扰他人正常生活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九、</w:t>
      </w:r>
      <w:r>
        <w:rPr>
          <w:rStyle w:val="C3"/>
          <w:rFonts w:ascii="Microsoft YaHei UI" w:hAnsi="Microsoft YaHei UI"/>
          <w:sz w:val="32"/>
        </w:rPr>
        <w:t>将第十三条改为第十五条，第三款修改为：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父母或者其他监护人应当学习家庭教育知识，正确履行对未成年人的监护职责和抚养、家庭教育义务。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十、</w:t>
      </w:r>
      <w:r>
        <w:rPr>
          <w:rStyle w:val="C3"/>
          <w:rFonts w:ascii="Microsoft YaHei UI" w:hAnsi="Microsoft YaHei UI"/>
          <w:sz w:val="32"/>
        </w:rPr>
        <w:t>将第十五条改为第十七条，增加一款，作为第二款：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鼓励公民为需要急救的人员拨打急救电话，并提供必要帮助。鼓励具备急救技能的公民对需要急救的人员实施紧急现场救护，因自愿实施紧急救助行为造成受助人损害的，救助人依法不承担责任。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十一、</w:t>
      </w:r>
      <w:r>
        <w:rPr>
          <w:rStyle w:val="C3"/>
          <w:rFonts w:ascii="Microsoft YaHei UI" w:hAnsi="Microsoft YaHei UI"/>
          <w:sz w:val="32"/>
        </w:rPr>
        <w:t>将第十七条改为第十九条，将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其本人和配偶、子女、父母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本人及其亲属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十二、</w:t>
      </w:r>
      <w:r>
        <w:rPr>
          <w:rStyle w:val="C3"/>
          <w:rFonts w:ascii="Microsoft YaHei UI" w:hAnsi="Microsoft YaHei UI"/>
          <w:sz w:val="32"/>
        </w:rPr>
        <w:t>将第十八条改为第二十条，将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志愿者组织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志愿服务组织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十三、</w:t>
      </w:r>
      <w:r>
        <w:rPr>
          <w:rStyle w:val="C3"/>
          <w:rFonts w:ascii="Microsoft YaHei UI" w:hAnsi="Microsoft YaHei UI"/>
          <w:sz w:val="32"/>
        </w:rPr>
        <w:t>将第二十二条改为第二十四条，修改为：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卫生健康主管部门应当将文明行医、文明就医纳入医疗管理工作规范，促进医疗机构、医疗场所的文明行为。宣传和普及基本公共卫生知识和措施。提升社会心理服务水平，加强心理危机干预和援助队伍建设。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十四、</w:t>
      </w:r>
      <w:r>
        <w:rPr>
          <w:rStyle w:val="C3"/>
          <w:rFonts w:ascii="Microsoft YaHei UI" w:hAnsi="Microsoft YaHei UI"/>
          <w:sz w:val="32"/>
        </w:rPr>
        <w:t>将第二十三条改为第二十五条，将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环境保护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生态环境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十五、</w:t>
      </w:r>
      <w:r>
        <w:rPr>
          <w:rStyle w:val="C3"/>
          <w:rFonts w:ascii="Microsoft YaHei UI" w:hAnsi="Microsoft YaHei UI"/>
          <w:sz w:val="32"/>
        </w:rPr>
        <w:t>增加四条，作为第二十七条、第二十八条、第二十九条、第三十条：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第二十七条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市场监管、商务等部门应当规范和维护市场秩序，营造诚信经营、公平竞争、理性消费的市场环境，制止虚假宣传、价格欺诈、食品浪费等行为。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第二十八条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民政等部门应当推进婚俗和殡葬改革，推动移风易俗，倡导文明新风，依法制止和纠正不文明行为。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第二十九条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发展和改革主管部门应当加强社会信用体系建设，健全守信联合激励和失信联合惩戒机制，提高全社会诚信意识和信用水平。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第三十条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网信主管部门应当强化网络空间治理和内容建设，发展积极健康的网络文化。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十六、</w:t>
      </w:r>
      <w:r>
        <w:rPr>
          <w:rStyle w:val="C3"/>
          <w:rFonts w:ascii="Microsoft YaHei UI" w:hAnsi="Microsoft YaHei UI"/>
          <w:sz w:val="32"/>
        </w:rPr>
        <w:t>将第二十九条改为第三十五条，增加一款，作为第一款：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市和区、县（市）人民政府及其有关部门应当完善环境卫生、交通出行、文化体育等公共服务设施和无障碍设施，为文明行为促进提供条件。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十七、</w:t>
      </w:r>
      <w:r>
        <w:rPr>
          <w:rStyle w:val="C3"/>
          <w:rFonts w:ascii="Microsoft YaHei UI" w:hAnsi="Microsoft YaHei UI"/>
          <w:sz w:val="32"/>
        </w:rPr>
        <w:t>将第三十条改为第三十六条，第一款修改为：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市和区、县（市）人民政府应当建立健全道德模范、</w:t>
      </w:r>
      <w:r>
        <w:rPr>
          <w:rStyle w:val="C3"/>
          <w:rFonts w:ascii="仿宋_GB2312" w:hAnsi="仿宋_GB2312"/>
          <w:sz w:val="32"/>
        </w:rPr>
        <w:t>‘</w:t>
      </w:r>
      <w:r>
        <w:rPr>
          <w:rStyle w:val="C3"/>
          <w:rFonts w:ascii="Microsoft YaHei UI" w:hAnsi="Microsoft YaHei UI"/>
          <w:sz w:val="32"/>
        </w:rPr>
        <w:t>最美杭州人</w:t>
      </w:r>
      <w:r>
        <w:rPr>
          <w:rStyle w:val="C3"/>
          <w:rFonts w:ascii="仿宋_GB2312" w:hAnsi="仿宋_GB2312"/>
          <w:sz w:val="32"/>
        </w:rPr>
        <w:t>’</w:t>
      </w:r>
      <w:r>
        <w:rPr>
          <w:rStyle w:val="C3"/>
          <w:rFonts w:ascii="Microsoft YaHei UI" w:hAnsi="Microsoft YaHei UI"/>
          <w:sz w:val="32"/>
        </w:rPr>
        <w:t>等文明行为先进人物的褒扬和帮扶礼遇制度。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删去第四款。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十八、</w:t>
      </w:r>
      <w:r>
        <w:rPr>
          <w:rStyle w:val="C3"/>
          <w:rFonts w:ascii="Microsoft YaHei UI" w:hAnsi="Microsoft YaHei UI"/>
          <w:sz w:val="32"/>
        </w:rPr>
        <w:t>删去第三十一条。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十九、</w:t>
      </w:r>
      <w:r>
        <w:rPr>
          <w:rStyle w:val="C3"/>
          <w:rFonts w:ascii="Microsoft YaHei UI" w:hAnsi="Microsoft YaHei UI"/>
          <w:sz w:val="32"/>
        </w:rPr>
        <w:t>将第三十三条改为第三十八条，第二款修改为：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本市建立公共信用信息平台，制定统一的信用信息采集和分类管理标准，实现信用信息的数据共享。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二十、</w:t>
      </w:r>
      <w:r>
        <w:rPr>
          <w:rStyle w:val="C3"/>
          <w:rFonts w:ascii="Microsoft YaHei UI" w:hAnsi="Microsoft YaHei UI"/>
          <w:sz w:val="32"/>
        </w:rPr>
        <w:t>将第三十五条改为第四十条，增加一款，作为第一款：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市和区、县（市）精神文明建设委员会应当定期组织开展文明城市、文明村镇、文明单位、文明家庭、文明校园等精神文明创建活动。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二十一、</w:t>
      </w:r>
      <w:r>
        <w:rPr>
          <w:rStyle w:val="C3"/>
          <w:rFonts w:ascii="Microsoft YaHei UI" w:hAnsi="Microsoft YaHei UI"/>
          <w:sz w:val="32"/>
        </w:rPr>
        <w:t>将第三十七条改为第四十二条，第二项修改为：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（二）驾驶机动车时以手持方式使用电话、不按照规定车道行驶，不按照规定变道、超车、让行、使用远光灯、占用应急车道，在禁止鸣喇叭的区域或者路段鸣喇叭的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将第四项改为第三项，修改为：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（三）驾驶非机动车时不按照交通信号灯指示通行、横过道路不按规定通行、逆向行驶、进入封闭的机动车专用道路，或者电动自行车驾驶人、搭载人不佩戴安全头盔的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将第六项修改为：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（六）随地便溺、吐痰，或者乱扔果皮、纸屑、烟蒂、饮料罐、口香糖、口罩等废弃物的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增加一项，作为第七项：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（七）在公共场所开展娱乐、健身等活动时，不按照有关规定使用音响器材产生干扰周围生活环境的过大音量的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删去第十项。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二十二、</w:t>
      </w:r>
      <w:r>
        <w:rPr>
          <w:rStyle w:val="C3"/>
          <w:rFonts w:ascii="Microsoft YaHei UI" w:hAnsi="Microsoft YaHei UI"/>
          <w:sz w:val="32"/>
        </w:rPr>
        <w:t>将第三十八条改为第四十三条，第三款修改为：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行政执法部门应当依法将按照本条规定作出的处罚决定，作为当事人个人信用信息予以记录。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二十三、</w:t>
      </w:r>
      <w:r>
        <w:rPr>
          <w:rStyle w:val="C3"/>
          <w:rFonts w:ascii="Microsoft YaHei UI" w:hAnsi="Microsoft YaHei UI"/>
          <w:sz w:val="32"/>
        </w:rPr>
        <w:t>将第三十九条改为第四十四条，修改为：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有本条例第四十二条的行为，但是拒不履行处罚决定的，作出处罚决定的行政执法部门除依照《中华人民共和国行政处罚法》的有关规定进行处理外，应当依法将处罚决定作为当事人个人信用信息予以记录。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《杭州市文明行为促进条例》根据本决定作相应修改，并对条、款、项序号和顺序作相应调整，重新公布。</w:t>
      </w:r>
    </w:p>
    <w:p>
      <w:pPr>
        <w:pStyle w:val="P1"/>
        <w:ind w:firstLine="640"/>
        <w:jc w:val="both"/>
        <w:rPr>
          <w:rStyle w:val="C3"/>
          <w:rFonts w:ascii="Times New Roman" w:hAnsi="Times New Roman"/>
          <w:sz w:val="32"/>
        </w:rPr>
      </w:pPr>
    </w:p>
    <w:p>
      <w:pPr>
        <w:pStyle w:val="P1"/>
        <w:ind w:firstLine="640"/>
        <w:jc w:val="both"/>
        <w:rPr>
          <w:rStyle w:val="C3"/>
          <w:rFonts w:ascii="Times New Roman" w:hAnsi="Times New Roman"/>
          <w:sz w:val="32"/>
        </w:rPr>
      </w:pPr>
    </w:p>
    <w:p>
      <w:pPr>
        <w:pStyle w:val="P1"/>
        <w:jc w:val="both"/>
        <w:rPr>
          <w:rStyle w:val="C3"/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057" w:h="15309" w:code="0"/>
      <w:pgMar w:left="1531" w:right="1531" w:top="1531" w:bottom="1531" w:header="851" w:footer="992" w:gutter="0"/>
      <w:pgNumType w:start="1" w:fmt="numberInDash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4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2;mso-wrap-distance-left:9pt;mso-wrap-distance-top:0pt;mso-wrap-distance-right:9pt;mso-wrap-distance-bottom:0pt;margin-left:0pt;margin-top:0pt;mso-position-horizontal:right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4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ind w:firstLine="360" w:right="360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4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4"/>
                            </w:rPr>
                            <w:instrText xml:space="preserve">PAGE  </w:instrText>
                          </w:r>
                          <w:r>
                            <w:rPr>
                              <w:rStyle w:val="C4"/>
                            </w:rPr>
                            <w:fldChar w:fldCharType="separate"/>
                          </w:r>
                          <w:r>
                            <w:rPr>
                              <w:rStyle w:val="C4"/>
                            </w:rPr>
                            <w:t>#</w:t>
                          </w:r>
                          <w:r>
                            <w:rPr>
                              <w:rStyle w:val="C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144pt;height:144pt;z-index:1;mso-wrap-distance-left:9pt;mso-wrap-distance-top:0pt;mso-wrap-distance-right:9pt;mso-wrap-distance-bottom:0pt;margin-left:0pt;margin-top:0pt;mso-position-horizontal:right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4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4"/>
                      </w:rPr>
                    </w:pPr>
                    <w:r>
                      <w:fldChar w:fldCharType="begin"/>
                    </w:r>
                    <w:r>
                      <w:rPr>
                        <w:rStyle w:val="C4"/>
                      </w:rPr>
                      <w:instrText xml:space="preserve">PAGE  </w:instrText>
                    </w:r>
                    <w:r>
                      <w:rPr>
                        <w:rStyle w:val="C4"/>
                      </w:rPr>
                      <w:fldChar w:fldCharType="separate"/>
                    </w:r>
                    <w:r>
                      <w:rPr>
                        <w:rStyle w:val="C4"/>
                      </w:rPr>
                      <w:t>#</w:t>
                    </w:r>
                    <w:r>
                      <w:rPr>
                        <w:rStyle w:val="C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6"/>
    <w:qFormat/>
    <w:pPr>
      <w:widowControl w:val="0"/>
      <w:jc w:val="both"/>
    </w:pPr>
    <w:rPr>
      <w:sz w:val="21"/>
    </w:rPr>
  </w:style>
  <w:style w:type="paragraph" w:styleId="P2">
    <w:name w:val="正文文本"/>
    <w:basedOn w:val="P1"/>
    <w:next w:val="P2"/>
    <w:qFormat/>
    <w:pPr>
      <w:ind w:right="214"/>
    </w:pPr>
    <w:rPr>
      <w:rFonts w:ascii="仿宋_GB2312" w:hAnsi="仿宋_GB2312"/>
      <w:sz w:val="32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 Char"/>
    <w:basedOn w:val="P1"/>
    <w:next w:val="P5"/>
    <w:pPr>
      <w:tabs>
        <w:tab w:val="left" w:pos="425" w:leader="none"/>
      </w:tabs>
      <w:ind w:hanging="425" w:left="425"/>
    </w:pPr>
    <w:rPr/>
  </w:style>
  <w:style w:type="paragraph" w:styleId="P6">
    <w:name w:val="正文首行缩进"/>
    <w:basedOn w:val="P2"/>
    <w:next w:val="P6"/>
    <w:qFormat/>
    <w:pPr>
      <w:ind w:firstLine="4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2019-08-07T04:03:00Z</dcterms:created>
  <cp:lastModifiedBy>f1TZOF\f1TZOF-</cp:lastModifiedBy>
  <cp:lastPrinted>2021-06-02T03:36:00Z</cp:lastPrinted>
  <dcterms:modified xsi:type="dcterms:W3CDTF">2024-08-28T01:35:46Z</dcterms:modified>
  <cp:revision>2</cp:revision>
  <dc:title>中国人民政治协商会议杭州市委员会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2052-10.1.0.5842</vt:lpwstr>
  </property>
  <property fmtid="{D5CDD505-2E9C-101B-9397-08002B2CF9AE}" pid="3" name="ICV">
    <vt:lpwstr>E14D35828B52440193C14760F5F6AE92</vt:lpwstr>
  </property>
</Properties>
</file>