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1C1C9A5" Type="http://schemas.openxmlformats.org/officeDocument/2006/relationships/officeDocument" Target="/word/document.xml" /><Relationship Id="coreR71C1C9A5" Type="http://schemas.openxmlformats.org/package/2006/relationships/metadata/core-properties" Target="/docProps/core.xml" /><Relationship Id="customR71C1C9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keepNext w:val="0"/>
        <w:keepLines w:val="0"/>
        <w:widowControl w:val="0"/>
        <w:spacing w:lineRule="exact" w:line="700" w:before="0" w:after="0"/>
        <w:ind w:firstLine="0" w:left="0" w:right="0"/>
        <w:jc w:val="center"/>
        <w:rPr>
          <w:rStyle w:val="C3"/>
          <w:rFonts w:ascii="宋体" w:hAnsi="宋体"/>
          <w:color w:val="000000"/>
          <w:sz w:val="44"/>
        </w:rPr>
      </w:pPr>
    </w:p>
    <w:p>
      <w:pPr>
        <w:pStyle w:val="P7"/>
        <w:keepNext w:val="0"/>
        <w:keepLines w:val="0"/>
        <w:widowControl w:val="0"/>
        <w:spacing w:lineRule="exact" w:line="700" w:before="0" w:after="0"/>
        <w:ind w:firstLine="0" w:left="0" w:right="0"/>
        <w:jc w:val="center"/>
        <w:rPr>
          <w:rStyle w:val="C3"/>
          <w:rFonts w:ascii="宋体" w:hAnsi="宋体"/>
          <w:color w:val="000000"/>
          <w:sz w:val="44"/>
        </w:rPr>
      </w:pPr>
      <w:r>
        <w:rPr>
          <w:rStyle w:val="C3"/>
          <w:rFonts w:ascii="宋体" w:hAnsi="宋体"/>
          <w:color w:val="000000"/>
          <w:sz w:val="44"/>
        </w:rPr>
        <w:t>西藏自治区人民代表大会常务委员会</w:t>
      </w:r>
    </w:p>
    <w:p>
      <w:pPr>
        <w:pStyle w:val="P7"/>
        <w:keepNext w:val="0"/>
        <w:keepLines w:val="0"/>
        <w:widowControl w:val="0"/>
        <w:spacing w:lineRule="exact" w:line="700" w:before="0" w:after="0"/>
        <w:ind w:firstLine="0" w:left="0" w:right="0"/>
        <w:jc w:val="center"/>
        <w:rPr>
          <w:rStyle w:val="C3"/>
          <w:rFonts w:ascii="方正楷体简体" w:hAnsi="方正楷体简体"/>
          <w:sz w:val="32"/>
        </w:rPr>
      </w:pPr>
      <w:r>
        <w:rPr>
          <w:rStyle w:val="C3"/>
          <w:rFonts w:ascii="宋体" w:hAnsi="宋体"/>
          <w:color w:val="000000"/>
          <w:sz w:val="44"/>
        </w:rPr>
        <w:t>关于耕地占用税适用税额的决定</w:t>
      </w:r>
    </w:p>
    <w:p>
      <w:pPr>
        <w:pStyle w:val="P4"/>
        <w:keepNext w:val="0"/>
        <w:keepLines w:val="0"/>
        <w:widowControl w:val="0"/>
        <w:spacing w:lineRule="exact" w:line="576" w:after="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日西藏自治区第十一届人民代表大会</w:t>
      </w:r>
    </w:p>
    <w:p>
      <w:pPr>
        <w:pStyle w:val="P4"/>
        <w:keepNext w:val="0"/>
        <w:keepLines w:val="0"/>
        <w:widowControl w:val="0"/>
        <w:spacing w:lineRule="exact" w:line="576" w:before="0" w:after="0"/>
        <w:ind w:left="0" w:right="0"/>
        <w:jc w:val="center"/>
        <w:rPr>
          <w:rStyle w:val="C3"/>
          <w:rFonts w:ascii="楷体_GB2312" w:hAnsi="楷体_GB2312"/>
          <w:color w:val="000000"/>
          <w:sz w:val="32"/>
        </w:rPr>
      </w:pPr>
      <w:r>
        <w:rPr>
          <w:rStyle w:val="C3"/>
          <w:rFonts w:ascii="Microsoft YaHei UI" w:hAnsi="Microsoft YaHei UI"/>
          <w:color w:val="000000"/>
          <w:sz w:val="32"/>
        </w:rPr>
        <w:t>常务委员会第十四次会议通过）</w:t>
      </w:r>
    </w:p>
    <w:p>
      <w:pPr>
        <w:pStyle w:val="P3"/>
        <w:keepNext w:val="0"/>
        <w:keepLines w:val="0"/>
        <w:widowControl w:val="0"/>
        <w:spacing w:lineRule="exact" w:line="400" w:before="0" w:after="0"/>
        <w:ind w:firstLine="0" w:left="0" w:right="0"/>
        <w:jc w:val="center"/>
        <w:rPr>
          <w:rStyle w:val="C3"/>
          <w:rFonts w:ascii="方正小标宋简体" w:hAnsi="方正小标宋简体"/>
          <w:sz w:val="44"/>
        </w:rPr>
      </w:pPr>
    </w:p>
    <w:p>
      <w:pPr>
        <w:pStyle w:val="P3"/>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为合理利用土地资源，加强土地管理，保护耕地，根据《中华人民共和国耕地占用税法》规定，统筹考虑我区人均耕地面积和经济发展等情况，对耕地占用税适用税额作出如下决定：</w:t>
      </w:r>
    </w:p>
    <w:p>
      <w:pPr>
        <w:pStyle w:val="P3"/>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一、在拉萨市所辖县（区）占用耕地的，适用税额为每平方米二十五元；在日喀则市、山南市、林芝市、昌都市所辖县（区）占用耕地的，适用税额为每平方米二十元；在那曲市、阿里地区所辖县（区）占用耕地的，适用税额为每平方米十八元。</w:t>
      </w:r>
    </w:p>
    <w:p>
      <w:pPr>
        <w:pStyle w:val="P3"/>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二、占用基本农田的，按当</w:t>
      </w:r>
      <w:r>
        <w:rPr>
          <w:rStyle w:val="C3"/>
          <w:rFonts w:ascii="Microsoft YaHei UI" w:hAnsi="Microsoft YaHei UI"/>
          <w:color w:val="000000"/>
          <w:sz w:val="32"/>
        </w:rPr>
        <w:t>地适用税额</w:t>
      </w:r>
      <w:r>
        <w:rPr>
          <w:rStyle w:val="C3"/>
          <w:rFonts w:ascii="Microsoft YaHei UI" w:hAnsi="Microsoft YaHei UI"/>
          <w:sz w:val="32"/>
        </w:rPr>
        <w:t>加征百分之五十。</w:t>
      </w:r>
    </w:p>
    <w:p>
      <w:pPr>
        <w:pStyle w:val="P3"/>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三、占用园地、草地、农田水利用地、养殖水面、渔业水域滩涂以及其他农用地建设建筑物、构筑物或者从事非农业建设的，按当地适用税额减征百分之五十；占用林地的，按当地适用税额减征百分之十。</w:t>
      </w:r>
    </w:p>
    <w:p>
      <w:pPr>
        <w:pStyle w:val="P1"/>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四、本决定自公布之日起施行。《西藏自治区耕地占用税实施办法》</w:t>
      </w:r>
      <w:r>
        <w:rPr>
          <w:rStyle w:val="C3"/>
          <w:rFonts w:ascii="仿宋_GB2312" w:hAnsi="仿宋_GB2312"/>
          <w:sz w:val="32"/>
        </w:rPr>
        <w:t>(</w:t>
      </w:r>
      <w:r>
        <w:rPr>
          <w:rStyle w:val="C3"/>
          <w:rFonts w:ascii="Microsoft YaHei UI" w:hAnsi="Microsoft YaHei UI"/>
          <w:sz w:val="32"/>
        </w:rPr>
        <w:t>藏政发〔</w:t>
      </w:r>
      <w:r>
        <w:rPr>
          <w:rStyle w:val="C3"/>
          <w:rFonts w:ascii="仿宋_GB2312" w:hAnsi="仿宋_GB2312"/>
          <w:sz w:val="32"/>
        </w:rPr>
        <w:t>2008</w:t>
      </w:r>
      <w:r>
        <w:rPr>
          <w:rStyle w:val="C3"/>
          <w:rFonts w:ascii="Microsoft YaHei UI" w:hAnsi="Microsoft YaHei UI"/>
          <w:sz w:val="32"/>
        </w:rPr>
        <w:t>〕</w:t>
      </w:r>
      <w:r>
        <w:rPr>
          <w:rStyle w:val="C3"/>
          <w:rFonts w:ascii="仿宋_GB2312" w:hAnsi="仿宋_GB2312"/>
          <w:sz w:val="32"/>
        </w:rPr>
        <w:t>58</w:t>
      </w:r>
      <w:r>
        <w:rPr>
          <w:rStyle w:val="C3"/>
          <w:rFonts w:ascii="Microsoft YaHei UI" w:hAnsi="Microsoft YaHei UI"/>
          <w:sz w:val="32"/>
        </w:rPr>
        <w:t>号</w:t>
      </w:r>
      <w:r>
        <w:rPr>
          <w:rStyle w:val="C3"/>
          <w:rFonts w:ascii="仿宋_GB2312" w:hAnsi="仿宋_GB2312"/>
          <w:sz w:val="32"/>
        </w:rPr>
        <w:t>)</w:t>
      </w:r>
      <w:r>
        <w:rPr>
          <w:rStyle w:val="C3"/>
          <w:rFonts w:ascii="Microsoft YaHei UI" w:hAnsi="Microsoft YaHei UI"/>
          <w:sz w:val="32"/>
        </w:rPr>
        <w:t>同时废止。</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Normal New New New"/>
    <w:next w:val="P3"/>
    <w:pPr>
      <w:jc w:val="both"/>
    </w:pPr>
    <w:rPr>
      <w:sz w:val="21"/>
    </w:rPr>
  </w:style>
  <w:style w:type="paragraph" w:styleId="P4">
    <w:name w:val="Normal New New"/>
    <w:next w:val="P4"/>
    <w:pPr>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p15"/>
    <w:basedOn w:val="P2"/>
    <w:next w:val="P7"/>
    <w:pPr>
      <w:widowControl w:val="1"/>
    </w:pPr>
    <w:rPr>
      <w:rFonts w:ascii="方正仿宋简体" w:hAnsi="方正仿宋简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2019-10-12T06:21:00Z</dcterms:created>
  <cp:lastModifiedBy>f1TZOF\f1TZOF-</cp:lastModifiedBy>
  <dcterms:modified xsi:type="dcterms:W3CDTF">2024-08-28T01:35:46Z</dcterms:modified>
  <cp:revision>2</cp:revision>
  <dc:title>西藏自治区人民代表大会常务委员会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