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B3CE48E" Type="http://schemas.openxmlformats.org/officeDocument/2006/relationships/officeDocument" Target="/word/document.xml" /><Relationship Id="coreR1B3CE48E" Type="http://schemas.openxmlformats.org/package/2006/relationships/metadata/core-properties" Target="/docProps/core.xml" /><Relationship Id="customR1B3CE4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uppressLineNumbers w:val="0"/>
        <w:spacing w:lineRule="auto" w:line="360"/>
        <w:jc w:val="both"/>
        <w:rPr>
          <w:rStyle w:val="C3"/>
          <w:rFonts w:ascii="宋体" w:hAnsi="宋体"/>
          <w:b w:val="1"/>
          <w:sz w:val="44"/>
        </w:rPr>
      </w:pPr>
    </w:p>
    <w:p>
      <w:pPr>
        <w:pStyle w:val="P2"/>
        <w:keepNext w:val="0"/>
        <w:keepLines w:val="0"/>
        <w:widowControl w:val="1"/>
        <w:suppressLineNumbers w:val="0"/>
        <w:spacing w:lineRule="auto" w:line="360"/>
        <w:jc w:val="both"/>
        <w:rPr>
          <w:rStyle w:val="C3"/>
          <w:rFonts w:ascii="宋体" w:hAnsi="宋体"/>
          <w:b w:val="1"/>
          <w:sz w:val="44"/>
        </w:rPr>
      </w:pPr>
    </w:p>
    <w:p>
      <w:pPr>
        <w:pStyle w:val="P2"/>
        <w:keepNext w:val="0"/>
        <w:keepLines w:val="0"/>
        <w:widowControl w:val="1"/>
        <w:suppressLineNumbers w:val="0"/>
        <w:spacing w:lineRule="auto" w:line="360"/>
        <w:jc w:val="center"/>
        <w:rPr>
          <w:rStyle w:val="C3"/>
          <w:rFonts w:ascii="宋体" w:hAnsi="宋体"/>
          <w:b w:val="1"/>
          <w:sz w:val="44"/>
        </w:rPr>
      </w:pPr>
      <w:r>
        <w:rPr>
          <w:rStyle w:val="C3"/>
          <w:rFonts w:ascii="宋体" w:hAnsi="宋体"/>
          <w:b w:val="1"/>
          <w:sz w:val="44"/>
        </w:rPr>
        <w:t>河北省人民代表大会常务委员会</w:t>
        <w:br w:type="textWrapping"/>
        <w:t>关于河北省契税适用税率等有关事项的决定</w:t>
      </w:r>
    </w:p>
    <w:p>
      <w:pPr>
        <w:pStyle w:val="P2"/>
        <w:keepNext w:val="0"/>
        <w:keepLines w:val="0"/>
        <w:widowControl w:val="1"/>
        <w:suppressLineNumbers w:val="0"/>
        <w:spacing w:lineRule="auto" w:line="360"/>
        <w:jc w:val="center"/>
        <w:rPr>
          <w:rStyle w:val="C3"/>
          <w:rFonts w:ascii="楷体" w:hAnsi="楷体"/>
          <w:b w:val="0"/>
          <w:sz w:val="32"/>
        </w:rPr>
      </w:pPr>
      <w:r>
        <w:rPr>
          <w:rStyle w:val="C3"/>
          <w:rFonts w:ascii="方正小标宋_GBK" w:hAnsi="方正小标宋_GBK"/>
          <w:b w:val="0"/>
          <w:sz w:val="40"/>
        </w:rPr>
        <w:br w:type="textWrapping"/>
      </w:r>
      <w:r>
        <w:rPr>
          <w:rStyle w:val="C3"/>
          <w:rFonts w:ascii="楷体" w:hAnsi="楷体"/>
          <w:b w:val="0"/>
          <w:sz w:val="32"/>
        </w:rPr>
        <w:t>（2021年7月29日河北省第十三届人民代表大会</w:t>
        <w:br w:type="textWrapping"/>
        <w:t>常务委员会第二十四次会议通过）</w:t>
      </w:r>
    </w:p>
    <w:p>
      <w:pPr>
        <w:pStyle w:val="P2"/>
        <w:keepNext w:val="0"/>
        <w:keepLines w:val="0"/>
        <w:widowControl w:val="1"/>
        <w:suppressLineNumbers w:val="0"/>
        <w:spacing w:lineRule="auto" w:line="360"/>
        <w:rPr>
          <w:rStyle w:val="C3"/>
          <w:rFonts w:ascii="仿宋" w:hAnsi="仿宋"/>
          <w:b w:val="0"/>
          <w:sz w:val="32"/>
        </w:rPr>
      </w:pPr>
    </w:p>
    <w:p>
      <w:pPr>
        <w:pStyle w:val="P2"/>
        <w:keepNext w:val="0"/>
        <w:keepLines w:val="0"/>
        <w:widowControl w:val="1"/>
        <w:suppressLineNumbers w:val="0"/>
        <w:spacing w:lineRule="exact" w:line="560"/>
        <w:rPr>
          <w:rStyle w:val="C3"/>
          <w:rFonts w:ascii="仿宋" w:hAnsi="仿宋"/>
          <w:b w:val="0"/>
          <w:sz w:val="32"/>
        </w:rPr>
      </w:pPr>
      <w:r>
        <w:rPr>
          <w:rStyle w:val="C3"/>
          <w:rFonts w:ascii="仿宋" w:hAnsi="仿宋"/>
          <w:b w:val="0"/>
          <w:sz w:val="32"/>
        </w:rPr>
        <w:t>　　河北省第十三届人民代表大会常务委员会第二十四次会议审议了河北省人民政府提交的关于《河北省契税适用税率等有关事项方案（草案）》的议案，根据《中华人民共和国契税法》授权规定，结合本省实际，决定如下:</w:t>
      </w:r>
    </w:p>
    <w:p>
      <w:pPr>
        <w:pStyle w:val="P2"/>
        <w:keepNext w:val="0"/>
        <w:keepLines w:val="0"/>
        <w:widowControl w:val="1"/>
        <w:suppressLineNumbers w:val="0"/>
        <w:spacing w:lineRule="exact" w:line="560"/>
        <w:rPr>
          <w:rStyle w:val="C3"/>
          <w:rFonts w:ascii="仿宋" w:hAnsi="仿宋"/>
          <w:b w:val="0"/>
          <w:sz w:val="32"/>
        </w:rPr>
      </w:pPr>
      <w:r>
        <w:rPr>
          <w:rStyle w:val="C3"/>
          <w:rFonts w:ascii="仿宋" w:hAnsi="仿宋"/>
          <w:b w:val="0"/>
          <w:sz w:val="32"/>
        </w:rPr>
        <w:t>　　一、本省契税适用税率为百分之四。其中，个人购买普通住房适用税率为百分之三。</w:t>
      </w:r>
    </w:p>
    <w:p>
      <w:pPr>
        <w:pStyle w:val="P2"/>
        <w:keepNext w:val="0"/>
        <w:keepLines w:val="0"/>
        <w:widowControl w:val="1"/>
        <w:suppressLineNumbers w:val="0"/>
        <w:spacing w:lineRule="exact" w:line="560"/>
        <w:rPr>
          <w:rStyle w:val="C3"/>
          <w:rFonts w:ascii="仿宋" w:hAnsi="仿宋"/>
          <w:b w:val="0"/>
          <w:sz w:val="32"/>
        </w:rPr>
      </w:pPr>
      <w:r>
        <w:rPr>
          <w:rStyle w:val="C3"/>
          <w:rFonts w:ascii="仿宋" w:hAnsi="仿宋"/>
          <w:b w:val="0"/>
          <w:sz w:val="32"/>
        </w:rPr>
        <w:t>　　二、因土地、房屋被县级以上人民政府征收、征用，重新承受土地、房屋权属的，对于成交价格不超过补偿部分的免征契税，超出部分征收契税；对于房屋产权调换或土地使用权置换且不支付价格差额的免征契税，支付价格差额的，对价格差额部分征收契税。</w:t>
      </w:r>
    </w:p>
    <w:p>
      <w:pPr>
        <w:pStyle w:val="P2"/>
        <w:keepNext w:val="0"/>
        <w:keepLines w:val="0"/>
        <w:widowControl w:val="1"/>
        <w:suppressLineNumbers w:val="0"/>
        <w:spacing w:lineRule="exact" w:line="560"/>
        <w:rPr>
          <w:rStyle w:val="C3"/>
          <w:rFonts w:ascii="仿宋" w:hAnsi="仿宋"/>
          <w:b w:val="0"/>
          <w:sz w:val="32"/>
        </w:rPr>
      </w:pPr>
      <w:r>
        <w:rPr>
          <w:rStyle w:val="C3"/>
          <w:rFonts w:ascii="仿宋" w:hAnsi="仿宋"/>
          <w:b w:val="0"/>
          <w:sz w:val="32"/>
        </w:rPr>
        <w:t>　　三、因不可抗力灭失住房，重新承受住房权属的，免征契税。</w:t>
      </w:r>
    </w:p>
    <w:p>
      <w:pPr>
        <w:pStyle w:val="P2"/>
        <w:keepNext w:val="0"/>
        <w:keepLines w:val="0"/>
        <w:widowControl w:val="1"/>
        <w:suppressLineNumbers w:val="0"/>
        <w:spacing w:lineRule="exact" w:line="560"/>
        <w:rPr>
          <w:rStyle w:val="C3"/>
          <w:rFonts w:ascii="仿宋" w:hAnsi="仿宋"/>
          <w:b w:val="0"/>
          <w:sz w:val="32"/>
        </w:rPr>
      </w:pPr>
      <w:r>
        <w:rPr>
          <w:rStyle w:val="C3"/>
          <w:rFonts w:ascii="仿宋" w:hAnsi="仿宋"/>
          <w:b w:val="0"/>
          <w:sz w:val="32"/>
        </w:rPr>
        <w:t>　　四、本决定自2021年9月1日起施行。《河北省契税实施办法》（河北省人民政府令〔2002〕第14号）同时废止。</w:t>
      </w:r>
    </w:p>
    <w:sectPr>
      <w:type w:val="nextPage"/>
      <w:pgSz w:w="11906" w:h="16838" w:code="0"/>
      <w:pgMar w:left="1531" w:right="1531"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lineRule="auto" w:line="432" w:before="0" w:after="0" w:beforeAutospacing="0" w:afterAutospacing="0"/>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98051A0D23A64366954354AF424504EC</vt:lpwstr>
  </property>
</Properties>
</file>