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304CEF" Type="http://schemas.openxmlformats.org/officeDocument/2006/relationships/officeDocument" Target="/word/document.xml" /><Relationship Id="coreR50304CEF" Type="http://schemas.openxmlformats.org/package/2006/relationships/metadata/core-properties" Target="/docProps/core.xml" /><Relationship Id="customR50304C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天津市防洪抗旱条例</w:t>
      </w:r>
    </w:p>
    <w:p>
      <w:pPr>
        <w:pStyle w:val="P1"/>
        <w:spacing w:lineRule="exact" w:line="560"/>
        <w:contextualSpacing w:val="1"/>
        <w:jc w:val="center"/>
        <w:rPr>
          <w:rStyle w:val="C3"/>
          <w:rFonts w:ascii="宋体" w:hAnsi="宋体"/>
          <w:sz w:val="44"/>
        </w:rPr>
      </w:pPr>
    </w:p>
    <w:p>
      <w:pPr>
        <w:pStyle w:val="P1"/>
        <w:spacing w:lineRule="exact" w:line="560"/>
        <w:ind w:left="632" w:right="632"/>
        <w:contextualSpacing w:val="1"/>
        <w:rPr>
          <w:rStyle w:val="C3"/>
          <w:rFonts w:ascii="楷体_GB2312" w:hAnsi="楷体_GB2312"/>
        </w:rPr>
      </w:pPr>
      <w:r>
        <w:rPr>
          <w:rStyle w:val="C3"/>
          <w:rFonts w:ascii="楷体_GB2312" w:hAnsi="楷体_GB2312"/>
        </w:rPr>
        <w:t>(2007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日天津市第十四届人民代表大会常务委员会第三十九次会议通过</w:t>
      </w:r>
      <w:r>
        <w:rPr>
          <w:rStyle w:val="C3"/>
          <w:rFonts w:ascii="楷体_GB2312" w:hAnsi="楷体_GB2312"/>
        </w:rPr>
        <w:t>)</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灾害防治</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防汛与抗旱</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保障措施</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6"/>
        <w:spacing w:lineRule="exact" w:line="560" w:before="0" w:after="0" w:beforeAutospacing="0" w:afterAutospacing="0"/>
        <w:contextualSpacing w:val="1"/>
        <w:jc w:val="both"/>
        <w:rPr>
          <w:rStyle w:val="C3"/>
          <w:rFonts w:ascii="仿宋_GB2312" w:hAnsi="仿宋_GB2312"/>
          <w:color w:val="auto"/>
          <w:sz w:val="3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为加强和规范防洪抗旱工作，根据《</w:t>
      </w:r>
      <w:r>
        <w:rPr>
          <w:rStyle w:val="C3"/>
          <w:rFonts w:ascii="仿宋_GB2312" w:hAnsi="仿宋_GB2312"/>
        </w:rPr>
        <w:fldChar w:fldCharType="begin"/>
      </w:r>
      <w:r>
        <w:instrText>HYPERLINK "javascript:SLC(41759,0)"</w:instrText>
      </w:r>
      <w:r>
        <w:fldChar w:fldCharType="separate"/>
      </w:r>
      <w:r>
        <w:rPr>
          <w:rFonts w:ascii="方正姚体" w:hAnsi="方正姚体"/>
        </w:rPr>
        <w:t>中华人民共和国水法</w:t>
      </w:r>
      <w:r>
        <w:fldChar w:fldCharType="end"/>
      </w:r>
      <w:r>
        <w:rPr>
          <w:rStyle w:val="C3"/>
          <w:rFonts w:ascii="Microsoft YaHei UI" w:hAnsi="Microsoft YaHei UI"/>
        </w:rPr>
        <w:t>》、《</w:t>
      </w:r>
      <w:r>
        <w:rPr>
          <w:rStyle w:val="C3"/>
          <w:rFonts w:ascii="仿宋_GB2312" w:hAnsi="仿宋_GB2312"/>
        </w:rPr>
        <w:fldChar w:fldCharType="begin"/>
      </w:r>
      <w:r>
        <w:instrText>HYPERLINK "javascript:SLC(18603,0)"</w:instrText>
      </w:r>
      <w:r>
        <w:fldChar w:fldCharType="separate"/>
      </w:r>
      <w:r>
        <w:rPr>
          <w:rFonts w:ascii="方正姚体" w:hAnsi="方正姚体"/>
        </w:rPr>
        <w:t>中华人民共和国防洪法</w:t>
      </w:r>
      <w:r>
        <w:fldChar w:fldCharType="end"/>
      </w:r>
      <w:r>
        <w:rPr>
          <w:rStyle w:val="C3"/>
          <w:rFonts w:ascii="Microsoft YaHei UI" w:hAnsi="Microsoft YaHei UI"/>
        </w:rPr>
        <w:t>》和《</w:t>
      </w:r>
      <w:r>
        <w:rPr>
          <w:rStyle w:val="C3"/>
          <w:rFonts w:ascii="仿宋_GB2312" w:hAnsi="仿宋_GB2312"/>
        </w:rPr>
        <w:fldChar w:fldCharType="begin"/>
      </w:r>
      <w:r>
        <w:instrText>HYPERLINK "javascript:SLC(59346,0)"</w:instrText>
      </w:r>
      <w:r>
        <w:fldChar w:fldCharType="separate"/>
      </w:r>
      <w:r>
        <w:rPr>
          <w:rFonts w:ascii="方正姚体" w:hAnsi="方正姚体"/>
        </w:rPr>
        <w:t>中华人民共和国防汛条例</w:t>
      </w:r>
      <w:r>
        <w:fldChar w:fldCharType="end"/>
      </w:r>
      <w:r>
        <w:rPr>
          <w:rStyle w:val="C3"/>
          <w:rFonts w:ascii="Microsoft YaHei UI" w:hAnsi="Microsoft YaHei UI"/>
        </w:rPr>
        <w:t>》等有关法律、法规，结合本市实际，制定本条例。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在本市行政区域内从事防治洪水、沥涝，防御风暴潮和抗旱的有关活动，适用本条例。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防洪抗旱工作坚持以人为本、科学防治、全面规划、统筹兼顾、团结协作和局部利益服从全局利益的原则。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各级人民政府应当加强对防洪抗旱工作的统一领导，组织有关部门、单位，动员社会力量，做好防洪抗旱以及洪、涝、潮、旱灾害后的恢复与救济工作。</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市和区、县人民政府应当将防洪抗旱工程设施建设纳入本行政区域国民经济和社会发展规划，提高城乡防洪抗旱综合减灾能力。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市水行政主管部门在市人民政府领导下，负责全市防洪抗旱的组织、指导、协调、监督等日常工作。</w:t>
      </w:r>
    </w:p>
    <w:p>
      <w:pPr>
        <w:pStyle w:val="P1"/>
        <w:spacing w:lineRule="exact" w:line="560"/>
        <w:contextualSpacing w:val="1"/>
        <w:rPr>
          <w:rStyle w:val="C3"/>
          <w:rFonts w:ascii="仿宋_GB2312" w:hAnsi="仿宋_GB2312"/>
        </w:rPr>
      </w:pPr>
      <w:r>
        <w:rPr>
          <w:rStyle w:val="C3"/>
          <w:rFonts w:ascii="Microsoft YaHei UI" w:hAnsi="Microsoft YaHei UI"/>
        </w:rPr>
        <w:t>　　区、县水行政主管部门在区、县人民政府领导下，负责本辖区防洪抗旱的组织、指导、协调、监督等日常工作，业务上受市水行政主管部门的指导。</w:t>
      </w:r>
    </w:p>
    <w:p>
      <w:pPr>
        <w:pStyle w:val="P1"/>
        <w:spacing w:lineRule="exact" w:line="560"/>
        <w:contextualSpacing w:val="1"/>
        <w:rPr>
          <w:rStyle w:val="C3"/>
          <w:rFonts w:ascii="仿宋_GB2312" w:hAnsi="仿宋_GB2312"/>
        </w:rPr>
      </w:pPr>
      <w:r>
        <w:rPr>
          <w:rStyle w:val="C3"/>
          <w:rFonts w:ascii="Microsoft YaHei UI" w:hAnsi="Microsoft YaHei UI"/>
        </w:rPr>
        <w:t>　　其他有关部门按照各自职责，做好防洪抗旱的相关工作。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任何单位和个人都有依法参加防洪抗旱的义务。</w:t>
      </w:r>
    </w:p>
    <w:p>
      <w:pPr>
        <w:pStyle w:val="P1"/>
        <w:spacing w:lineRule="exact" w:line="560"/>
        <w:ind w:firstLine="630"/>
        <w:contextualSpacing w:val="1"/>
        <w:rPr>
          <w:rStyle w:val="C3"/>
          <w:rFonts w:ascii="仿宋_GB2312" w:hAnsi="仿宋_GB2312"/>
        </w:rPr>
      </w:pPr>
      <w:r>
        <w:rPr>
          <w:rStyle w:val="C3"/>
          <w:rFonts w:ascii="Microsoft YaHei UI" w:hAnsi="Microsoft YaHei UI"/>
        </w:rPr>
        <w:t>市和区、县人民政府应当对在防洪抗旱工作中做出突出贡献的单位和个人给予表彰奖励。</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第二章　灾害防治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全市防洪规划，由市水行政主管部门依据海河流域综合规划会同有关部门编制，报市人民政府批准，并报国务院水行政主管部门备案。批准后的全市防洪规划纳入城市总体规划。</w:t>
      </w:r>
    </w:p>
    <w:p>
      <w:pPr>
        <w:pStyle w:val="P1"/>
        <w:spacing w:lineRule="exact" w:line="560"/>
        <w:contextualSpacing w:val="1"/>
        <w:rPr>
          <w:rStyle w:val="C3"/>
          <w:rFonts w:ascii="仿宋_GB2312" w:hAnsi="仿宋_GB2312"/>
        </w:rPr>
      </w:pPr>
      <w:r>
        <w:rPr>
          <w:rStyle w:val="C3"/>
          <w:rFonts w:ascii="Microsoft YaHei UI" w:hAnsi="Microsoft YaHei UI"/>
        </w:rPr>
        <w:t>　　和平区、河东区、河西区、河北区、南开区、红桥区的防洪规划由市水行政主管部门统一编制。其他区、县的防洪规划，由本区、县水行政主管部门依据全市防洪规划会同有关部门编制，报本级人民政府批准，并报市水行政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全市除涝、防潮等专业规划，由市水行政主管部门依据全市防洪规划会同有关部门编制，报市人民政府批准。</w:t>
      </w:r>
    </w:p>
    <w:p>
      <w:pPr>
        <w:pStyle w:val="P1"/>
        <w:spacing w:lineRule="exact" w:line="560"/>
        <w:contextualSpacing w:val="1"/>
        <w:rPr>
          <w:rStyle w:val="C3"/>
          <w:rFonts w:ascii="仿宋_GB2312" w:hAnsi="仿宋_GB2312"/>
        </w:rPr>
      </w:pPr>
      <w:r>
        <w:rPr>
          <w:rStyle w:val="C3"/>
          <w:rFonts w:ascii="Microsoft YaHei UI" w:hAnsi="Microsoft YaHei UI"/>
        </w:rPr>
        <w:t>　　区、县除涝专业规划，由区、县水行政主管部门依据全市除涝规划会同有关部门编制，报本级人民政府批准，并报市水行政主管部门备案。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城市排水规划应当符合全市除涝规划和水污染防治规划。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建设防洪抗旱工程设施，应当符合全市防洪规划和水资源综合规划。</w:t>
      </w:r>
    </w:p>
    <w:p>
      <w:pPr>
        <w:pStyle w:val="P1"/>
        <w:spacing w:lineRule="exact" w:line="560"/>
        <w:contextualSpacing w:val="1"/>
        <w:rPr>
          <w:rStyle w:val="C3"/>
          <w:rFonts w:ascii="仿宋_GB2312" w:hAnsi="仿宋_GB2312"/>
        </w:rPr>
      </w:pPr>
      <w:r>
        <w:rPr>
          <w:rStyle w:val="C3"/>
          <w:rFonts w:ascii="Microsoft YaHei UI" w:hAnsi="Microsoft YaHei UI"/>
        </w:rPr>
        <w:t>　　受洪水、风暴潮威胁的单位兴建自保工程应当符合防洪、防潮、除涝规划要求和设计标准。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建设防洪抗旱工程设施，应当明确工程管理机构，安排运行管理经费，保证工程设施建成后的正常运行。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已投入使用的防洪抗旱工程设施的管理责任人，应当按照有关规定对工程设施进行维护管理，并对工程设施的运行安全负责。</w:t>
      </w:r>
    </w:p>
    <w:p>
      <w:pPr>
        <w:pStyle w:val="P1"/>
        <w:spacing w:lineRule="exact" w:line="560"/>
        <w:contextualSpacing w:val="1"/>
        <w:rPr>
          <w:rStyle w:val="C3"/>
          <w:rFonts w:ascii="仿宋_GB2312" w:hAnsi="仿宋_GB2312"/>
        </w:rPr>
      </w:pPr>
      <w:r>
        <w:rPr>
          <w:rStyle w:val="C3"/>
          <w:rFonts w:ascii="Microsoft YaHei UI" w:hAnsi="Microsoft YaHei UI"/>
        </w:rPr>
        <w:t>　　市和区、县水行政主管部门应当对防洪抗旱工程设施定期组织检查，对不符合防洪（含防潮）标准或者有严重质量缺陷的设施，应当责成管理责任人采取除险加固措施，限期消除危险或者重建。</w:t>
      </w:r>
    </w:p>
    <w:p>
      <w:pPr>
        <w:pStyle w:val="P1"/>
        <w:spacing w:lineRule="exact" w:line="560"/>
        <w:contextualSpacing w:val="1"/>
        <w:rPr>
          <w:rStyle w:val="C3"/>
          <w:rFonts w:ascii="仿宋_GB2312" w:hAnsi="仿宋_GB2312"/>
        </w:rPr>
      </w:pPr>
      <w:r>
        <w:rPr>
          <w:rStyle w:val="C3"/>
          <w:rFonts w:ascii="Microsoft YaHei UI" w:hAnsi="Microsoft YaHei UI"/>
        </w:rPr>
        <w:t>　　水库大坝的检查监督按照国家有关法律、法规执行。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市国土资源主管部门应当会同相关部门和有关区、县人民政府对山体滑坡、崩塌和泥石流隐患进行全面调查，划定重点防治区，并设立警示标志，采取预防和治理措施。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市水行政主管部门和市环境保护行政主管部门，应当会同有关部门和区、县人民政府，提出划定饮用水水源和备用水源保护区的方案，报市人民政府批准后向社会公告。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各级人民政府应当加大投入，完善排水设施和污水处理设施，实现雨水、污水分流，达标排放。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本市鼓励对雨洪水资源的开发利用。雨洪水收集利用的具体规定和鼓励政策由市人民政府另行制定。</w:t>
      </w:r>
    </w:p>
    <w:p>
      <w:pPr>
        <w:pStyle w:val="P1"/>
        <w:spacing w:lineRule="exact" w:line="560"/>
        <w:contextualSpacing w:val="1"/>
        <w:rPr>
          <w:rStyle w:val="C3"/>
          <w:rFonts w:ascii="仿宋_GB2312" w:hAnsi="仿宋_GB2312"/>
        </w:rPr>
      </w:pPr>
      <w:r>
        <w:rPr>
          <w:rStyle w:val="C3"/>
          <w:rFonts w:ascii="Microsoft YaHei UI" w:hAnsi="Microsoft YaHei UI"/>
        </w:rPr>
        <w:t>　　新建、改建、扩建建设项目，应当因地制宜地建设雨水收集利用设施。</w:t>
      </w:r>
    </w:p>
    <w:p>
      <w:pPr>
        <w:pStyle w:val="P1"/>
        <w:spacing w:lineRule="exact" w:line="560"/>
        <w:ind w:firstLine="540"/>
        <w:contextualSpacing w:val="1"/>
        <w:rPr>
          <w:rStyle w:val="C3"/>
          <w:rFonts w:ascii="仿宋_GB2312" w:hAnsi="仿宋_GB2312"/>
        </w:rPr>
      </w:pPr>
      <w:r>
        <w:rPr>
          <w:rStyle w:val="C3"/>
          <w:rFonts w:ascii="黑体" w:hAnsi="黑体"/>
        </w:rPr>
        <w:t>第十六条</w:t>
      </w:r>
      <w:r>
        <w:rPr>
          <w:rStyle w:val="C3"/>
          <w:rFonts w:ascii="Microsoft YaHei UI" w:hAnsi="Microsoft YaHei UI"/>
        </w:rPr>
        <w:t>　市和区、县水行政主管部门应当采取措施，在保证防洪安全的前提下，充分拦蓄、收集雨洪水。</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防汛与抗旱</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防汛抗旱工作实行各级人民政府行政首长负责制，统一指挥，分级分部门负责。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市人民政府设立防汛抗旱指挥机构，负责组织领导全市的防汛抗旱工作。其办事机构设在市水行政主管部门。</w:t>
      </w:r>
    </w:p>
    <w:p>
      <w:pPr>
        <w:pStyle w:val="P1"/>
        <w:spacing w:lineRule="exact" w:line="560"/>
        <w:contextualSpacing w:val="1"/>
        <w:rPr>
          <w:rStyle w:val="C3"/>
          <w:rFonts w:ascii="仿宋_GB2312" w:hAnsi="仿宋_GB2312"/>
        </w:rPr>
      </w:pPr>
      <w:r>
        <w:rPr>
          <w:rStyle w:val="C3"/>
          <w:rFonts w:ascii="Microsoft YaHei UI" w:hAnsi="Microsoft YaHei UI"/>
        </w:rPr>
        <w:t>　　区、县人民政府设立防汛抗旱指挥机构，在市人民政府防汛抗旱指挥机构和本级人民政府的领导下，执行上级防汛抗旱指令，统一指挥本地区的防汛抗旱工作。其办事机构设在区、县水行政主管部门。和平区、河东区、河西区、河北区、南开区、红桥区的防汛抗旱办事机构的设定，由各区人民政府指定。</w:t>
      </w:r>
    </w:p>
    <w:p>
      <w:pPr>
        <w:pStyle w:val="P1"/>
        <w:spacing w:lineRule="exact" w:line="560"/>
        <w:contextualSpacing w:val="1"/>
        <w:rPr>
          <w:rStyle w:val="C3"/>
          <w:rFonts w:ascii="仿宋_GB2312" w:hAnsi="仿宋_GB2312"/>
        </w:rPr>
      </w:pPr>
      <w:r>
        <w:rPr>
          <w:rStyle w:val="C3"/>
          <w:rFonts w:ascii="Microsoft YaHei UI" w:hAnsi="Microsoft YaHei UI"/>
        </w:rPr>
        <w:t>　　市和区、县防汛抗旱指挥机构及其成员单位的职责分工由本级人民政府确定。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本市的汛期起止日期为每年</w:t>
      </w:r>
      <w:r>
        <w:rPr>
          <w:rStyle w:val="C3"/>
          <w:rFonts w:ascii="仿宋_GB2312" w:hAnsi="仿宋_GB2312"/>
        </w:rPr>
        <w:t>6</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日至</w:t>
      </w:r>
      <w:r>
        <w:rPr>
          <w:rStyle w:val="C3"/>
          <w:rFonts w:ascii="仿宋_GB2312" w:hAnsi="仿宋_GB2312"/>
        </w:rPr>
        <w:t>9</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日。情况特殊时，市防汛抗旱指挥机构可以决定提前进入或者延长防汛期。</w:t>
      </w:r>
    </w:p>
    <w:p>
      <w:pPr>
        <w:pStyle w:val="P1"/>
        <w:spacing w:lineRule="exact" w:line="560"/>
        <w:contextualSpacing w:val="1"/>
        <w:rPr>
          <w:rStyle w:val="C3"/>
          <w:rFonts w:ascii="仿宋_GB2312" w:hAnsi="仿宋_GB2312"/>
        </w:rPr>
      </w:pPr>
      <w:r>
        <w:rPr>
          <w:rStyle w:val="C3"/>
          <w:rFonts w:ascii="Microsoft YaHei UI" w:hAnsi="Microsoft YaHei UI"/>
        </w:rPr>
        <w:t>　　当河流的水情接近保证水位，水库水位接近设计洪水位、海潮超过警戒潮位或者防洪工程发生重大险情时，市或者区、县防汛抗旱指挥机构可以宣布进入紧急防汛期，并报上一级人民政府防汛抗旱指挥机构。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市水行政主管部门应当会同有关区、县人民政府，根据国家批准的防御洪水方案，结合本市实际情况，编制本市洪水调度方案，报市人民政府批准，并报国家防汛抗旱指挥机构备案。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市和区、县水行政主管部门应当根据批准后的洪水调度方案、防洪抗旱工程设施和水资源状况，编制防洪预案，报本级人民政府批准，并报上一级水行政主管部门备案。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防洪预案应当根据实际情况变化，适时修改完善。修改后的防洪预案，按原程序报批。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水库和重要闸坝、泵站的管理部门应当根据批准后的洪水调度方案和防洪预案，以及工程设施实际情况，制定调度运用计划，报有管辖权的防汛抗旱指挥机构批准，并报上一级防汛抗旱指挥机构备案。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水库和重要闸坝、泵站等防洪工程设施的管理单位，在执行调度运用计划时，必须服从有管辖权的防汛抗旱指挥机构的统一调度指挥和监督。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市和区、县防汛抗旱指挥机构各成员单位应当依据防洪预案的要求，按照职责分工，做好相关工作，并及时向本级防汛抗旱指挥机构报告有关情况。</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有防洪、防潮任务的单位，应当根据洪水调度方案和防洪预案，制定本单位的防洪、防潮措施，征得所在地的区、县水行政主管部门同意后，由有管辖权的防汛抗旱指挥机构监督实施。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河道、水库、闸坝、泵站、海堤等工程管理单位，应当按照规定对工程设施进行巡查，发现险情，应立即采取抢护措施，并及时向所在地的区、县防汛抗旱指挥机构和上级主管部门报告。发生重大险情时，所在地的区、县防汛抗旱指挥机构应当立即组织抢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发生汛情、潮情、旱情紧急情况，市和区、县防汛抗旱指挥机构应当向有关单位通报。有关单位应当采取相应措施，减少灾害损失。</w:t>
      </w:r>
    </w:p>
    <w:p>
      <w:pPr>
        <w:pStyle w:val="P1"/>
        <w:spacing w:lineRule="exact" w:line="560"/>
        <w:contextualSpacing w:val="1"/>
        <w:rPr>
          <w:rStyle w:val="C3"/>
          <w:rFonts w:ascii="仿宋_GB2312" w:hAnsi="仿宋_GB2312"/>
        </w:rPr>
      </w:pPr>
      <w:r>
        <w:rPr>
          <w:rStyle w:val="C3"/>
          <w:rFonts w:ascii="Microsoft YaHei UI" w:hAnsi="Microsoft YaHei UI"/>
        </w:rPr>
        <w:t>　　电视、广播、报纸等新闻媒体应当根据市和区、县防汛抗旱指挥机构提供的汛情、潮情、旱情，及时向社会发布防汛抗旱信息。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在紧急防汛期或者其他发生汛情、潮情紧急情况时期，市或者区、县防汛抗旱指挥机构可依照职权采取下列措施：</w:t>
      </w:r>
    </w:p>
    <w:p>
      <w:pPr>
        <w:pStyle w:val="P1"/>
        <w:spacing w:lineRule="exact" w:line="560"/>
        <w:contextualSpacing w:val="1"/>
        <w:rPr>
          <w:rStyle w:val="C3"/>
          <w:rFonts w:ascii="仿宋_GB2312" w:hAnsi="仿宋_GB2312"/>
        </w:rPr>
      </w:pPr>
      <w:r>
        <w:rPr>
          <w:rStyle w:val="C3"/>
          <w:rFonts w:ascii="Microsoft YaHei UI" w:hAnsi="Microsoft YaHei UI"/>
        </w:rPr>
        <w:t>　　（一）因抢险需要，调用物资、设备、交通运输工具和人力，取土、占地、砍伐林木；</w:t>
      </w:r>
    </w:p>
    <w:p>
      <w:pPr>
        <w:pStyle w:val="P1"/>
        <w:spacing w:lineRule="exact" w:line="560"/>
        <w:contextualSpacing w:val="1"/>
        <w:rPr>
          <w:rStyle w:val="C3"/>
          <w:rFonts w:ascii="仿宋_GB2312" w:hAnsi="仿宋_GB2312"/>
        </w:rPr>
      </w:pPr>
      <w:r>
        <w:rPr>
          <w:rStyle w:val="C3"/>
          <w:rFonts w:ascii="Microsoft YaHei UI" w:hAnsi="Microsoft YaHei UI"/>
        </w:rPr>
        <w:t>　　（二）组织群众安全转移；</w:t>
      </w:r>
    </w:p>
    <w:p>
      <w:pPr>
        <w:pStyle w:val="P1"/>
        <w:spacing w:lineRule="exact" w:line="560"/>
        <w:contextualSpacing w:val="1"/>
        <w:rPr>
          <w:rStyle w:val="C3"/>
          <w:rFonts w:ascii="仿宋_GB2312" w:hAnsi="仿宋_GB2312"/>
        </w:rPr>
      </w:pPr>
      <w:r>
        <w:rPr>
          <w:rStyle w:val="C3"/>
          <w:rFonts w:ascii="Microsoft YaHei UI" w:hAnsi="Microsoft YaHei UI"/>
        </w:rPr>
        <w:t>　　（三）紧急处置壅水、阻水严重的桥梁、引道、码头和清除阻碍行洪的障碍物；</w:t>
      </w:r>
    </w:p>
    <w:p>
      <w:pPr>
        <w:pStyle w:val="P1"/>
        <w:spacing w:lineRule="exact" w:line="560"/>
        <w:contextualSpacing w:val="1"/>
        <w:rPr>
          <w:rStyle w:val="C3"/>
          <w:rFonts w:ascii="仿宋_GB2312" w:hAnsi="仿宋_GB2312"/>
        </w:rPr>
      </w:pPr>
      <w:r>
        <w:rPr>
          <w:rStyle w:val="C3"/>
          <w:rFonts w:ascii="Microsoft YaHei UI" w:hAnsi="Microsoft YaHei UI"/>
        </w:rPr>
        <w:t>　　（四）依法决定实施陆地和水面交通管制；</w:t>
      </w:r>
    </w:p>
    <w:p>
      <w:pPr>
        <w:pStyle w:val="P1"/>
        <w:spacing w:lineRule="exact" w:line="560"/>
        <w:contextualSpacing w:val="1"/>
        <w:rPr>
          <w:rStyle w:val="C3"/>
          <w:rFonts w:ascii="仿宋_GB2312" w:hAnsi="仿宋_GB2312"/>
        </w:rPr>
      </w:pPr>
      <w:r>
        <w:rPr>
          <w:rStyle w:val="C3"/>
          <w:rFonts w:ascii="Microsoft YaHei UI" w:hAnsi="Microsoft YaHei UI"/>
        </w:rPr>
        <w:t>　　（五）其他应急措施。</w:t>
      </w:r>
    </w:p>
    <w:p>
      <w:pPr>
        <w:pStyle w:val="P1"/>
        <w:spacing w:lineRule="exact" w:line="560"/>
        <w:contextualSpacing w:val="1"/>
        <w:rPr>
          <w:rStyle w:val="C3"/>
          <w:rFonts w:ascii="仿宋_GB2312" w:hAnsi="仿宋_GB2312"/>
        </w:rPr>
      </w:pPr>
      <w:r>
        <w:rPr>
          <w:rStyle w:val="C3"/>
          <w:rFonts w:ascii="Microsoft YaHei UI" w:hAnsi="Microsoft YaHei UI"/>
        </w:rPr>
        <w:t>　　市或者区、县防汛抗旱指挥机构采取以上措施，任何单位和个人应当服从统一指挥，不得阻拦。</w:t>
      </w:r>
    </w:p>
    <w:p>
      <w:pPr>
        <w:pStyle w:val="P1"/>
        <w:spacing w:lineRule="exact" w:line="560"/>
        <w:contextualSpacing w:val="1"/>
        <w:rPr>
          <w:rStyle w:val="C3"/>
          <w:rFonts w:ascii="仿宋_GB2312" w:hAnsi="仿宋_GB2312"/>
        </w:rPr>
      </w:pPr>
      <w:r>
        <w:rPr>
          <w:rStyle w:val="C3"/>
          <w:rFonts w:ascii="Microsoft YaHei UI" w:hAnsi="Microsoft YaHei UI"/>
        </w:rPr>
        <w:t>　　调用的物资、设备、交通运输工具和人力，事后应当及时返还或者给予适当补偿。取土、占地、砍伐林木的，应当依法向有关部门补办手续。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在汛期或者其他发生紧急汛情、潮情、旱情时期，河道、水库、闸坝、海堤、泵站、码头、排水工程设施等的使用，必须服从市或者区、县防汛抗旱指挥机构的统一调度和指挥；利用水工程设施和与防汛抗旱有关的水体从事旅游、航运、体育、餐饮、娱乐等活动，必须服从市或者区、县防汛抗旱指挥机构的统一管理。</w:t>
      </w:r>
    </w:p>
    <w:p>
      <w:pPr>
        <w:pStyle w:val="P1"/>
        <w:spacing w:lineRule="exact" w:line="560"/>
        <w:contextualSpacing w:val="1"/>
        <w:rPr>
          <w:rStyle w:val="C3"/>
          <w:rFonts w:ascii="仿宋_GB2312" w:hAnsi="仿宋_GB2312"/>
        </w:rPr>
      </w:pPr>
      <w:r>
        <w:rPr>
          <w:rStyle w:val="C3"/>
          <w:rFonts w:ascii="Microsoft YaHei UI" w:hAnsi="Microsoft YaHei UI"/>
        </w:rPr>
        <w:t>　　禁止任何单位和个人擅自启用防洪抗旱工程设施。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市和区、县水行政主管部门应当会同有关部门根据水资源条件、水工程状况和经济社会发展用水需求，编制抗旱预案，报本级人民政府批准，并报上一级水行政主管部门备案。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在旱情发生时，市和区、县防汛抗旱指挥机构应当组织有关部门，确定干旱等级，按照抗旱预案，及时采取相应措施。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在旱情紧急情况下，市或者区、县防汛抗旱指挥机构应当按照优先保障城乡居民基本生活用水的原则，采取以下应急措施：</w:t>
      </w:r>
    </w:p>
    <w:p>
      <w:pPr>
        <w:pStyle w:val="P1"/>
        <w:spacing w:lineRule="exact" w:line="560"/>
        <w:contextualSpacing w:val="1"/>
        <w:rPr>
          <w:rStyle w:val="C3"/>
          <w:rFonts w:ascii="仿宋_GB2312" w:hAnsi="仿宋_GB2312"/>
        </w:rPr>
      </w:pPr>
      <w:r>
        <w:rPr>
          <w:rStyle w:val="C3"/>
          <w:rFonts w:ascii="Microsoft YaHei UI" w:hAnsi="Microsoft YaHei UI"/>
        </w:rPr>
        <w:t>　　（一）核减用水计划和供水指标；</w:t>
      </w:r>
    </w:p>
    <w:p>
      <w:pPr>
        <w:pStyle w:val="P1"/>
        <w:spacing w:lineRule="exact" w:line="560"/>
        <w:contextualSpacing w:val="1"/>
        <w:rPr>
          <w:rStyle w:val="C3"/>
          <w:rFonts w:ascii="仿宋_GB2312" w:hAnsi="仿宋_GB2312"/>
        </w:rPr>
      </w:pPr>
      <w:r>
        <w:rPr>
          <w:rStyle w:val="C3"/>
          <w:rFonts w:ascii="Microsoft YaHei UI" w:hAnsi="Microsoft YaHei UI"/>
        </w:rPr>
        <w:t>　　（二）暂停洗车、洗浴等服务业用水和高耗水工业用水；</w:t>
      </w:r>
    </w:p>
    <w:p>
      <w:pPr>
        <w:pStyle w:val="P1"/>
        <w:spacing w:lineRule="exact" w:line="560"/>
        <w:contextualSpacing w:val="1"/>
        <w:rPr>
          <w:rStyle w:val="C3"/>
          <w:rFonts w:ascii="仿宋_GB2312" w:hAnsi="仿宋_GB2312"/>
        </w:rPr>
      </w:pPr>
      <w:r>
        <w:rPr>
          <w:rStyle w:val="C3"/>
          <w:rFonts w:ascii="Microsoft YaHei UI" w:hAnsi="Microsoft YaHei UI"/>
        </w:rPr>
        <w:t>　　（三）对机关、企事业单位、居民用水实行定时、定点、限量供应；</w:t>
      </w:r>
    </w:p>
    <w:p>
      <w:pPr>
        <w:pStyle w:val="P1"/>
        <w:spacing w:lineRule="exact" w:line="560"/>
        <w:contextualSpacing w:val="1"/>
        <w:rPr>
          <w:rStyle w:val="C3"/>
          <w:rFonts w:ascii="仿宋_GB2312" w:hAnsi="仿宋_GB2312"/>
        </w:rPr>
      </w:pPr>
      <w:r>
        <w:rPr>
          <w:rStyle w:val="C3"/>
          <w:rFonts w:ascii="Microsoft YaHei UI" w:hAnsi="Microsoft YaHei UI"/>
        </w:rPr>
        <w:t>　　（四）启动城市应急后备水源；</w:t>
      </w:r>
    </w:p>
    <w:p>
      <w:pPr>
        <w:pStyle w:val="P1"/>
        <w:spacing w:lineRule="exact" w:line="560"/>
        <w:contextualSpacing w:val="1"/>
        <w:rPr>
          <w:rStyle w:val="C3"/>
          <w:rFonts w:ascii="仿宋_GB2312" w:hAnsi="仿宋_GB2312"/>
        </w:rPr>
      </w:pPr>
      <w:r>
        <w:rPr>
          <w:rStyle w:val="C3"/>
          <w:rFonts w:ascii="Microsoft YaHei UI" w:hAnsi="Microsoft YaHei UI"/>
        </w:rPr>
        <w:t>　　（五）统一对地表水、地下水、再生水、淡化后海水等水源进行调配；</w:t>
      </w:r>
    </w:p>
    <w:p>
      <w:pPr>
        <w:pStyle w:val="P1"/>
        <w:spacing w:lineRule="exact" w:line="560"/>
        <w:contextualSpacing w:val="1"/>
        <w:rPr>
          <w:rStyle w:val="C3"/>
          <w:rFonts w:ascii="仿宋_GB2312" w:hAnsi="仿宋_GB2312"/>
        </w:rPr>
      </w:pPr>
      <w:r>
        <w:rPr>
          <w:rStyle w:val="C3"/>
          <w:rFonts w:ascii="Microsoft YaHei UI" w:hAnsi="Microsoft YaHei UI"/>
        </w:rPr>
        <w:t>　　（六）组织车辆实行人工送水；</w:t>
      </w:r>
    </w:p>
    <w:p>
      <w:pPr>
        <w:pStyle w:val="P1"/>
        <w:spacing w:lineRule="exact" w:line="560"/>
        <w:contextualSpacing w:val="1"/>
        <w:rPr>
          <w:rStyle w:val="C3"/>
          <w:rFonts w:ascii="仿宋_GB2312" w:hAnsi="仿宋_GB2312"/>
        </w:rPr>
      </w:pPr>
      <w:r>
        <w:rPr>
          <w:rStyle w:val="C3"/>
          <w:rFonts w:ascii="Microsoft YaHei UI" w:hAnsi="Microsoft YaHei UI"/>
        </w:rPr>
        <w:t>　　（七）临时设置抽水泵站，开挖输水渠道，应急打井，建蓄水池；</w:t>
      </w:r>
    </w:p>
    <w:p>
      <w:pPr>
        <w:pStyle w:val="P1"/>
        <w:spacing w:lineRule="exact" w:line="560"/>
        <w:contextualSpacing w:val="1"/>
        <w:rPr>
          <w:rStyle w:val="C3"/>
          <w:rFonts w:ascii="仿宋_GB2312" w:hAnsi="仿宋_GB2312"/>
        </w:rPr>
      </w:pPr>
      <w:r>
        <w:rPr>
          <w:rStyle w:val="C3"/>
          <w:rFonts w:ascii="Microsoft YaHei UI" w:hAnsi="Microsoft YaHei UI"/>
        </w:rPr>
        <w:t>　　（八）必要时封堵有关排水、排污口门，保护水源水质；</w:t>
      </w:r>
    </w:p>
    <w:p>
      <w:pPr>
        <w:pStyle w:val="P1"/>
        <w:spacing w:lineRule="exact" w:line="560"/>
        <w:contextualSpacing w:val="1"/>
        <w:rPr>
          <w:rStyle w:val="C3"/>
          <w:rFonts w:ascii="仿宋_GB2312" w:hAnsi="仿宋_GB2312"/>
        </w:rPr>
      </w:pPr>
      <w:r>
        <w:rPr>
          <w:rStyle w:val="C3"/>
          <w:rFonts w:ascii="Microsoft YaHei UI" w:hAnsi="Microsoft YaHei UI"/>
        </w:rPr>
        <w:t>　　（九）其他应急措施。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旱情紧急情况下的跨流域调水预案，由市水行政主管部门编制，经市人民政府同意，报国务院水行政主管部门批准。</w:t>
      </w:r>
    </w:p>
    <w:p>
      <w:pPr>
        <w:pStyle w:val="P1"/>
        <w:spacing w:lineRule="exact" w:line="560"/>
        <w:ind w:firstLine="630"/>
        <w:contextualSpacing w:val="1"/>
        <w:rPr>
          <w:rStyle w:val="C3"/>
          <w:rFonts w:ascii="仿宋_GB2312" w:hAnsi="仿宋_GB2312"/>
        </w:rPr>
      </w:pPr>
      <w:r>
        <w:rPr>
          <w:rStyle w:val="C3"/>
          <w:rFonts w:ascii="Microsoft YaHei UI" w:hAnsi="Microsoft YaHei UI"/>
        </w:rPr>
        <w:t>本市跨区域的调水预案，由市水行政主管部门会同有关区、县人民政府制定，报市人民政府批准。</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保障措施</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发生灾害后，各级人民政府应当组织有关部门和单位，做好灾区的生活供给、卫生防疫、救灾物资供应、治安管理、学校复课、恢复生产和重建家园等救灾工作以及所管辖地区的水毁工程设施修复工作。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受灾地区的防汛抗旱指挥机构应当及时组织有关部门和单位，对洪、涝、潮、旱灾害造成的损失和影响情况进行核实，提出减灾措施，及时报本级人民政府和上一级防汛抗旱指挥机构。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防洪抗旱经费按照政府投入为主、受益者合理负担的原则筹集。</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各级人民政府应当采取措施，提高防洪抗旱投入的总体水平，保证防洪抗旱工程设施建设资金及时到位和配套资金足额落实。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防洪抗旱经费主要用于下列事项：</w:t>
      </w:r>
    </w:p>
    <w:p>
      <w:pPr>
        <w:pStyle w:val="P1"/>
        <w:spacing w:lineRule="exact" w:line="560"/>
        <w:contextualSpacing w:val="1"/>
        <w:rPr>
          <w:rStyle w:val="C3"/>
          <w:rFonts w:ascii="仿宋_GB2312" w:hAnsi="仿宋_GB2312"/>
        </w:rPr>
      </w:pPr>
      <w:r>
        <w:rPr>
          <w:rStyle w:val="C3"/>
          <w:rFonts w:ascii="Microsoft YaHei UI" w:hAnsi="Microsoft YaHei UI"/>
        </w:rPr>
        <w:t>　　（一）防洪抗旱工程设施建设、维护和修复；</w:t>
      </w:r>
    </w:p>
    <w:p>
      <w:pPr>
        <w:pStyle w:val="P1"/>
        <w:spacing w:lineRule="exact" w:line="560"/>
        <w:contextualSpacing w:val="1"/>
        <w:rPr>
          <w:rStyle w:val="C3"/>
          <w:rFonts w:ascii="仿宋_GB2312" w:hAnsi="仿宋_GB2312"/>
        </w:rPr>
      </w:pPr>
      <w:r>
        <w:rPr>
          <w:rStyle w:val="C3"/>
          <w:rFonts w:ascii="Microsoft YaHei UI" w:hAnsi="Microsoft YaHei UI"/>
        </w:rPr>
        <w:t>　　（二）水文测报、旱情监测、通信预警、生物措施等防洪抗旱非工程设施的建设、维护和修复；</w:t>
      </w:r>
    </w:p>
    <w:p>
      <w:pPr>
        <w:pStyle w:val="P1"/>
        <w:spacing w:lineRule="exact" w:line="560"/>
        <w:contextualSpacing w:val="1"/>
        <w:rPr>
          <w:rStyle w:val="C3"/>
          <w:rFonts w:ascii="仿宋_GB2312" w:hAnsi="仿宋_GB2312"/>
        </w:rPr>
      </w:pPr>
      <w:r>
        <w:rPr>
          <w:rStyle w:val="C3"/>
          <w:rFonts w:ascii="Microsoft YaHei UI" w:hAnsi="Microsoft YaHei UI"/>
        </w:rPr>
        <w:t>　　（三）抗洪抢险和水毁工程的修复；</w:t>
      </w:r>
    </w:p>
    <w:p>
      <w:pPr>
        <w:pStyle w:val="P1"/>
        <w:spacing w:lineRule="exact" w:line="560"/>
        <w:contextualSpacing w:val="1"/>
        <w:rPr>
          <w:rStyle w:val="C3"/>
          <w:rFonts w:ascii="仿宋_GB2312" w:hAnsi="仿宋_GB2312"/>
        </w:rPr>
      </w:pPr>
      <w:r>
        <w:rPr>
          <w:rStyle w:val="C3"/>
          <w:rFonts w:ascii="Microsoft YaHei UI" w:hAnsi="Microsoft YaHei UI"/>
        </w:rPr>
        <w:t>　　（四）防汛抢险、抗旱物资储备；</w:t>
      </w:r>
    </w:p>
    <w:p>
      <w:pPr>
        <w:pStyle w:val="P1"/>
        <w:spacing w:lineRule="exact" w:line="560"/>
        <w:contextualSpacing w:val="1"/>
        <w:rPr>
          <w:rStyle w:val="C3"/>
          <w:rFonts w:ascii="仿宋_GB2312" w:hAnsi="仿宋_GB2312"/>
        </w:rPr>
      </w:pPr>
      <w:r>
        <w:rPr>
          <w:rStyle w:val="C3"/>
          <w:rFonts w:ascii="Microsoft YaHei UI" w:hAnsi="Microsoft YaHei UI"/>
        </w:rPr>
        <w:t>　　（五）防汛机动抢险队伍、抗旱服务组织建设；</w:t>
      </w:r>
    </w:p>
    <w:p>
      <w:pPr>
        <w:pStyle w:val="P1"/>
        <w:spacing w:lineRule="exact" w:line="560"/>
        <w:contextualSpacing w:val="1"/>
        <w:rPr>
          <w:rStyle w:val="C3"/>
          <w:rFonts w:ascii="仿宋_GB2312" w:hAnsi="仿宋_GB2312"/>
        </w:rPr>
      </w:pPr>
      <w:r>
        <w:rPr>
          <w:rStyle w:val="C3"/>
          <w:rFonts w:ascii="Microsoft YaHei UI" w:hAnsi="Microsoft YaHei UI"/>
        </w:rPr>
        <w:t>　　（六）防洪抗旱日常工作。</w:t>
      </w:r>
    </w:p>
    <w:p>
      <w:pPr>
        <w:pStyle w:val="P1"/>
        <w:spacing w:lineRule="exact" w:line="560"/>
        <w:contextualSpacing w:val="1"/>
        <w:rPr>
          <w:rStyle w:val="C3"/>
          <w:rFonts w:ascii="仿宋_GB2312" w:hAnsi="仿宋_GB2312"/>
        </w:rPr>
      </w:pPr>
      <w:r>
        <w:rPr>
          <w:rStyle w:val="C3"/>
          <w:rFonts w:ascii="Microsoft YaHei UI" w:hAnsi="Microsoft YaHei UI"/>
        </w:rPr>
        <w:t>　　防洪抗旱资金必须专款专用，严格审计监督。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市和区、县防汛抗旱指挥机构应当按规定储备一定数量的防汛抢险、抗旱物资。</w:t>
      </w:r>
    </w:p>
    <w:p>
      <w:pPr>
        <w:pStyle w:val="P1"/>
        <w:spacing w:lineRule="exact" w:line="560"/>
        <w:contextualSpacing w:val="1"/>
        <w:rPr>
          <w:rStyle w:val="C3"/>
          <w:rFonts w:ascii="仿宋_GB2312" w:hAnsi="仿宋_GB2312"/>
        </w:rPr>
      </w:pPr>
      <w:r>
        <w:rPr>
          <w:rStyle w:val="C3"/>
          <w:rFonts w:ascii="Microsoft YaHei UI" w:hAnsi="Microsoft YaHei UI"/>
        </w:rPr>
        <w:t>　　有防洪、防潮自保任务的单位应当储备必要的抢险物料，并接受市和区、县防汛抗旱指挥机构的监督检查。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市和区、县人民政府应当建立健全防汛抗洪抢险专业队伍，配备一定数量的专业技术人员、设备、车辆，提高防汛抢险能力。</w:t>
      </w:r>
    </w:p>
    <w:p>
      <w:pPr>
        <w:pStyle w:val="P1"/>
        <w:spacing w:lineRule="exact" w:line="560"/>
        <w:contextualSpacing w:val="1"/>
        <w:rPr>
          <w:rStyle w:val="C3"/>
          <w:rFonts w:ascii="仿宋_GB2312" w:hAnsi="仿宋_GB2312"/>
        </w:rPr>
      </w:pPr>
      <w:r>
        <w:rPr>
          <w:rStyle w:val="C3"/>
          <w:rFonts w:ascii="Microsoft YaHei UI" w:hAnsi="Microsoft YaHei UI"/>
        </w:rPr>
        <w:t>　　本市鼓励组建农民用水者协会等抗旱服务组织。各级人民政府对抗旱服务组织应当予以扶持。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在汛期或者其他发生紧急汛情、潮情、旱情时期，公安、交通、公路等有关部门应当保障防汛、抗旱指挥和抢险车辆优先通行，免收过桥（路）费。防汛、抗旱指挥和抢险车辆标志由市公安交通管理部门印制，市防汛抗旱指挥机构核发。</w:t>
      </w:r>
    </w:p>
    <w:p>
      <w:pPr>
        <w:pStyle w:val="P1"/>
        <w:spacing w:lineRule="exact" w:line="560"/>
        <w:ind w:firstLine="5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市和区、县防汛抗旱指挥机构应当建立健全防汛抗旱信息系统，提高防汛抗旱预报、预警和指挥决策支持能力。</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违反本条例规定，工程管理责任单位对不符合防洪（含防潮）标准或者有严重质量缺陷的防洪抗旱工程设施，未按照水行政主管部门要求采取除险加固措施，按期消除危险的，由水行政主管部门责令限期改正，并处一万元以上五万元以下罚款；逾期不改正的，处五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违反本条例规定，在汛期或者其他发生紧急汛情、潮情、旱情时期，利用水工程设施和与防汛抗旱有关的水体从事旅游、航运、体育、餐饮、娱乐等活动，不服从统一管理的，由水行政主管部门责令限期改正；逾期不改正的，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违反本条例规定，有下列行为之一的，视情节轻重和危害后果，由其所在单位或者上级主管部门给予行政处分；应当给予治安管理处罚的，依照《</w:t>
      </w:r>
      <w:r>
        <w:rPr>
          <w:rStyle w:val="C3"/>
          <w:rFonts w:ascii="仿宋_GB2312" w:hAnsi="仿宋_GB2312"/>
        </w:rPr>
        <w:fldChar w:fldCharType="begin"/>
      </w:r>
      <w:r>
        <w:instrText>HYPERLINK "javascript:SLC(59774,0)"</w:instrText>
      </w:r>
      <w:r>
        <w:fldChar w:fldCharType="separate"/>
      </w:r>
      <w:r>
        <w:rPr>
          <w:rFonts w:ascii="方正姚体" w:hAnsi="方正姚体"/>
        </w:rPr>
        <w:t>中华人民共和国治安管理处罚法</w:t>
      </w:r>
      <w:r>
        <w:fldChar w:fldCharType="end"/>
      </w:r>
      <w:r>
        <w:rPr>
          <w:rStyle w:val="C3"/>
          <w:rFonts w:ascii="Microsoft YaHei UI" w:hAnsi="Microsoft YaHei UI"/>
        </w:rPr>
        <w:t>》的规定处罚；构成犯罪的，依法追究刑事责任：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（一）拒不执行经批准的调度方案、预案的；</w:t>
      </w:r>
    </w:p>
    <w:p>
      <w:pPr>
        <w:pStyle w:val="P1"/>
        <w:spacing w:lineRule="exact" w:line="560"/>
        <w:contextualSpacing w:val="1"/>
        <w:rPr>
          <w:rStyle w:val="C3"/>
          <w:rFonts w:ascii="仿宋_GB2312" w:hAnsi="仿宋_GB2312"/>
        </w:rPr>
      </w:pPr>
      <w:r>
        <w:rPr>
          <w:rStyle w:val="C3"/>
          <w:rFonts w:ascii="Microsoft YaHei UI" w:hAnsi="Microsoft YaHei UI"/>
        </w:rPr>
        <w:t>　　（二）拒不服从防汛抗旱指挥机构统一调度和指挥的；</w:t>
      </w:r>
    </w:p>
    <w:p>
      <w:pPr>
        <w:pStyle w:val="P1"/>
        <w:spacing w:lineRule="exact" w:line="560"/>
        <w:contextualSpacing w:val="1"/>
        <w:rPr>
          <w:rStyle w:val="C3"/>
          <w:rFonts w:ascii="仿宋_GB2312" w:hAnsi="仿宋_GB2312"/>
        </w:rPr>
      </w:pPr>
      <w:r>
        <w:rPr>
          <w:rStyle w:val="C3"/>
          <w:rFonts w:ascii="Microsoft YaHei UI" w:hAnsi="Microsoft YaHei UI"/>
        </w:rPr>
        <w:t>　　（三）擅自启用防洪抗旱工程设施的；</w:t>
      </w:r>
    </w:p>
    <w:p>
      <w:pPr>
        <w:pStyle w:val="P1"/>
        <w:spacing w:lineRule="exact" w:line="560"/>
        <w:contextualSpacing w:val="1"/>
        <w:rPr>
          <w:rStyle w:val="C3"/>
          <w:rFonts w:ascii="仿宋_GB2312" w:hAnsi="仿宋_GB2312"/>
        </w:rPr>
      </w:pPr>
      <w:r>
        <w:rPr>
          <w:rStyle w:val="C3"/>
          <w:rFonts w:ascii="Microsoft YaHei UI" w:hAnsi="Microsoft YaHei UI"/>
        </w:rPr>
        <w:t>　　（四）截留、挤占、私分和挪用防汛抗旱经费及物资的。</w:t>
      </w:r>
    </w:p>
    <w:p>
      <w:pPr>
        <w:pStyle w:val="P1"/>
        <w:spacing w:lineRule="exact" w:line="560"/>
        <w:ind w:firstLine="5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对违反本条例的行为，法律、法规已有处罚规定的，按其规定处罚。</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正文文本缩进 2"/>
    <w:basedOn w:val="P1"/>
    <w:next w:val="P3"/>
    <w:link w:val="C14"/>
    <w:pPr>
      <w:spacing w:lineRule="auto" w:line="480" w:after="120"/>
      <w:ind w:left="420"/>
    </w:pPr>
    <w:rPr/>
  </w:style>
  <w:style w:type="paragraph" w:styleId="P4">
    <w:name w:val="页脚"/>
    <w:basedOn w:val="P1"/>
    <w:next w:val="P4"/>
    <w:link w:val="C22"/>
    <w:pPr>
      <w:widowControl w:val="1"/>
      <w:tabs>
        <w:tab w:val="center" w:pos="4153" w:leader="none"/>
        <w:tab w:val="right" w:pos="8306" w:leader="none"/>
      </w:tabs>
      <w:jc w:val="left"/>
    </w:pPr>
    <w:rPr>
      <w:rFonts w:ascii="宋体" w:hAnsi="宋体"/>
      <w:sz w:val="18"/>
    </w:rPr>
  </w:style>
  <w:style w:type="paragraph" w:styleId="P5">
    <w:name w:val="p0"/>
    <w:basedOn w:val="P1"/>
    <w:next w:val="P5"/>
    <w:pPr>
      <w:widowControl w:val="1"/>
      <w:spacing w:before="100" w:after="100" w:beforeAutospacing="1" w:afterAutospacing="1"/>
      <w:jc w:val="left"/>
    </w:pPr>
    <w:rPr>
      <w:rFonts w:ascii="宋体" w:hAnsi="宋体"/>
      <w:sz w:val="24"/>
    </w:rPr>
  </w:style>
  <w:style w:type="paragraph" w:styleId="P6">
    <w:name w:val="正文文本"/>
    <w:basedOn w:val="P1"/>
    <w:next w:val="P6"/>
    <w:link w:val="C30"/>
    <w:pPr/>
    <w:rPr/>
  </w:style>
  <w:style w:type="paragraph" w:styleId="P7">
    <w:name w:val="批注框文本"/>
    <w:basedOn w:val="P1"/>
    <w:next w:val="P7"/>
    <w:link w:val="C19"/>
    <w:pPr/>
    <w:rPr>
      <w:sz w:val="18"/>
    </w:rPr>
  </w:style>
  <w:style w:type="paragraph" w:styleId="P8">
    <w:name w:val="正文文本缩进 3"/>
    <w:basedOn w:val="P1"/>
    <w:next w:val="P8"/>
    <w:link w:val="C31"/>
    <w:pPr>
      <w:spacing w:after="120"/>
      <w:ind w:left="420"/>
    </w:pPr>
    <w:rPr>
      <w:sz w:val="16"/>
    </w:rPr>
  </w:style>
  <w:style w:type="paragraph" w:styleId="P9">
    <w:name w:val="文档结构图"/>
    <w:basedOn w:val="P1"/>
    <w:next w:val="P9"/>
    <w:pPr>
      <w:shd w:val="clear" w:fill="000080"/>
    </w:pPr>
    <w:rPr/>
  </w:style>
  <w:style w:type="paragraph" w:styleId="P10">
    <w:name w:val="页眉"/>
    <w:basedOn w:val="P1"/>
    <w:next w:val="P10"/>
    <w:link w:val="C32"/>
    <w:pPr>
      <w:pBdr>
        <w:bottom w:val="single" w:sz="6" w:space="0" w:shadow="0" w:frame="0"/>
      </w:pBdr>
      <w:tabs>
        <w:tab w:val="center" w:pos="4153" w:leader="none"/>
        <w:tab w:val="right" w:pos="8306" w:leader="none"/>
      </w:tabs>
      <w:jc w:val="center"/>
    </w:pPr>
    <w:rPr>
      <w:sz w:val="18"/>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23"/>
    <w:pPr>
      <w:widowControl w:val="1"/>
      <w:spacing w:before="100" w:after="100" w:beforeAutospacing="1" w:afterAutospacing="1"/>
      <w:jc w:val="left"/>
    </w:pPr>
    <w:rPr>
      <w:rFonts w:ascii="宋体" w:hAnsi="宋体"/>
      <w:sz w:val="24"/>
    </w:rPr>
  </w:style>
  <w:style w:type="paragraph" w:styleId="P13">
    <w:name w:val="纯文本"/>
    <w:basedOn w:val="P1"/>
    <w:next w:val="P13"/>
    <w:link w:val="C20"/>
    <w:pPr/>
    <w:rPr>
      <w:rFonts w:ascii="华文宋体" w:hAnsi="华文宋体"/>
    </w:rPr>
  </w:style>
  <w:style w:type="paragraph" w:styleId="P14">
    <w:name w:val="msonormalcxspmiddlecxspmiddlecxspmiddlecxspmiddle"/>
    <w:basedOn w:val="P1"/>
    <w:next w:val="P14"/>
    <w:pPr>
      <w:widowControl w:val="1"/>
      <w:spacing w:before="100" w:after="100" w:beforeAutospacing="1" w:afterAutospacing="1"/>
      <w:jc w:val="left"/>
    </w:pPr>
    <w:rPr>
      <w:rFonts w:ascii="宋体" w:hAnsi="宋体"/>
      <w:sz w:val="24"/>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26"/>
    <w:pPr>
      <w:spacing w:lineRule="auto" w:line="480" w:after="120"/>
    </w:pPr>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p16"/>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样式2"/>
    <w:basedOn w:val="P1"/>
    <w:next w:val="P24"/>
    <w:link w:val="C13"/>
    <w:pPr/>
    <w:rPr>
      <w:rFonts w:ascii="仿宋_GB2312" w:hAnsi="仿宋_GB2312"/>
      <w:b w:val="1"/>
      <w:color w:val="000000"/>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2"/>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2"/>
    <w:next w:val="P41"/>
    <w:link w:val="C50"/>
    <w:qFormat/>
    <w:pPr>
      <w:spacing w:lineRule="exact" w:line="600"/>
      <w:jc w:val="center"/>
    </w:pPr>
    <w:rPr>
      <w:rFonts w:ascii="方正小标宋简体" w:hAnsi="方正小标宋简体"/>
      <w:color w:val="000000"/>
      <w:sz w:val="32"/>
    </w:rPr>
  </w:style>
  <w:style w:type="paragraph" w:styleId="P42">
    <w:name w:val="标题2"/>
    <w:basedOn w:val="P12"/>
    <w:next w:val="P42"/>
    <w:link w:val="C48"/>
    <w:pPr>
      <w:widowControl w:val="0"/>
      <w:jc w:val="center"/>
    </w:pPr>
    <w:rPr>
      <w:rFonts w:ascii="楷体_GB2312" w:hAnsi="楷体_GB2312"/>
      <w:color w:val="000000"/>
      <w:sz w:val="32"/>
    </w:rPr>
  </w:style>
  <w:style w:type="paragraph" w:styleId="P43">
    <w:name w:val="标题3"/>
    <w:basedOn w:val="P13"/>
    <w:next w:val="P43"/>
    <w:link w:val="C46"/>
    <w:qFormat/>
    <w:pPr>
      <w:ind w:firstLine="632"/>
      <w:jc w:val="center"/>
    </w:pPr>
    <w:rPr>
      <w:rFonts w:ascii="黑体" w:hAnsi="黑体"/>
    </w:rPr>
  </w:style>
  <w:style w:type="paragraph" w:styleId="P44">
    <w:name w:val="样式1"/>
    <w:basedOn w:val="P13"/>
    <w:next w:val="P44"/>
    <w:link w:val="C45"/>
    <w:qFormat/>
    <w:pPr>
      <w:ind w:firstLine="632"/>
    </w:pPr>
    <w:rPr>
      <w:rFonts w:ascii="楷体_GB2312" w:hAnsi="楷体_GB2312"/>
    </w:rPr>
  </w:style>
  <w:style w:type="paragraph" w:styleId="P45">
    <w:name w:val="样式3"/>
    <w:basedOn w:val="P24"/>
    <w:next w:val="P45"/>
    <w:link w:val="C42"/>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2 Char"/>
    <w:basedOn w:val="C3"/>
    <w:rPr>
      <w:rFonts w:ascii="仿宋_GB2312" w:hAnsi="仿宋_GB2312"/>
      <w:b w:val="1"/>
      <w:color w:val="000000"/>
      <w:sz w:val="32"/>
    </w:rPr>
  </w:style>
  <w:style w:type="character" w:styleId="C5">
    <w:name w:val="要点"/>
    <w:basedOn w:val="C3"/>
    <w:qFormat/>
    <w:rPr>
      <w:b w:val="1"/>
    </w:rPr>
  </w:style>
  <w:style w:type="character" w:styleId="C6">
    <w:name w:val="超链接"/>
    <w:basedOn w:val="C3"/>
    <w:rPr>
      <w:color w:val="0000FF"/>
      <w:u w:val="single"/>
    </w:rPr>
  </w:style>
  <w:style w:type="character" w:styleId="C7">
    <w:name w:val="正文文本缩进 3 Char1"/>
    <w:basedOn w:val="C3"/>
    <w:rPr>
      <w:rFonts w:ascii="Times New Roman" w:hAnsi="Times New Roman"/>
      <w:sz w:val="16"/>
    </w:rPr>
  </w:style>
  <w:style w:type="character" w:styleId="C8">
    <w:name w:val="页码"/>
    <w:basedOn w:val="C3"/>
    <w:rPr/>
  </w:style>
  <w:style w:type="character" w:styleId="C9">
    <w:name w:val="正文文本缩进 Char1"/>
    <w:basedOn w:val="C3"/>
    <w:rPr>
      <w:rFonts w:ascii="Times New Roman" w:hAnsi="Times New Roman"/>
      <w:sz w:val="32"/>
    </w:rPr>
  </w:style>
  <w:style w:type="character" w:styleId="C10">
    <w:name w:val="强调"/>
    <w:basedOn w:val="C3"/>
    <w:qFormat/>
    <w:rPr>
      <w:color w:val="CC0000"/>
    </w:rPr>
  </w:style>
  <w:style w:type="character" w:styleId="C11">
    <w:name w:val="正文文本缩进 Char Char"/>
    <w:basedOn w:val="C3"/>
    <w:rPr>
      <w:rFonts w:ascii="仿宋_GB2312" w:hAnsi="仿宋_GB2312"/>
      <w:sz w:val="32"/>
    </w:rPr>
  </w:style>
  <w:style w:type="character" w:styleId="C12">
    <w:name w:val="Char Char4"/>
    <w:basedOn w:val="C3"/>
    <w:rPr>
      <w:rFonts w:ascii="文星仿宋" w:hAnsi="文星仿宋"/>
      <w:sz w:val="32"/>
    </w:rPr>
  </w:style>
  <w:style w:type="character" w:styleId="C13">
    <w:name w:val="样式2 Char Char"/>
    <w:basedOn w:val="C3"/>
    <w:link w:val="P24"/>
    <w:rPr>
      <w:rFonts w:ascii="仿宋_GB2312" w:hAnsi="仿宋_GB2312"/>
      <w:b w:val="1"/>
      <w:color w:val="000000"/>
    </w:rPr>
  </w:style>
  <w:style w:type="character" w:styleId="C14">
    <w:name w:val="正文文本缩进 2 Char"/>
    <w:basedOn w:val="C3"/>
    <w:link w:val="P3"/>
    <w:rPr/>
  </w:style>
  <w:style w:type="character" w:styleId="C15">
    <w:name w:val="test1"/>
    <w:basedOn w:val="C3"/>
    <w:rPr>
      <w:sz w:val="25"/>
    </w:rPr>
  </w:style>
  <w:style w:type="character" w:styleId="C16">
    <w:name w:val="纯文本 Char1"/>
    <w:basedOn w:val="C3"/>
    <w:rPr>
      <w:rFonts w:ascii="宋体" w:hAnsi="宋体"/>
      <w:sz w:val="21"/>
    </w:rPr>
  </w:style>
  <w:style w:type="character" w:styleId="C17">
    <w:name w:val="正文文本 Char1"/>
    <w:basedOn w:val="C3"/>
    <w:rPr>
      <w:rFonts w:ascii="Times New Roman" w:hAnsi="Times New Roman"/>
      <w:sz w:val="32"/>
    </w:rPr>
  </w:style>
  <w:style w:type="character" w:styleId="C18">
    <w:name w:val="正文文本缩进 Char"/>
    <w:basedOn w:val="C3"/>
    <w:link w:val="P2"/>
    <w:rPr/>
  </w:style>
  <w:style w:type="character" w:styleId="C19">
    <w:name w:val="批注框文本 Char"/>
    <w:basedOn w:val="C3"/>
    <w:link w:val="P7"/>
    <w:rPr>
      <w:sz w:val="18"/>
    </w:rPr>
  </w:style>
  <w:style w:type="character" w:styleId="C20">
    <w:name w:val="纯文本 Char"/>
    <w:basedOn w:val="C3"/>
    <w:link w:val="P13"/>
    <w:rPr>
      <w:rFonts w:ascii="华文宋体" w:hAnsi="华文宋体"/>
    </w:rPr>
  </w:style>
  <w:style w:type="character" w:styleId="C21">
    <w:name w:val="纯文本 Char Char"/>
    <w:basedOn w:val="C3"/>
    <w:rPr>
      <w:rFonts w:ascii="宋体" w:hAnsi="宋体"/>
      <w:sz w:val="32"/>
    </w:rPr>
  </w:style>
  <w:style w:type="character" w:styleId="C22">
    <w:name w:val="页脚 Char"/>
    <w:basedOn w:val="C3"/>
    <w:link w:val="P4"/>
    <w:rPr>
      <w:rFonts w:ascii="宋体" w:hAnsi="宋体"/>
      <w:sz w:val="18"/>
    </w:rPr>
  </w:style>
  <w:style w:type="character" w:styleId="C23">
    <w:name w:val="普通(网站) Char"/>
    <w:basedOn w:val="C3"/>
    <w:link w:val="P12"/>
    <w:rPr>
      <w:rFonts w:ascii="宋体" w:hAnsi="宋体"/>
      <w:sz w:val="24"/>
    </w:rPr>
  </w:style>
  <w:style w:type="character" w:styleId="C24">
    <w:name w:val="页脚 Char Char"/>
    <w:basedOn w:val="C3"/>
    <w:rPr>
      <w:sz w:val="18"/>
    </w:rPr>
  </w:style>
  <w:style w:type="character" w:styleId="C25">
    <w:name w:val="Char Char7"/>
    <w:basedOn w:val="C3"/>
    <w:rPr>
      <w:rFonts w:ascii="宋体" w:hAnsi="宋体"/>
      <w:sz w:val="21"/>
    </w:rPr>
  </w:style>
  <w:style w:type="character" w:styleId="C26">
    <w:name w:val="正文文本 2 Char"/>
    <w:basedOn w:val="C3"/>
    <w:link w:val="P16"/>
    <w:rPr/>
  </w:style>
  <w:style w:type="character" w:styleId="C27">
    <w:name w:val="Char Char8"/>
    <w:basedOn w:val="C3"/>
    <w:rPr>
      <w:rFonts w:ascii="宋体" w:hAnsi="宋体"/>
      <w:sz w:val="24"/>
    </w:rPr>
  </w:style>
  <w:style w:type="character" w:styleId="C28">
    <w:name w:val="正文文本缩进 3 Char Char"/>
    <w:basedOn w:val="C3"/>
    <w:rPr>
      <w:sz w:val="32"/>
    </w:rPr>
  </w:style>
  <w:style w:type="character" w:styleId="C29">
    <w:name w:val="HTML 预设格式 Char Char"/>
    <w:basedOn w:val="C3"/>
    <w:rPr>
      <w:rFonts w:ascii="宋体" w:hAnsi="宋体"/>
      <w:sz w:val="24"/>
    </w:rPr>
  </w:style>
  <w:style w:type="character" w:styleId="C30">
    <w:name w:val="正文文本 Char"/>
    <w:basedOn w:val="C3"/>
    <w:link w:val="P6"/>
    <w:rPr/>
  </w:style>
  <w:style w:type="character" w:styleId="C31">
    <w:name w:val="正文文本缩进 3 Char"/>
    <w:basedOn w:val="C3"/>
    <w:link w:val="P8"/>
    <w:rPr>
      <w:sz w:val="16"/>
    </w:rPr>
  </w:style>
  <w:style w:type="character" w:styleId="C32">
    <w:name w:val="页眉 Char"/>
    <w:basedOn w:val="C3"/>
    <w:link w:val="P10"/>
    <w:rPr>
      <w:sz w:val="18"/>
    </w:rPr>
  </w:style>
  <w:style w:type="character" w:styleId="C33">
    <w:name w:val="日期 Char Char"/>
    <w:basedOn w:val="C3"/>
    <w:rPr>
      <w:rFonts w:ascii="仿宋_GB2312" w:hAnsi="仿宋_GB2312"/>
      <w:sz w:val="32"/>
    </w:rPr>
  </w:style>
  <w:style w:type="character" w:styleId="C34">
    <w:name w:val="页眉 Char Char"/>
    <w:basedOn w:val="C3"/>
    <w:rPr>
      <w:sz w:val="18"/>
    </w:rPr>
  </w:style>
  <w:style w:type="character" w:styleId="C35">
    <w:name w:val="正文文本 Char Char"/>
    <w:basedOn w:val="C3"/>
    <w:rPr>
      <w:sz w:val="32"/>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2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w:basedOn w:val="C4"/>
    <w:rPr/>
  </w:style>
  <w:style w:type="character" w:styleId="C42">
    <w:name w:val="样式3 Char Char"/>
    <w:basedOn w:val="C13"/>
    <w:link w:val="P45"/>
    <w:rPr/>
  </w:style>
  <w:style w:type="character" w:styleId="C43">
    <w:name w:val="样式1 Char"/>
    <w:basedOn w:val="C16"/>
    <w:rPr>
      <w:rFonts w:ascii="楷体_GB2312" w:hAnsi="楷体_GB2312"/>
      <w:sz w:val="32"/>
    </w:rPr>
  </w:style>
  <w:style w:type="character" w:styleId="C44">
    <w:name w:val="标题3 Char"/>
    <w:basedOn w:val="C16"/>
    <w:rPr>
      <w:rFonts w:ascii="黑体" w:hAnsi="黑体"/>
      <w:sz w:val="32"/>
    </w:rPr>
  </w:style>
  <w:style w:type="character" w:styleId="C45">
    <w:name w:val="样式1 Char Char"/>
    <w:basedOn w:val="C20"/>
    <w:link w:val="P44"/>
    <w:rPr>
      <w:rFonts w:ascii="楷体_GB2312" w:hAnsi="楷体_GB2312"/>
    </w:rPr>
  </w:style>
  <w:style w:type="character" w:styleId="C46">
    <w:name w:val="标题3 Char Char"/>
    <w:basedOn w:val="C20"/>
    <w:link w:val="P43"/>
    <w:rPr>
      <w:rFonts w:ascii="黑体" w:hAnsi="黑体"/>
    </w:rPr>
  </w:style>
  <w:style w:type="character" w:styleId="C47">
    <w:name w:val="标题2 Char"/>
    <w:basedOn w:val="C23"/>
    <w:rPr>
      <w:rFonts w:ascii="楷体_GB2312" w:hAnsi="楷体_GB2312"/>
      <w:color w:val="000000"/>
      <w:sz w:val="32"/>
    </w:rPr>
  </w:style>
  <w:style w:type="character" w:styleId="C48">
    <w:name w:val="标题2 Char Char"/>
    <w:basedOn w:val="C23"/>
    <w:link w:val="P42"/>
    <w:rPr>
      <w:rFonts w:ascii="楷体_GB2312" w:hAnsi="楷体_GB2312"/>
      <w:color w:val="000000"/>
      <w:sz w:val="32"/>
    </w:rPr>
  </w:style>
  <w:style w:type="character" w:styleId="C49">
    <w:name w:val="标题1 Char"/>
    <w:basedOn w:val="C23"/>
    <w:rPr>
      <w:rFonts w:ascii="方正小标宋简体" w:hAnsi="方正小标宋简体"/>
      <w:color w:val="000000"/>
      <w:sz w:val="32"/>
    </w:rPr>
  </w:style>
  <w:style w:type="character" w:styleId="C50">
    <w:name w:val="标题1 Char Char"/>
    <w:basedOn w:val="C23"/>
    <w:link w:val="P41"/>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2024-08-28T01:35:50Z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