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EE9A8B" Type="http://schemas.openxmlformats.org/officeDocument/2006/relationships/officeDocument" Target="/word/document.xml" /><Relationship Id="coreRCEE9A8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60"/>
        <w:jc w:val="center"/>
        <w:rPr>
          <w:rStyle w:val="C3"/>
          <w:rFonts w:ascii="宋体" w:hAnsi="宋体"/>
        </w:rPr>
      </w:pPr>
    </w:p>
    <w:p>
      <w:pPr>
        <w:pStyle w:val="P2"/>
        <w:spacing w:lineRule="exact" w:line="560"/>
        <w:jc w:val="center"/>
        <w:rPr>
          <w:rStyle w:val="C3"/>
          <w:rFonts w:ascii="宋体" w:hAnsi="宋体"/>
        </w:rPr>
      </w:pPr>
    </w:p>
    <w:p>
      <w:pPr>
        <w:pStyle w:val="P2"/>
        <w:spacing w:lineRule="exact" w:line="560"/>
        <w:jc w:val="center"/>
        <w:rPr>
          <w:rStyle w:val="C3"/>
          <w:rFonts w:ascii="宋体" w:hAnsi="宋体"/>
          <w:sz w:val="44"/>
        </w:rPr>
      </w:pPr>
      <w:r>
        <w:rPr>
          <w:rStyle w:val="C3"/>
          <w:rFonts w:ascii="宋体" w:hAnsi="宋体"/>
          <w:sz w:val="44"/>
        </w:rPr>
        <w:t>金华市水环境保护条例</w:t>
      </w:r>
    </w:p>
    <w:p>
      <w:pPr>
        <w:pStyle w:val="P1"/>
        <w:spacing w:lineRule="exact" w:line="600"/>
        <w:jc w:val="center"/>
        <w:rPr>
          <w:rStyle w:val="C3"/>
          <w:rFonts w:ascii="宋体" w:hAnsi="宋体"/>
          <w:color w:val="000000"/>
        </w:rPr>
      </w:pPr>
    </w:p>
    <w:p>
      <w:pPr>
        <w:pStyle w:val="P1"/>
        <w:spacing w:lineRule="exact" w:line="560"/>
        <w:ind w:firstLine="616"/>
        <w:rPr>
          <w:rStyle w:val="C3"/>
          <w:color w:val="000000"/>
        </w:rPr>
      </w:pPr>
      <w:r>
        <w:rPr>
          <w:rStyle w:val="C3"/>
          <w:rFonts w:ascii="方正姚体" w:hAnsi="方正姚体"/>
          <w:color w:val="000000"/>
        </w:rPr>
        <w:t>（</w:t>
      </w:r>
      <w:r>
        <w:rPr>
          <w:rStyle w:val="C3"/>
          <w:color w:val="000000"/>
        </w:rPr>
        <w:t>2016</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25</w:t>
      </w:r>
      <w:r>
        <w:rPr>
          <w:rStyle w:val="C3"/>
          <w:rFonts w:ascii="方正姚体" w:hAnsi="方正姚体"/>
          <w:color w:val="000000"/>
        </w:rPr>
        <w:t>日金华市第六届人民代表大会常务委员会第四十二次会议通过</w:t>
      </w:r>
      <w:r>
        <w:rPr>
          <w:rStyle w:val="C3"/>
          <w:color w:val="000000"/>
        </w:rPr>
        <w:t xml:space="preserve">  2016</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1</w:t>
      </w:r>
      <w:r>
        <w:rPr>
          <w:rStyle w:val="C3"/>
          <w:rFonts w:ascii="方正姚体" w:hAnsi="方正姚体"/>
          <w:color w:val="000000"/>
        </w:rPr>
        <w:t>日浙江省第十二届人民代表大会常务委员会第三十五次会议批准</w:t>
      </w:r>
      <w:r>
        <w:rPr>
          <w:rStyle w:val="C3"/>
          <w:color w:val="000000"/>
        </w:rPr>
        <w:t xml:space="preserve">   </w:t>
      </w:r>
      <w:r>
        <w:rPr>
          <w:rStyle w:val="C3"/>
          <w:rFonts w:ascii="方正姚体" w:hAnsi="方正姚体"/>
          <w:color w:val="000000"/>
        </w:rPr>
        <w:t>根据</w:t>
      </w:r>
      <w:r>
        <w:rPr>
          <w:rStyle w:val="C3"/>
          <w:color w:val="000000"/>
        </w:rPr>
        <w:t>2019</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16</w:t>
      </w:r>
      <w:r>
        <w:rPr>
          <w:rStyle w:val="C3"/>
          <w:rFonts w:ascii="方正姚体" w:hAnsi="方正姚体"/>
          <w:color w:val="000000"/>
        </w:rPr>
        <w:t>日金华市第七届人民代表大会常务委员会第二十二次会议通过的《金华市人民代表大会常务委员会关于修改〈金华市水环境保护条例〉的决定》和</w:t>
      </w:r>
      <w:r>
        <w:rPr>
          <w:rStyle w:val="C3"/>
          <w:color w:val="000000"/>
        </w:rPr>
        <w:t>2019</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27</w:t>
      </w:r>
      <w:r>
        <w:rPr>
          <w:rStyle w:val="C3"/>
          <w:rFonts w:ascii="方正姚体" w:hAnsi="方正姚体"/>
          <w:color w:val="000000"/>
        </w:rPr>
        <w:t>日浙江省人民代表大会常务委员会关于批准《金华市人民代表大会常务委员会关于修改〈金华市水环境保护条例〉的决定》的决定修正）</w:t>
      </w:r>
    </w:p>
    <w:p>
      <w:pPr>
        <w:pStyle w:val="P1"/>
        <w:spacing w:lineRule="exact" w:line="570"/>
        <w:ind w:firstLine="462"/>
        <w:rPr>
          <w:rStyle w:val="C3"/>
          <w:color w:val="000000"/>
        </w:rPr>
      </w:pPr>
    </w:p>
    <w:p>
      <w:pPr>
        <w:pStyle w:val="P1"/>
        <w:jc w:val="center"/>
        <w:rPr>
          <w:rStyle w:val="C3"/>
          <w:rFonts w:ascii="方正小标宋简体" w:hAnsi="方正小标宋简体"/>
          <w:color w:val="000000"/>
          <w:sz w:val="36"/>
        </w:rPr>
      </w:pPr>
      <w:r>
        <w:rPr>
          <w:rStyle w:val="C3"/>
          <w:rFonts w:ascii="Microsoft YaHei UI" w:hAnsi="Microsoft YaHei UI"/>
          <w:color w:val="000000"/>
          <w:sz w:val="36"/>
        </w:rPr>
        <w:t>目</w:t>
      </w:r>
      <w:r>
        <w:rPr>
          <w:rStyle w:val="C3"/>
          <w:rFonts w:ascii="方正小标宋简体" w:hAnsi="方正小标宋简体"/>
          <w:color w:val="000000"/>
          <w:sz w:val="36"/>
        </w:rPr>
        <w:t xml:space="preserve">    </w:t>
      </w:r>
      <w:r>
        <w:rPr>
          <w:rStyle w:val="C3"/>
          <w:rFonts w:ascii="Microsoft YaHei UI" w:hAnsi="Microsoft YaHei UI"/>
          <w:color w:val="000000"/>
          <w:sz w:val="36"/>
        </w:rPr>
        <w:t>录</w:t>
      </w:r>
    </w:p>
    <w:p>
      <w:pPr>
        <w:pStyle w:val="P1"/>
        <w:spacing w:lineRule="exact" w:line="570"/>
        <w:ind w:firstLine="616"/>
        <w:rPr>
          <w:rStyle w:val="C3"/>
          <w:rFonts w:ascii="仿宋_GB2312" w:hAnsi="仿宋_GB2312"/>
          <w:color w:val="000000"/>
        </w:rPr>
      </w:pPr>
    </w:p>
    <w:p>
      <w:pPr>
        <w:pStyle w:val="P1"/>
        <w:spacing w:lineRule="exact" w:line="570"/>
        <w:ind w:firstLine="616"/>
        <w:rPr>
          <w:rStyle w:val="C3"/>
          <w:rFonts w:ascii="仿宋_GB2312" w:hAnsi="仿宋_GB2312"/>
          <w:color w:val="000000"/>
        </w:rPr>
      </w:pPr>
      <w:r>
        <w:rPr>
          <w:rStyle w:val="C3"/>
          <w:rFonts w:ascii="Microsoft YaHei UI" w:hAnsi="Microsoft YaHei UI"/>
          <w:color w:val="000000"/>
        </w:rPr>
        <w:t>第一章</w:t>
      </w:r>
      <w:r>
        <w:rPr>
          <w:rStyle w:val="C3"/>
          <w:rFonts w:ascii="仿宋_GB2312" w:hAnsi="仿宋_GB2312"/>
          <w:color w:val="000000"/>
        </w:rPr>
        <w:t xml:space="preserve">  </w:t>
      </w:r>
      <w:r>
        <w:rPr>
          <w:rStyle w:val="C3"/>
          <w:rFonts w:ascii="Microsoft YaHei UI" w:hAnsi="Microsoft YaHei UI"/>
          <w:color w:val="000000"/>
        </w:rPr>
        <w:t>总</w:t>
      </w:r>
      <w:r>
        <w:rPr>
          <w:rStyle w:val="C3"/>
          <w:rFonts w:ascii="仿宋_GB2312" w:hAnsi="仿宋_GB2312"/>
          <w:color w:val="000000"/>
        </w:rPr>
        <w:t xml:space="preserve">  </w:t>
      </w:r>
      <w:r>
        <w:rPr>
          <w:rStyle w:val="C3"/>
          <w:rFonts w:ascii="Microsoft YaHei UI" w:hAnsi="Microsoft YaHei UI"/>
          <w:color w:val="000000"/>
        </w:rPr>
        <w:t>则</w:t>
      </w:r>
    </w:p>
    <w:p>
      <w:pPr>
        <w:pStyle w:val="P1"/>
        <w:spacing w:lineRule="exact" w:line="570"/>
        <w:ind w:firstLine="616"/>
        <w:rPr>
          <w:rStyle w:val="C3"/>
          <w:rFonts w:ascii="仿宋_GB2312" w:hAnsi="仿宋_GB2312"/>
          <w:color w:val="000000"/>
        </w:rPr>
      </w:pPr>
      <w:r>
        <w:rPr>
          <w:rStyle w:val="C3"/>
          <w:rFonts w:ascii="Microsoft YaHei UI" w:hAnsi="Microsoft YaHei UI"/>
          <w:color w:val="000000"/>
        </w:rPr>
        <w:t>第二章</w:t>
      </w:r>
      <w:r>
        <w:rPr>
          <w:rStyle w:val="C3"/>
          <w:rFonts w:ascii="仿宋_GB2312" w:hAnsi="仿宋_GB2312"/>
          <w:color w:val="000000"/>
        </w:rPr>
        <w:t xml:space="preserve">  </w:t>
      </w:r>
      <w:r>
        <w:rPr>
          <w:rStyle w:val="C3"/>
          <w:rFonts w:ascii="Microsoft YaHei UI" w:hAnsi="Microsoft YaHei UI"/>
          <w:color w:val="000000"/>
        </w:rPr>
        <w:t>污染防治</w:t>
      </w:r>
    </w:p>
    <w:p>
      <w:pPr>
        <w:pStyle w:val="P1"/>
        <w:spacing w:lineRule="exact" w:line="570"/>
        <w:ind w:firstLine="616"/>
        <w:rPr>
          <w:rStyle w:val="C3"/>
          <w:rFonts w:ascii="仿宋_GB2312" w:hAnsi="仿宋_GB2312"/>
          <w:color w:val="000000"/>
        </w:rPr>
      </w:pPr>
      <w:r>
        <w:rPr>
          <w:rStyle w:val="C3"/>
          <w:rFonts w:ascii="Microsoft YaHei UI" w:hAnsi="Microsoft YaHei UI"/>
          <w:color w:val="000000"/>
        </w:rPr>
        <w:t>第三章</w:t>
      </w:r>
      <w:r>
        <w:rPr>
          <w:rStyle w:val="C3"/>
          <w:rFonts w:ascii="仿宋_GB2312" w:hAnsi="仿宋_GB2312"/>
          <w:color w:val="000000"/>
        </w:rPr>
        <w:t xml:space="preserve">  </w:t>
      </w:r>
      <w:r>
        <w:rPr>
          <w:rStyle w:val="C3"/>
          <w:rFonts w:ascii="Microsoft YaHei UI" w:hAnsi="Microsoft YaHei UI"/>
          <w:color w:val="000000"/>
        </w:rPr>
        <w:t>生态保护</w:t>
      </w:r>
    </w:p>
    <w:p>
      <w:pPr>
        <w:pStyle w:val="P1"/>
        <w:spacing w:lineRule="exact" w:line="570"/>
        <w:ind w:firstLine="616"/>
        <w:rPr>
          <w:rStyle w:val="C3"/>
          <w:rFonts w:ascii="仿宋_GB2312" w:hAnsi="仿宋_GB2312"/>
          <w:color w:val="000000"/>
        </w:rPr>
      </w:pPr>
      <w:r>
        <w:rPr>
          <w:rStyle w:val="C3"/>
          <w:rFonts w:ascii="Microsoft YaHei UI" w:hAnsi="Microsoft YaHei UI"/>
          <w:color w:val="000000"/>
        </w:rPr>
        <w:t>第四章</w:t>
      </w:r>
      <w:r>
        <w:rPr>
          <w:rStyle w:val="C3"/>
          <w:rFonts w:ascii="仿宋_GB2312" w:hAnsi="仿宋_GB2312"/>
          <w:color w:val="000000"/>
        </w:rPr>
        <w:t xml:space="preserve">  </w:t>
      </w:r>
      <w:r>
        <w:rPr>
          <w:rStyle w:val="C3"/>
          <w:rFonts w:ascii="Microsoft YaHei UI" w:hAnsi="Microsoft YaHei UI"/>
          <w:color w:val="000000"/>
        </w:rPr>
        <w:t>监督管理</w:t>
      </w:r>
    </w:p>
    <w:p>
      <w:pPr>
        <w:pStyle w:val="P1"/>
        <w:spacing w:lineRule="exact" w:line="570"/>
        <w:ind w:firstLine="616"/>
        <w:rPr>
          <w:rStyle w:val="C3"/>
          <w:rFonts w:ascii="仿宋_GB2312" w:hAnsi="仿宋_GB2312"/>
          <w:color w:val="000000"/>
        </w:rPr>
      </w:pPr>
      <w:r>
        <w:rPr>
          <w:rStyle w:val="C3"/>
          <w:rFonts w:ascii="Microsoft YaHei UI" w:hAnsi="Microsoft YaHei UI"/>
          <w:color w:val="000000"/>
        </w:rPr>
        <w:t>第五章</w:t>
      </w:r>
      <w:r>
        <w:rPr>
          <w:rStyle w:val="C3"/>
          <w:rFonts w:ascii="仿宋_GB2312" w:hAnsi="仿宋_GB2312"/>
          <w:color w:val="000000"/>
        </w:rPr>
        <w:t xml:space="preserve">  </w:t>
      </w:r>
      <w:r>
        <w:rPr>
          <w:rStyle w:val="C3"/>
          <w:rFonts w:ascii="Microsoft YaHei UI" w:hAnsi="Microsoft YaHei UI"/>
          <w:color w:val="000000"/>
        </w:rPr>
        <w:t>法律责任</w:t>
      </w:r>
    </w:p>
    <w:p>
      <w:pPr>
        <w:pStyle w:val="P1"/>
        <w:spacing w:lineRule="exact" w:line="570"/>
        <w:ind w:firstLine="616"/>
        <w:rPr>
          <w:rStyle w:val="C3"/>
          <w:rFonts w:ascii="仿宋_GB2312" w:hAnsi="仿宋_GB2312"/>
          <w:color w:val="000000"/>
        </w:rPr>
      </w:pPr>
      <w:r>
        <w:rPr>
          <w:rStyle w:val="C3"/>
          <w:rFonts w:ascii="Microsoft YaHei UI" w:hAnsi="Microsoft YaHei UI"/>
          <w:color w:val="000000"/>
        </w:rPr>
        <w:t>第六章</w:t>
      </w:r>
      <w:r>
        <w:rPr>
          <w:rStyle w:val="C3"/>
          <w:rFonts w:ascii="仿宋_GB2312" w:hAnsi="仿宋_GB2312"/>
          <w:color w:val="000000"/>
        </w:rPr>
        <w:t xml:space="preserve">  </w:t>
      </w:r>
      <w:r>
        <w:rPr>
          <w:rStyle w:val="C3"/>
          <w:rFonts w:ascii="Microsoft YaHei UI" w:hAnsi="Microsoft YaHei UI"/>
          <w:color w:val="000000"/>
        </w:rPr>
        <w:t>附</w:t>
      </w:r>
      <w:r>
        <w:rPr>
          <w:rStyle w:val="C3"/>
          <w:rFonts w:ascii="仿宋_GB2312" w:hAnsi="仿宋_GB2312"/>
          <w:color w:val="000000"/>
        </w:rPr>
        <w:t xml:space="preserve">  </w:t>
      </w:r>
      <w:r>
        <w:rPr>
          <w:rStyle w:val="C3"/>
          <w:rFonts w:ascii="Microsoft YaHei UI" w:hAnsi="Microsoft YaHei UI"/>
          <w:color w:val="000000"/>
        </w:rPr>
        <w:t>则</w:t>
      </w:r>
    </w:p>
    <w:p>
      <w:pPr>
        <w:pStyle w:val="P1"/>
        <w:spacing w:lineRule="exact" w:line="570"/>
        <w:ind w:firstLine="616"/>
        <w:rPr>
          <w:rStyle w:val="C3"/>
          <w:rFonts w:ascii="宋体" w:hAnsi="宋体"/>
          <w:color w:val="000000"/>
        </w:rPr>
      </w:pPr>
    </w:p>
    <w:p>
      <w:pPr>
        <w:pStyle w:val="P1"/>
        <w:spacing w:lineRule="exact" w:line="570"/>
        <w:jc w:val="center"/>
        <w:rPr>
          <w:rStyle w:val="C3"/>
          <w:rFonts w:ascii="黑体" w:hAnsi="黑体"/>
          <w:color w:val="000000"/>
        </w:rPr>
      </w:pPr>
    </w:p>
    <w:p>
      <w:pPr>
        <w:pStyle w:val="P1"/>
        <w:spacing w:lineRule="exact" w:line="570"/>
        <w:jc w:val="center"/>
        <w:rPr>
          <w:rStyle w:val="C3"/>
          <w:rFonts w:ascii="黑体" w:hAnsi="黑体"/>
          <w:color w:val="000000"/>
        </w:rPr>
      </w:pPr>
      <w:r>
        <w:rPr>
          <w:rStyle w:val="C3"/>
          <w:rFonts w:ascii="黑体" w:hAnsi="黑体"/>
          <w:color w:val="000000"/>
        </w:rPr>
        <w:t xml:space="preserve">第一章  总  则</w:t>
      </w:r>
    </w:p>
    <w:p>
      <w:pPr>
        <w:pStyle w:val="P1"/>
        <w:spacing w:lineRule="exact" w:line="540"/>
        <w:jc w:val="center"/>
        <w:rPr>
          <w:rStyle w:val="C3"/>
          <w:rFonts w:ascii="宋体" w:hAnsi="宋体"/>
          <w:color w:val="000000"/>
        </w:rPr>
      </w:pPr>
    </w:p>
    <w:p>
      <w:pPr>
        <w:pStyle w:val="P1"/>
        <w:spacing w:lineRule="exact" w:line="540"/>
        <w:ind w:firstLine="616"/>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保护和改善水环境，防治水污染，保障公众健康，推进生态文明建设，促进经济社会全面协调可持续发展，根据《中华人民共和国环境保护法》《中华人民共和国水污染防治法》和有关法律、法规，结合本市实际，制定本条例。</w:t>
      </w:r>
    </w:p>
    <w:p>
      <w:pPr>
        <w:pStyle w:val="P1"/>
        <w:spacing w:lineRule="exact" w:line="540"/>
        <w:ind w:firstLine="616"/>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本条例适用于本市行政区域内的河流、湖泊、水库、水塘、渠道、湿地等地表水体和地下水体的水环境保护。</w:t>
      </w:r>
    </w:p>
    <w:p>
      <w:pPr>
        <w:pStyle w:val="P1"/>
        <w:spacing w:lineRule="exact" w:line="540"/>
        <w:ind w:firstLine="616"/>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水环境保护坚持政府主导、公众参与、保护优先、预防为主、综合治理、生态补偿、损害担责的原则。</w:t>
      </w:r>
    </w:p>
    <w:p>
      <w:pPr>
        <w:pStyle w:val="P1"/>
        <w:spacing w:lineRule="exact" w:line="540"/>
        <w:ind w:firstLine="616"/>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各级人民政府对本行政区域内的水环境质量负责。市、县（市、区）人民政府应当加强对水环境保护工作的领导，将水环境保护工作纳入国民经济和社会发展规划、计划，加大对水环境保护的财政投入，建立健全水环境保护协调机制，督促有关部门依法履行监督管理职责。</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市、县（市、区）人民政府应当每年向本级人民代表大会及其常务委员会报告水环境保护工作情况。</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乡（镇）人民政府、街道办事处应当加强本辖区内水环境保护工作，配合有关部门做好水环境保护相关监督管理工作。发现水环境违法行为的，应当予以制止；对严重的水环境违法行为，及时通报负有水环境保护监督管理职责的部门。</w:t>
      </w:r>
    </w:p>
    <w:p>
      <w:pPr>
        <w:pStyle w:val="P1"/>
        <w:spacing w:lineRule="exact" w:line="540"/>
        <w:ind w:firstLine="616"/>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政府有关部门应当按照下列职责分工，做好水环境保护工作：</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（一）生态环境主管部门负责对水环境保护工作进行统一指导、监督管理，对企业事业单位和其他生产经营者（以下统称排污单位）污染物排放情况实施监督管理；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（二）自然资源主管部门负责地下水过量开采的监督管理，负责生态公益林、湿地的保护和管理；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（三）住房城乡建设主管部门负责城镇污水处理设施建设、管理和截污纳管指导工作，落实城市黑臭水体的治理；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（四）水行政主管部门负责水资源保护的监督管理</w:t>
      </w:r>
      <w:r>
        <w:rPr>
          <w:rStyle w:val="C3"/>
          <w:rFonts w:ascii="仿宋_GB2312" w:hAnsi="仿宋_GB2312"/>
          <w:color w:val="000000"/>
        </w:rPr>
        <w:t>;</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（五）农业农村主管部门负责畜禽养殖、水产养殖和屠宰环节病死动物无害化处理的监督管理；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六）发展和改革、经济和信息化、教育、公安、交通运输、卫生健康、市场监督管理、应急管理、文广旅游等有关部门依照有关法律、法规和本条例规定以及市、县（市、区）人民政府确定的职责分工，依法履行职责。</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实行综合行政执法的区域，有关水环境保护的行政处罚以及与行政处罚相关的行政强制措施等职权，依法由综合行政执法部门实施。</w:t>
      </w:r>
    </w:p>
    <w:p>
      <w:pPr>
        <w:pStyle w:val="P1"/>
        <w:spacing w:lineRule="exact" w:line="540"/>
        <w:ind w:firstLine="616"/>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水环境保护实行目标责任制和考核评价制度。市、县（市、区）人民政府应当根据本行政区域水环境保护目标制定年度考核评价指标。考核评价指标应当包括水污染防治、水生态保护任务和水环境质量改善目标完成情况等内容。考核结果向社会公布。</w:t>
      </w:r>
    </w:p>
    <w:p>
      <w:pPr>
        <w:pStyle w:val="P1"/>
        <w:spacing w:lineRule="exact" w:line="540"/>
        <w:ind w:firstLine="616"/>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排污单位应当承担水环境保护责任，严格执行环境保护法律法规和制度，加强污染治理，推行清洁生产，防止、减少水环境污染和生态破坏，对所造成的损害依法承担责任。</w:t>
      </w:r>
    </w:p>
    <w:p>
      <w:pPr>
        <w:pStyle w:val="P1"/>
        <w:spacing w:lineRule="exact" w:line="540"/>
        <w:ind w:firstLine="616"/>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任何单位和个人都有义务保护水环境，并有权对损害水环境的行为进行举报。市生态环境主管部门应当公布全市统一的举报电话、网络举报平台、电子邮箱等，方便公众举报。有关监督管理部门接到举报后，应当及时进行调查处理，对实名举报的应当将处理结果反馈举报人。举报事项经查证属实的，有关部门应当按照规定给予奖励。</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鼓励公民、法人和其他组织通过捐赠、资助和志愿服务等形式参与水环境保护活动，支持水环境保护公益事业。</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村（居）民委员会可以依法组织制定村规民约、居民公约，明确有关垃圾收集、水面保洁、环境绿化、民主监督等权利义务以及奖惩机制，引导村（居）民参与水环境保护活动。</w:t>
      </w:r>
    </w:p>
    <w:p>
      <w:pPr>
        <w:pStyle w:val="P1"/>
        <w:spacing w:lineRule="exact" w:line="540"/>
        <w:ind w:firstLine="616"/>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各级人民政府以及有关部门应当加强水环境保护宣传培训和教育引导，鼓励和支持水污染防治公共管理和科学技术研究，推广先进适用的水污染防治技术和装备，健全水质自动监测体系以及长效管理运行机制。</w:t>
      </w:r>
    </w:p>
    <w:p>
      <w:pPr>
        <w:pStyle w:val="P1"/>
        <w:spacing w:lineRule="exact" w:line="540"/>
        <w:rPr>
          <w:rStyle w:val="C3"/>
          <w:rFonts w:ascii="仿宋_GB2312" w:hAnsi="仿宋_GB2312"/>
          <w:color w:val="000000"/>
        </w:rPr>
      </w:pPr>
    </w:p>
    <w:p>
      <w:pPr>
        <w:pStyle w:val="P1"/>
        <w:spacing w:lineRule="exact" w:line="540"/>
        <w:jc w:val="center"/>
        <w:rPr>
          <w:rStyle w:val="C3"/>
          <w:rFonts w:ascii="黑体" w:hAnsi="黑体"/>
          <w:color w:val="000000"/>
        </w:rPr>
      </w:pPr>
      <w:r>
        <w:rPr>
          <w:rStyle w:val="C3"/>
          <w:rFonts w:ascii="黑体" w:hAnsi="黑体"/>
          <w:color w:val="000000"/>
        </w:rPr>
        <w:t xml:space="preserve">第二章  污染防治</w:t>
      </w:r>
    </w:p>
    <w:p>
      <w:pPr>
        <w:pStyle w:val="P1"/>
        <w:spacing w:lineRule="exact" w:line="540"/>
        <w:rPr>
          <w:rStyle w:val="C3"/>
          <w:rFonts w:ascii="仿宋_GB2312" w:hAnsi="仿宋_GB2312"/>
          <w:color w:val="000000"/>
        </w:rPr>
      </w:pPr>
    </w:p>
    <w:p>
      <w:pPr>
        <w:pStyle w:val="P1"/>
        <w:spacing w:lineRule="exact" w:line="540"/>
        <w:ind w:firstLine="616"/>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县（市、区）人民政府应当根据国家、省有关市场准入的限制性、禁止性规定，明确本行政区域产业准入要求，严格限制和禁止不符合生态环境功能定位的产业项目，优化产业布局，淘汰高污染落后产能，发展绿色经济，从源头上控制和减少对水环境的污染。</w:t>
      </w:r>
    </w:p>
    <w:p>
      <w:pPr>
        <w:pStyle w:val="P1"/>
        <w:spacing w:lineRule="exact" w:line="540"/>
        <w:ind w:firstLine="616"/>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排污单位排放水污染物，应当符合省水污染物排放标准；省水污染物排放标准没有规定的，应当符合国家标准。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市人民政府可以根据水环境保护的需要，报请省人民政府制定适用于本行政区域的严于国家和省的水污染物排放标准。</w:t>
      </w:r>
    </w:p>
    <w:p>
      <w:pPr>
        <w:pStyle w:val="P1"/>
        <w:spacing w:lineRule="exact" w:line="570"/>
        <w:ind w:firstLine="616"/>
        <w:rPr>
          <w:rStyle w:val="C3"/>
          <w:rFonts w:ascii="仿宋_GB2312" w:hAnsi="仿宋_GB2312"/>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rPr>
        <w:t>实行重点水污染物排放总量控制制度。排污单位排放重点水污染物的，排放总量不得超过经核定的控制指标。</w:t>
      </w:r>
    </w:p>
    <w:p>
      <w:pPr>
        <w:pStyle w:val="P1"/>
        <w:spacing w:lineRule="exact" w:line="570"/>
        <w:ind w:firstLine="616"/>
        <w:rPr>
          <w:rStyle w:val="C3"/>
          <w:rFonts w:ascii="仿宋_GB2312" w:hAnsi="仿宋_GB2312"/>
        </w:rPr>
      </w:pPr>
      <w:r>
        <w:rPr>
          <w:rStyle w:val="C3"/>
          <w:rFonts w:ascii="Microsoft YaHei UI" w:hAnsi="Microsoft YaHei UI"/>
        </w:rPr>
        <w:t>新建、扩建、改建有水污染物排放的项目实行新增水污染物总量削减替代制度。新增水污染物的排污权指标可以通过水污染物排污权交易等有偿方式取得。</w:t>
      </w:r>
    </w:p>
    <w:p>
      <w:pPr>
        <w:pStyle w:val="P1"/>
        <w:spacing w:lineRule="exact" w:line="570"/>
        <w:ind w:firstLine="616"/>
        <w:rPr>
          <w:rStyle w:val="C3"/>
          <w:rFonts w:ascii="仿宋_GB2312" w:hAnsi="仿宋_GB2312"/>
          <w:color w:val="000000"/>
        </w:rPr>
      </w:pPr>
      <w:r>
        <w:rPr>
          <w:rStyle w:val="C3"/>
          <w:rFonts w:ascii="Microsoft YaHei UI" w:hAnsi="Microsoft YaHei UI"/>
        </w:rPr>
        <w:t>对重点水污染物排放超过总量控制指标的县（市、区）、乡镇（街道），市、县（市、区）人民政府应当增加其重点水污染物排放总量的削减指标；有关生态环境主管部门应当暂停审批该区域新增重点水污染物排放总量的建设项目的环境影响评价文件，并要求有关负责人说明情况，提出整改措施。</w:t>
      </w:r>
    </w:p>
    <w:p>
      <w:pPr>
        <w:pStyle w:val="P1"/>
        <w:spacing w:lineRule="exact" w:line="540"/>
        <w:ind w:firstLine="616"/>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排污单位应当依法设置排污口，并通过依法设置的排污口排放水污染物。禁止私设暗管或者采取其他规避监管的方式排放水污染物。排污单位在江河、湖泊新建、改建、扩建排污口的，应当经有管辖权的生态环境主管部门同意。</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排污单位应当在排污口设置标志牌，载明责任单位、监管部门和监督举报电话，公示排污信息，接受社会监督。</w:t>
      </w:r>
    </w:p>
    <w:p>
      <w:pPr>
        <w:pStyle w:val="P1"/>
        <w:spacing w:lineRule="exact" w:line="540"/>
        <w:ind w:firstLine="616"/>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各级人民政府应当按照国家有关环境保护、清洁生产和循环经济的规定，合理规划工业布局，加强对不符合国家产业政策的工业企业的整治，引导工业企业进驻工业集聚区，实现工业污水集中处理。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经济和信息化主管部门应当会同有关部门，严格执行国家有关淘汰严重污染水环境的工艺、设备和产品的规定，推动对水环境有污染的工业企业实行清洁生产。</w:t>
      </w:r>
    </w:p>
    <w:p>
      <w:pPr>
        <w:pStyle w:val="P1"/>
        <w:spacing w:lineRule="exact" w:line="540"/>
        <w:ind w:firstLine="616"/>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农业农村主管部门和乡（镇）人民政府应当推广测土配方施肥、精准施肥、生物防治病虫害等先进农业生产技术，指导农业生产经营者合理施用化肥、农药，推广施用高效、低毒、低残留农药，削减和控制污染物进入水体。</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支持农业生产经营者使用有机肥和对农业废弃物进行回收以及资源化利用，发展生态循环农业。</w:t>
      </w:r>
    </w:p>
    <w:p>
      <w:pPr>
        <w:pStyle w:val="P1"/>
        <w:spacing w:lineRule="exact" w:line="540"/>
        <w:ind w:firstLine="616"/>
        <w:rPr>
          <w:rStyle w:val="C3"/>
          <w:rFonts w:ascii="仿宋_GB2312" w:hAnsi="仿宋_GB2312"/>
          <w:color w:val="000000"/>
        </w:rPr>
      </w:pPr>
      <w:r>
        <w:rPr>
          <w:rStyle w:val="C3"/>
          <w:rFonts w:ascii="黑体" w:hAnsi="黑体"/>
          <w:color w:val="000000"/>
        </w:rPr>
        <w:t xml:space="preserve">第十六条 </w:t>
      </w:r>
      <w:r>
        <w:rPr>
          <w:rStyle w:val="C3"/>
          <w:rFonts w:ascii="仿宋_GB2312" w:hAnsi="仿宋_GB2312"/>
          <w:color w:val="000000"/>
        </w:rPr>
        <w:t xml:space="preserve"> </w:t>
      </w:r>
      <w:r>
        <w:rPr>
          <w:rStyle w:val="C3"/>
          <w:rFonts w:ascii="Microsoft YaHei UI" w:hAnsi="Microsoft YaHei UI"/>
          <w:color w:val="000000"/>
        </w:rPr>
        <w:t>市、县（市、区）人民政府应当根据功能区水质保护要求，依法划定畜禽养殖禁养区、限养区、宜养区，科学规划和布局畜禽养殖。规模化畜禽养殖场以及畜禽养殖户不得在禁养区从事畜禽养殖活动。</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农业农村主管部门应当指导畜禽养殖场（户）采取循环经济模式等科学养殖技术，做好废弃物的综合消纳利用和无害化处理。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本条所称畜禽养殖户，是指畜禽存栏数量未达到省规定的规模标准，从事经营性养殖活动的单位和个人。</w:t>
      </w:r>
    </w:p>
    <w:p>
      <w:pPr>
        <w:pStyle w:val="P1"/>
        <w:spacing w:lineRule="exact" w:line="540"/>
        <w:ind w:firstLine="616"/>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渔业主管部门应当推广使用生态养殖和标准化水产养殖技术，实施循环水、洁水养殖，指导水产养殖业合理确定水产养殖范围、规模、品种、密度和方式，防止和减少水产养殖对水环境造成的污染。</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水产养殖污水排放应当符合国家和省规定的水污染物排放标准。</w:t>
      </w:r>
    </w:p>
    <w:p>
      <w:pPr>
        <w:pStyle w:val="P1"/>
        <w:spacing w:lineRule="exact" w:line="540"/>
        <w:ind w:firstLine="616"/>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自然资源主管部门应当科学规划、合理布局本行政区域内制砂场（点），乡（镇）人民政府、街道办事处应当加强日常监管。从事制砂的企业事业单位和其他生产经营者应当建设洗砂废水处理设施，废水经处理后循环利用或者达标排放。</w:t>
      </w:r>
    </w:p>
    <w:p>
      <w:pPr>
        <w:pStyle w:val="P1"/>
        <w:spacing w:lineRule="exact" w:line="540"/>
        <w:ind w:firstLine="616"/>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交通运输主管部门、渔业主管部门、海事管理机构应当加强船舶污染的监管。港口、码头、装卸站应当按照规定设置含油污水、垃圾等船舶污染物、废弃物的接收、转运以及处理处置设施。</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前款所称船舶，包括各类机动、非机动船舶以及其他水上移动装置。</w:t>
      </w:r>
    </w:p>
    <w:p>
      <w:pPr>
        <w:pStyle w:val="P1"/>
        <w:spacing w:lineRule="exact" w:line="540"/>
        <w:ind w:firstLine="616"/>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各级人民政府应当加强截污纳管工作，建设城镇污水集中处理设施以及配套管网，提高本行政区域城镇污水的收集率和处理率。</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城镇新区的开发和建设应当同步规划、设计、建设公共雨水排放管网和污水排放管网，实行雨水、污水分流。尚未实现雨水、污水分流的区域，应当加强雨水排放管网和污水排放管网改造。</w:t>
      </w:r>
    </w:p>
    <w:p>
      <w:pPr>
        <w:pStyle w:val="P1"/>
        <w:spacing w:lineRule="exact" w:line="540"/>
        <w:ind w:firstLine="616"/>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经济开发区、高新技术产业园区、工业功能区等工业集聚区实行污水集中处理。集聚区内工业废水经过预处理达到集中处理要求的，方可排入污水集中处理设施。鼓励工业废水明管输送。</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新建工业集聚区应当同步规划、设计、建设污水集中处理设施。已设立但未实现污水集中处理的工业集聚区，应当制定改造规划，逐步配套建设污水集中处理设施，实现污水集中处理。</w:t>
      </w:r>
    </w:p>
    <w:p>
      <w:pPr>
        <w:pStyle w:val="P1"/>
        <w:spacing w:lineRule="exact" w:line="540"/>
        <w:ind w:firstLine="616"/>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各级人民政府应当加强农村环境综合治理工作，按照城乡规划和村庄规划统筹安排项目和资金，推进农村生活垃圾处理设施和生活污水集中处理设施及其配套管网建设，实现农村生活垃圾分类处理、农村生活污水纳管集中处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农村生活垃圾、生活污水集中处理设施由乡（镇）人民政府统筹规划、组织建设，由县（市、区）住房城乡建设主管部门或者县（市、区）人民政府确定的其他部门进行运营监管。市、县（市、区）人民政府应当对农村生活垃圾、生活污水的收集、运输和处置费用给予财政补助和支持。</w:t>
      </w:r>
    </w:p>
    <w:p>
      <w:pPr>
        <w:pStyle w:val="P1"/>
        <w:spacing w:lineRule="exact" w:line="540"/>
        <w:ind w:firstLine="616"/>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城镇污水管网覆盖范围内的生活污水、工业污水应当纳入污水集中处理设施进行处理。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从事工业、建筑、餐饮、医疗等活动的排污单位向城镇污水管网排放污水的，应当向住房城乡建设主管部门申请污水排入排水管网许可证。排放的污水应当经过预处理，达到国家和地方规定的排放标准方可排入城镇污水管网。</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城镇污水管网尚未覆盖的地区，宾馆酒店、餐饮、娱乐、车辆维修清洗、洗衣洗浴等行业应当采取措施，实现污水达标排放。</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在城镇污水管网覆盖地区，排污单位应当将自建排水设施与城镇污水管网相衔接；尚未覆盖地区，鼓励排污单位自建排水管网，将自建排水设施就近与城镇污水管网相衔接。</w:t>
      </w:r>
    </w:p>
    <w:p>
      <w:pPr>
        <w:pStyle w:val="P1"/>
        <w:spacing w:lineRule="exact" w:line="540"/>
        <w:ind w:firstLine="616"/>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任何单位和个人不得向雨水收集口、雨水管道排放或者倾倒污水、工业废渣、垃圾和其他废弃物。在污水管网覆盖区域，禁止直接排放未经集中处理的污水。</w:t>
      </w:r>
    </w:p>
    <w:p>
      <w:pPr>
        <w:pStyle w:val="P1"/>
        <w:spacing w:lineRule="exact" w:line="540"/>
        <w:ind w:firstLine="616"/>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污水集中处理设施的运营单位应当保障处理设施正常运行，确保出水水质达到国家和省规定的相关排放标准。</w:t>
      </w:r>
    </w:p>
    <w:p>
      <w:pPr>
        <w:pStyle w:val="P1"/>
        <w:spacing w:lineRule="exact" w:line="300"/>
        <w:rPr>
          <w:rStyle w:val="C3"/>
          <w:rFonts w:ascii="仿宋_GB2312" w:hAnsi="仿宋_GB2312"/>
          <w:color w:val="000000"/>
        </w:rPr>
      </w:pPr>
    </w:p>
    <w:p>
      <w:pPr>
        <w:pStyle w:val="P1"/>
        <w:spacing w:lineRule="exact" w:line="540"/>
        <w:jc w:val="center"/>
        <w:rPr>
          <w:rStyle w:val="C3"/>
          <w:rFonts w:ascii="黑体" w:hAnsi="黑体"/>
          <w:color w:val="000000"/>
        </w:rPr>
      </w:pPr>
      <w:r>
        <w:rPr>
          <w:rStyle w:val="C3"/>
          <w:rFonts w:ascii="黑体" w:hAnsi="黑体"/>
          <w:color w:val="000000"/>
        </w:rPr>
        <w:t xml:space="preserve">第三章  生态保护</w:t>
      </w:r>
    </w:p>
    <w:p>
      <w:pPr>
        <w:pStyle w:val="P1"/>
        <w:spacing w:lineRule="exact" w:line="300"/>
        <w:rPr>
          <w:rStyle w:val="C3"/>
          <w:rFonts w:ascii="仿宋_GB2312" w:hAnsi="仿宋_GB2312"/>
          <w:color w:val="000000"/>
        </w:rPr>
      </w:pPr>
    </w:p>
    <w:p>
      <w:pPr>
        <w:pStyle w:val="P1"/>
        <w:spacing w:lineRule="exact" w:line="540"/>
        <w:ind w:firstLine="616"/>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饮用水水源保护区所在地的市、县（市、区）人民政府应当加强饮用水水源保护区隔离防护设施建设。在饮用水水源一级保护区的边界应当设立明确的地理界标、明显的警示标志和必要的护栏围网等物理隔离设施；在饮用水水源二级保护区和准保护区的边界应当设立明确的地理界标和明显的警示标志。在饮用水水源一级保护区和二级保护区开通进入保护区的短信提示。</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任何单位和个人不得损毁、涂改和擅自移动地理界标、警示标志或者隔离设施。</w:t>
      </w:r>
    </w:p>
    <w:p>
      <w:pPr>
        <w:pStyle w:val="P1"/>
        <w:spacing w:lineRule="exact" w:line="540"/>
        <w:ind w:firstLine="616"/>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生态环境主管部门应当会同同级水行政主管部门，根据水资源开发项目环境影响评价要求，核定最小生态下泄流量。</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水行政主管部门应当会同同级生态环境主管部门，按照水环境质量和流域水量的变化情况制定生态补水方案。</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水资源项目应当执行最小生态下泄流量和生态补水方案的规定，新建、扩建、改建水资源项目应当安装下泄流量设施。</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本条所称最小生态下泄流量，是指满足河道基本生态功能安全的最小流量。</w:t>
      </w:r>
    </w:p>
    <w:p>
      <w:pPr>
        <w:pStyle w:val="P1"/>
        <w:spacing w:lineRule="exact" w:line="540"/>
        <w:ind w:firstLine="616"/>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各级人民政府应当加强流域水生态功能的保护和修复，注重水生态安全以及水环境改善，保持河流自然流向和河道自然形态，保障水域面积；定期开展水生态健康调查评估，采取有效措施维护水生态健康，提高水体自然净化和修复能力。</w:t>
      </w:r>
    </w:p>
    <w:p>
      <w:pPr>
        <w:pStyle w:val="P1"/>
        <w:spacing w:lineRule="exact" w:line="540"/>
        <w:ind w:firstLine="616"/>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除河（航）道疏浚、清淤外，禁止在重点流域干流河道内采砂。禁止采砂的重点流域干流河道，由市、县（市、区）人民政府确定并向社会公布。</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水行政主管部门、交通运输主管部门应当加强对区域内河（航）道疏浚和清障清淤的监管。实施河（航）道疏竣和清障清淤的单位应当采取有效措施，防止污染下游水体。</w:t>
      </w:r>
    </w:p>
    <w:p>
      <w:pPr>
        <w:pStyle w:val="P1"/>
        <w:spacing w:lineRule="exact" w:line="540"/>
        <w:ind w:firstLine="616"/>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市、县（市、区）人民政府可以依法采取划定禁渔区、规定禁渔期等措施，加强对河流、湖泊、水库等水域鱼类资源以及其他水生生物多样性的保护，维持水生态平衡。</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禁止炸鱼、毒鱼、电鱼等破坏水生态环境的行为。</w:t>
      </w:r>
    </w:p>
    <w:p>
      <w:pPr>
        <w:pStyle w:val="P1"/>
        <w:spacing w:lineRule="exact" w:line="540"/>
        <w:ind w:firstLine="616"/>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化学品生产企业以及工业集聚区、矿山开采区、尾矿库、危险废物处置场、垃圾填埋场等的运营、管理单位，应当采取防渗漏等措施，并建设地下水水质监测井进行监测，防止地下水污染，每季度向生态环境主管部门提交地下水质监测报告。</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生态环境主管部门和水行政主管部门应当编制地下水环境监测规划，建设和完善地下水动态监测网络，会同自然资源主管部门定期开展地下水质量综合评价。</w:t>
      </w:r>
    </w:p>
    <w:p>
      <w:pPr>
        <w:pStyle w:val="P1"/>
        <w:spacing w:lineRule="exact" w:line="520"/>
        <w:ind w:firstLine="616"/>
        <w:rPr>
          <w:rStyle w:val="C3"/>
          <w:rFonts w:ascii="仿宋_GB2312" w:hAnsi="仿宋_GB2312"/>
          <w:color w:val="000000"/>
        </w:rPr>
      </w:pPr>
      <w:r>
        <w:rPr>
          <w:rStyle w:val="C3"/>
          <w:rFonts w:ascii="Microsoft YaHei UI" w:hAnsi="Microsoft YaHei UI"/>
          <w:color w:val="000000"/>
        </w:rPr>
        <w:t>水行政主管部门应当严格控制开采地下水。在地面沉降、岩溶塌陷等地质灾害易发区域开发利用地下水的，自然资源主管部门应当进行地质灾害危险性评估。</w:t>
      </w:r>
    </w:p>
    <w:p>
      <w:pPr>
        <w:pStyle w:val="P1"/>
        <w:spacing w:lineRule="exact" w:line="520"/>
        <w:ind w:firstLine="616"/>
        <w:rPr>
          <w:rStyle w:val="C3"/>
          <w:rFonts w:ascii="仿宋_GB2312" w:hAnsi="仿宋_GB2312"/>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市、县（市、区）人民政府应当将饮用水水源保护区和行政区域内重点流域干流、支流两岸以及源头区一定范围内的森林、林木（茶树、毛竹等经济林除外），划为生态公益林，加强水源涵养。重点流域干流、支流具体范围，由市、县（市、区）人民政府确定并向社会公布。</w:t>
      </w:r>
    </w:p>
    <w:p>
      <w:pPr>
        <w:pStyle w:val="P1"/>
        <w:spacing w:lineRule="exact" w:line="520"/>
        <w:ind w:firstLine="616"/>
        <w:rPr>
          <w:rStyle w:val="C3"/>
          <w:rFonts w:ascii="仿宋_GB2312" w:hAnsi="仿宋_GB2312"/>
          <w:color w:val="000000"/>
        </w:rPr>
      </w:pPr>
      <w:r>
        <w:rPr>
          <w:rStyle w:val="C3"/>
          <w:rFonts w:ascii="Microsoft YaHei UI" w:hAnsi="Microsoft YaHei UI"/>
          <w:color w:val="000000"/>
        </w:rPr>
        <w:t>市、县（市、区）人民政府应当编制湿地保护规划，划定湿地红线，建立湿地信息管理系统，组织、协调对湿地资源、湿地利用状况和湿地生态系统进行调查、监测和评估，防止湿地面积减少和生态功能退化。</w:t>
      </w:r>
    </w:p>
    <w:p>
      <w:pPr>
        <w:pStyle w:val="P1"/>
        <w:spacing w:lineRule="exact" w:line="520"/>
        <w:ind w:firstLine="616"/>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县（市、区）人民政府应当建立对饮用水水源保护区区域和江河、湖泊、水库上游地区以及有关生态保护区区域的水环境生态保护补偿机制。水环境生态保护补偿以资金补偿为主，以实物、技术、政策等补偿为辅。</w:t>
      </w:r>
    </w:p>
    <w:p>
      <w:pPr>
        <w:pStyle w:val="P1"/>
        <w:spacing w:lineRule="exact" w:line="520"/>
        <w:ind w:firstLine="616"/>
        <w:rPr>
          <w:rStyle w:val="C3"/>
          <w:rFonts w:ascii="仿宋_GB2312" w:hAnsi="仿宋_GB2312"/>
          <w:color w:val="000000"/>
        </w:rPr>
      </w:pPr>
      <w:r>
        <w:rPr>
          <w:rStyle w:val="C3"/>
          <w:rFonts w:ascii="Microsoft YaHei UI" w:hAnsi="Microsoft YaHei UI"/>
          <w:color w:val="000000"/>
        </w:rPr>
        <w:t>市人民政府应当建立以跨县（市、区）河流交界断面、市界出境断面出水水质达标和改善为标准的流域水质考核奖惩制度。</w:t>
      </w:r>
    </w:p>
    <w:p>
      <w:pPr>
        <w:pStyle w:val="P1"/>
        <w:spacing w:lineRule="exact" w:line="520"/>
        <w:ind w:firstLine="616"/>
        <w:rPr>
          <w:rStyle w:val="C3"/>
          <w:rFonts w:ascii="仿宋_GB2312" w:hAnsi="仿宋_GB2312"/>
          <w:color w:val="000000"/>
        </w:rPr>
      </w:pPr>
      <w:r>
        <w:rPr>
          <w:rStyle w:val="C3"/>
          <w:rFonts w:ascii="Microsoft YaHei UI" w:hAnsi="Microsoft YaHei UI"/>
          <w:color w:val="000000"/>
        </w:rPr>
        <w:t>水环境生态保护补偿和流域水质考核奖惩具体办法，由市、县（市、区）人民政府制定。</w:t>
      </w:r>
    </w:p>
    <w:p>
      <w:pPr>
        <w:pStyle w:val="P1"/>
        <w:spacing w:lineRule="exact" w:line="540"/>
        <w:ind w:firstLine="616"/>
        <w:rPr>
          <w:rStyle w:val="C3"/>
          <w:rFonts w:ascii="仿宋_GB2312" w:hAnsi="仿宋_GB2312"/>
          <w:color w:val="000000"/>
        </w:rPr>
      </w:pPr>
    </w:p>
    <w:p>
      <w:pPr>
        <w:pStyle w:val="P1"/>
        <w:spacing w:lineRule="exact" w:line="540"/>
        <w:jc w:val="center"/>
        <w:rPr>
          <w:rStyle w:val="C3"/>
          <w:rFonts w:ascii="黑体" w:hAnsi="黑体"/>
          <w:color w:val="000000"/>
        </w:rPr>
      </w:pPr>
      <w:r>
        <w:rPr>
          <w:rStyle w:val="C3"/>
          <w:rFonts w:ascii="黑体" w:hAnsi="黑体"/>
          <w:color w:val="000000"/>
        </w:rPr>
        <w:t xml:space="preserve">第四章  监督管理</w:t>
      </w:r>
    </w:p>
    <w:p>
      <w:pPr>
        <w:pStyle w:val="P1"/>
        <w:spacing w:lineRule="exact" w:line="540"/>
        <w:rPr>
          <w:rStyle w:val="C3"/>
          <w:rFonts w:ascii="仿宋_GB2312" w:hAnsi="仿宋_GB2312"/>
          <w:color w:val="000000"/>
        </w:rPr>
      </w:pPr>
    </w:p>
    <w:p>
      <w:pPr>
        <w:pStyle w:val="P1"/>
        <w:spacing w:lineRule="exact" w:line="540"/>
        <w:ind w:firstLine="616"/>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水环境保护实行水域管理责任人制度。水域管理责任人应当牵头组织开展河流的水污染防治工作，建立多部门的协调联动机制，协调和督促有关部门按照各自职责做好排污口治理、疏浚清淤、保洁绿化、生态修复等综合治理工作，并对责任水域水环境质量考核结果负责。</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水域管理责任人制度具体规定，由市、县（市、区）人民政府制定。</w:t>
      </w:r>
    </w:p>
    <w:p>
      <w:pPr>
        <w:pStyle w:val="P1"/>
        <w:spacing w:lineRule="exact" w:line="540"/>
        <w:ind w:firstLine="616"/>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县（市、区）人民政府应当按照国家和省有关规定，建立市、县、乡、村四级网格水环境监管体系，确定重点监管对象，划分监管等级，健全监管档案，采取差别化监管措施，加强对本行政区域内水环境保护的监督管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市、县（市、区）人民政府应当加强环境保护监管能力建设。生态环境主管部门应当建设覆盖重点区域的水环境电子监控系统，对重点区域的水环境实行实时监控。</w:t>
      </w:r>
    </w:p>
    <w:p>
      <w:pPr>
        <w:pStyle w:val="P1"/>
        <w:spacing w:lineRule="exact" w:line="540"/>
        <w:ind w:firstLine="616"/>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毗邻县（市、区）人民政府应当加强沟通协调，协调解决跨界水污染纠纷。市生态环境主管部门可以组织开展联合执法，查处水环境整治重点区域内水环境违法行为。</w:t>
      </w:r>
    </w:p>
    <w:p>
      <w:pPr>
        <w:pStyle w:val="P1"/>
        <w:spacing w:lineRule="exact" w:line="540"/>
        <w:ind w:firstLine="616"/>
        <w:rPr>
          <w:rStyle w:val="C3"/>
          <w:rFonts w:ascii="仿宋_GB2312" w:hAnsi="仿宋_GB2312"/>
          <w:color w:val="000000"/>
        </w:rPr>
      </w:pP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生态环境主管部门和其他负有水环境保护监督管理职责的部门，应当通过生态环境主管部门的网站或者其他便于公众知晓的方式，及时公开下列信息，为公众参与和监督水环境保护提供便利：</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（一）重点排污单位名录；</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（二）水环境质量；</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（三）对重点排污单位的监测情况；</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（四）重点水污染物的种类、排放控制和削减情况；</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（五）突发水环境事件以及应对情况；</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（六）水环境行政许可、行政处罚情况；</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（七）其他依法应当公开的水环境信息。</w:t>
      </w:r>
    </w:p>
    <w:p>
      <w:pPr>
        <w:pStyle w:val="P1"/>
        <w:spacing w:lineRule="exact" w:line="540"/>
        <w:ind w:firstLine="616"/>
        <w:rPr>
          <w:rStyle w:val="C3"/>
          <w:rFonts w:ascii="仿宋_GB2312" w:hAnsi="仿宋_GB2312"/>
          <w:color w:val="000000"/>
        </w:rPr>
      </w:pP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生态环境主管部门应当建立排污单位环保诚信档案，记载排污单位遵守水环境保护法律法规和承担水环境保护责任的情况。环保诚信档案记载的信息纳入社会征信体系，并作为有关部门实施信用联合奖惩的重要依据。</w:t>
      </w:r>
    </w:p>
    <w:p>
      <w:pPr>
        <w:pStyle w:val="P1"/>
        <w:spacing w:lineRule="exact" w:line="540"/>
        <w:ind w:firstLine="616"/>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排污单位违反法律法规规定排放污染物，造成或者可能造成严重水污染的，负有环境保护监督管理职责的相关部门依法可以查封、扣押造成污染物排放的设施、设备。</w:t>
      </w:r>
    </w:p>
    <w:p>
      <w:pPr>
        <w:pStyle w:val="P1"/>
        <w:spacing w:lineRule="exact" w:line="540"/>
        <w:ind w:firstLine="616"/>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排污单位拒不履行市、县（市、区）人民政府或者生态环境主管部门依法作出的责令停产、停业、关闭或者停产整顿决定，继续违法生产经营的，市、县（市、区）人民政府可以作出停止或者限制向排污单位提供生产用水、用电的决定。供水、供电部门应当根据决定要求，及时采取措施停止或者限制向排污单位供水供电。</w:t>
      </w:r>
    </w:p>
    <w:p>
      <w:pPr>
        <w:pStyle w:val="P1"/>
        <w:spacing w:lineRule="exact" w:line="540"/>
        <w:rPr>
          <w:rStyle w:val="C3"/>
          <w:rFonts w:ascii="仿宋_GB2312" w:hAnsi="仿宋_GB2312"/>
          <w:color w:val="000000"/>
        </w:rPr>
      </w:pPr>
    </w:p>
    <w:p>
      <w:pPr>
        <w:pStyle w:val="P1"/>
        <w:spacing w:lineRule="exact" w:line="540"/>
        <w:jc w:val="center"/>
        <w:rPr>
          <w:rStyle w:val="C3"/>
          <w:rFonts w:ascii="黑体" w:hAnsi="黑体"/>
          <w:color w:val="000000"/>
        </w:rPr>
      </w:pPr>
      <w:r>
        <w:rPr>
          <w:rStyle w:val="C3"/>
          <w:rFonts w:ascii="黑体" w:hAnsi="黑体"/>
          <w:color w:val="000000"/>
        </w:rPr>
        <w:t xml:space="preserve">第五章  法律责任</w:t>
      </w:r>
    </w:p>
    <w:p>
      <w:pPr>
        <w:pStyle w:val="P1"/>
        <w:spacing w:lineRule="exact" w:line="540"/>
        <w:rPr>
          <w:rStyle w:val="C3"/>
          <w:rFonts w:ascii="仿宋_GB2312" w:hAnsi="仿宋_GB2312"/>
          <w:color w:val="000000"/>
        </w:rPr>
      </w:pPr>
    </w:p>
    <w:p>
      <w:pPr>
        <w:pStyle w:val="P1"/>
        <w:spacing w:lineRule="exact" w:line="540"/>
        <w:ind w:firstLine="616"/>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违反本条例规定的行为，法律、行政法规和省的地方性法规已有法律责任规定的，从其规定。</w:t>
      </w:r>
    </w:p>
    <w:p>
      <w:pPr>
        <w:pStyle w:val="P1"/>
        <w:spacing w:lineRule="exact" w:line="540"/>
        <w:ind w:firstLine="616"/>
        <w:rPr>
          <w:rStyle w:val="C3"/>
          <w:rFonts w:ascii="仿宋_GB2312" w:hAnsi="仿宋_GB2312"/>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违反本条例第十三条第二款规定，排污口未按规定设立标志牌的，由生态环境主管部门责令限期改正；逾期不改正的，处二千元以上一万元以下的罚款。</w:t>
      </w:r>
    </w:p>
    <w:p>
      <w:pPr>
        <w:pStyle w:val="P1"/>
        <w:spacing w:lineRule="exact" w:line="540"/>
        <w:ind w:firstLine="616"/>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违反本条例第十六条第一款规定，畜禽养殖户在禁养区内从事畜禽养殖活动的，由生态环境主管部门责令停止违法行为；拒不停止违法行为的，可以处一千元以上五千元以下的罚款，并依法报请本级人民政府责令拆除或者关闭。在饮用水水源保护区从事畜禽养殖活动的，由生态环境主管部门责令停止违法行为，处二万元以上十万元以下的罚款，并依法报请本级人民政府责令拆除或者关闭。</w:t>
      </w:r>
    </w:p>
    <w:p>
      <w:pPr>
        <w:pStyle w:val="P1"/>
        <w:spacing w:lineRule="exact" w:line="540"/>
        <w:ind w:firstLine="616"/>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违反本条例第二十七条第三款规定，未执行最小生态下泄流量的，由生态环境主管部门责令限期改正，逾期不改正的，处一万元以上十万元以下的罚款；未执行生态补水方案规定的，由水行政主管部门责令限期改正，逾期不改正的，处一万元以上十万元以下的罚款。</w:t>
      </w:r>
    </w:p>
    <w:p>
      <w:pPr>
        <w:pStyle w:val="P1"/>
        <w:spacing w:lineRule="exact" w:line="540"/>
        <w:ind w:firstLine="616"/>
        <w:rPr>
          <w:rStyle w:val="C3"/>
          <w:rFonts w:ascii="仿宋_GB2312" w:hAnsi="仿宋_GB2312"/>
          <w:color w:val="000000"/>
        </w:rPr>
      </w:pP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违反本条例第二十九条第一款规定，在重点流域干流河道内采砂的，由水行政主管部门责令停止违法行为，没收违法所得，并处五万元以上二十万元以下的罚款；情节严重的，可以并处没收作业设施设备。</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违反本条例第二十九条第二款规定，实施河（航）道疏浚、清障清淤的单位未采取有效措施造成下游水体污染的，由水行政主管部门、交通运输主管部门处一万元以上五万元以下的罚款。</w:t>
      </w:r>
    </w:p>
    <w:p>
      <w:pPr>
        <w:pStyle w:val="P1"/>
        <w:spacing w:lineRule="exact" w:line="540"/>
        <w:ind w:firstLine="616"/>
        <w:rPr>
          <w:rStyle w:val="C3"/>
          <w:rFonts w:ascii="黑体" w:hAnsi="黑体"/>
          <w:color w:val="000000"/>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排污单位向水体违法排放污染物受到罚款处罚并被责令改正后拒不改正的，依法作出处罚决定的行政机关可以自责令改正之日的次日起，按照原处罚数额按日连续处罚。</w:t>
      </w:r>
    </w:p>
    <w:p>
      <w:pPr>
        <w:pStyle w:val="P1"/>
        <w:spacing w:lineRule="exact" w:line="540"/>
        <w:ind w:firstLine="616"/>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违反本条例规定，有下列情形之一的，由有权机关对直接负责的主管人员和其他直接责任人员依法给予处分：</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（一）不符合行政许可条件准予行政许可的；</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（二）依法应当公开水环境保护信息而未公开的；</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（三）接到对污染水环境行为的举报或者其他部门移送的水环境违法案件，未依法查处或者泄露举报人信息的；</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（四）违法实施行政处罚或者违法采取行政强制措施的；</w:t>
      </w:r>
    </w:p>
    <w:p>
      <w:pPr>
        <w:pStyle w:val="P1"/>
        <w:spacing w:lineRule="exact" w:line="540"/>
        <w:ind w:firstLine="616"/>
        <w:rPr>
          <w:rStyle w:val="C3"/>
          <w:rFonts w:ascii="仿宋_GB2312" w:hAnsi="仿宋_GB2312"/>
          <w:color w:val="000000"/>
        </w:rPr>
      </w:pPr>
      <w:r>
        <w:rPr>
          <w:rStyle w:val="C3"/>
          <w:rFonts w:ascii="Microsoft YaHei UI" w:hAnsi="Microsoft YaHei UI"/>
          <w:color w:val="000000"/>
        </w:rPr>
        <w:t>（五）其他不依法履行本条例规定职责的。</w:t>
      </w:r>
    </w:p>
    <w:p>
      <w:pPr>
        <w:pStyle w:val="P1"/>
        <w:spacing w:lineRule="exact" w:line="540"/>
        <w:rPr>
          <w:rStyle w:val="C3"/>
          <w:rFonts w:ascii="仿宋_GB2312" w:hAnsi="仿宋_GB2312"/>
          <w:color w:val="000000"/>
        </w:rPr>
      </w:pPr>
    </w:p>
    <w:p>
      <w:pPr>
        <w:pStyle w:val="P1"/>
        <w:spacing w:lineRule="exact" w:line="540"/>
        <w:jc w:val="center"/>
        <w:rPr>
          <w:rStyle w:val="C3"/>
          <w:rFonts w:ascii="黑体" w:hAnsi="黑体"/>
          <w:color w:val="000000"/>
        </w:rPr>
      </w:pPr>
      <w:r>
        <w:rPr>
          <w:rStyle w:val="C3"/>
          <w:rFonts w:ascii="黑体" w:hAnsi="黑体"/>
          <w:color w:val="000000"/>
        </w:rPr>
        <w:t xml:space="preserve">第六章  附  则</w:t>
      </w:r>
    </w:p>
    <w:p>
      <w:pPr>
        <w:pStyle w:val="P1"/>
        <w:spacing w:lineRule="exact" w:line="540"/>
        <w:rPr>
          <w:rStyle w:val="C3"/>
          <w:rFonts w:ascii="仿宋_GB2312" w:hAnsi="仿宋_GB2312"/>
          <w:color w:val="000000"/>
        </w:rPr>
      </w:pPr>
    </w:p>
    <w:p>
      <w:pPr>
        <w:pStyle w:val="P1"/>
        <w:ind w:firstLine="616"/>
        <w:rPr>
          <w:rStyle w:val="C3"/>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本条例</w:t>
      </w:r>
      <w:r>
        <w:rPr>
          <w:rStyle w:val="C3"/>
          <w:rFonts w:ascii="方正姚体" w:hAnsi="方正姚体"/>
          <w:color w:val="000000"/>
        </w:rPr>
        <w:t>自</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1</w:t>
      </w:r>
      <w:r>
        <w:rPr>
          <w:rStyle w:val="C3"/>
          <w:rFonts w:ascii="方正姚体" w:hAnsi="方正姚体"/>
          <w:color w:val="000000"/>
        </w:rPr>
        <w:t>日起</w:t>
      </w:r>
      <w:r>
        <w:rPr>
          <w:rStyle w:val="C3"/>
          <w:rFonts w:ascii="Microsoft YaHei UI" w:hAnsi="Microsoft YaHei UI"/>
          <w:color w:val="000000"/>
        </w:rPr>
        <w:t>施行。</w:t>
      </w:r>
    </w:p>
    <w:sectPr>
      <w:type w:val="nextPage"/>
      <w:pgSz w:w="11907" w:h="16840" w:code="0"/>
      <w:pgMar w:left="1588" w:right="1474" w:top="1985" w:bottom="1814"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sz w:val="32"/>
    </w:rPr>
  </w:style>
  <w:style w:type="paragraph" w:styleId="P2">
    <w:name w:val="p0"/>
    <w:basedOn w:val="P1"/>
    <w:next w:val="P2"/>
    <w:pPr>
      <w:widowControl w:val="1"/>
    </w:pPr>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2019-11-21T09:21:00Z</dcterms:created>
  <cp:lastModifiedBy>f1TZOF\f1TZOF-</cp:lastModifiedBy>
  <dcterms:modified xsi:type="dcterms:W3CDTF">2024-08-28T01:35:53Z</dcterms:modified>
  <cp:revision>3</cp:revision>
  <dc:title>金华市水环境保护条例</dc:title>
</cp:coreProperties>
</file>