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C56F68" Type="http://schemas.openxmlformats.org/officeDocument/2006/relationships/officeDocument" Target="/word/document.xml" /><Relationship Id="coreR3BC56F6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内蒙古自治区行政执法监督条例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日内蒙古自治区第八届人民代表大会常务委员会第二十二次会议通过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日内蒙古自治区第十一届人民代表大会常务委员会第十次会议修订）</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行政执法监督的内容</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行政执法监督程序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行政执法监督的处理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为了加强行政执法监督，规范行政执法行为，保护公民、法人和其他组织的合法权益，全面推进依法行政，根据国家有关法律、法规，结合自治区实际，制定本条例。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在自治区行政区域内开展行政执法监督工作，应当遵守本条例。法律、法规另有规定的从其规定。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旗县级以上人民政府领导并组织实施本行政区域内的行政执法监督工作。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旗县级以上人民政府法制工作机构是本级人民政府的行政执法监督机构，具体负责本行政区域内的行政执法监督工作，并接受上级人民政府法制工作机构的业务指导。</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旗县级以上人民政府所属工作部门法制工作机构是本系统的行政执法监督机构，具体负责本系统的行政执法监督工作，并接受本级人民政府法制工作机构的业务指导。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各级人民政府对其工作部门和下级人民政府，上级人民政府工作部门对下级人民政府工作部门的行政执法活动实施监督。</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旗县级以上人民政府对设立在本行政区域内不属于本级人民政府的行政执法部门的行政执法情况依法进行监督。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行政执法监督工作坚持有法必依、执法必严、违法必究、法制统一、公开公正的原则。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行政执法活动和行政执法监督工作应当接受同级人民代表大会及其常务委员会的监督，接受人民政协的民主监督，依照有关法律接受司法监督，接受新闻媒体和人民群众的监督。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旗县级以上人民政府应当加强政府法制部门建设，保证行政执法监督工作的落实。</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行政执法监督的内容</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行政执法监督的主要内容：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（一）检查法律、法规的实施情况；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（二）检查行政执法责任制落实情况；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（三）审查行政执法主体的合法性；</w:t>
      </w:r>
    </w:p>
    <w:p>
      <w:pPr>
        <w:pStyle w:val="P1"/>
        <w:spacing w:lineRule="exact" w:line="580"/>
        <w:ind w:firstLine="640"/>
        <w:rPr>
          <w:rStyle w:val="C3"/>
          <w:rFonts w:ascii="仿宋_GB2312" w:hAnsi="仿宋_GB2312"/>
          <w:sz w:val="32"/>
        </w:rPr>
      </w:pPr>
      <w:r>
        <w:rPr>
          <w:rStyle w:val="C3"/>
          <w:rFonts w:ascii="Microsoft YaHei UI" w:hAnsi="Microsoft YaHei UI"/>
          <w:sz w:val="32"/>
        </w:rPr>
        <w:t>（四）监督管理行政执法人员资格认证和行政执法证件；</w:t>
      </w:r>
    </w:p>
    <w:p>
      <w:pPr>
        <w:pStyle w:val="P1"/>
        <w:spacing w:lineRule="exact" w:line="580"/>
        <w:ind w:firstLine="640"/>
        <w:rPr>
          <w:rStyle w:val="C3"/>
          <w:rFonts w:ascii="仿宋_GB2312" w:hAnsi="仿宋_GB2312"/>
          <w:sz w:val="32"/>
        </w:rPr>
      </w:pPr>
      <w:r>
        <w:rPr>
          <w:rStyle w:val="C3"/>
          <w:rFonts w:ascii="Microsoft YaHei UI" w:hAnsi="Microsoft YaHei UI"/>
          <w:sz w:val="32"/>
        </w:rPr>
        <w:t>（五）审查规范性文件的合法性和适当性；</w:t>
      </w:r>
    </w:p>
    <w:p>
      <w:pPr>
        <w:pStyle w:val="P1"/>
        <w:spacing w:lineRule="exact" w:line="580"/>
        <w:ind w:firstLine="640"/>
        <w:rPr>
          <w:rStyle w:val="C3"/>
          <w:rFonts w:ascii="仿宋_GB2312" w:hAnsi="仿宋_GB2312"/>
          <w:sz w:val="32"/>
        </w:rPr>
      </w:pPr>
      <w:r>
        <w:rPr>
          <w:rStyle w:val="C3"/>
          <w:rFonts w:ascii="Microsoft YaHei UI" w:hAnsi="Microsoft YaHei UI"/>
          <w:sz w:val="32"/>
        </w:rPr>
        <w:t>（六）监督检查具体行政行为的合法性和适当性；</w:t>
      </w:r>
    </w:p>
    <w:p>
      <w:pPr>
        <w:pStyle w:val="P1"/>
        <w:spacing w:lineRule="exact" w:line="580"/>
        <w:ind w:firstLine="640"/>
        <w:rPr>
          <w:rStyle w:val="C3"/>
          <w:rFonts w:ascii="仿宋_GB2312" w:hAnsi="仿宋_GB2312"/>
          <w:sz w:val="32"/>
        </w:rPr>
      </w:pPr>
      <w:r>
        <w:rPr>
          <w:rStyle w:val="C3"/>
          <w:rFonts w:ascii="Microsoft YaHei UI" w:hAnsi="Microsoft YaHei UI"/>
          <w:sz w:val="32"/>
        </w:rPr>
        <w:t>（七）监督行政执法机构依法履行法定职责；</w:t>
      </w:r>
    </w:p>
    <w:p>
      <w:pPr>
        <w:pStyle w:val="P1"/>
        <w:spacing w:lineRule="exact" w:line="580"/>
        <w:ind w:firstLine="640"/>
        <w:rPr>
          <w:rStyle w:val="C3"/>
          <w:rFonts w:ascii="仿宋_GB2312" w:hAnsi="仿宋_GB2312"/>
          <w:sz w:val="32"/>
        </w:rPr>
      </w:pPr>
      <w:r>
        <w:rPr>
          <w:rStyle w:val="C3"/>
          <w:rFonts w:ascii="Microsoft YaHei UI" w:hAnsi="Microsoft YaHei UI"/>
          <w:sz w:val="32"/>
        </w:rPr>
        <w:t>（八）办理、指导行政复议、行政应诉和行政赔偿；</w:t>
      </w:r>
    </w:p>
    <w:p>
      <w:pPr>
        <w:pStyle w:val="P1"/>
        <w:spacing w:lineRule="exact" w:line="580"/>
        <w:ind w:firstLine="640"/>
        <w:rPr>
          <w:rStyle w:val="C3"/>
          <w:rFonts w:ascii="仿宋_GB2312" w:hAnsi="仿宋_GB2312"/>
          <w:sz w:val="32"/>
        </w:rPr>
      </w:pPr>
      <w:r>
        <w:rPr>
          <w:rStyle w:val="C3"/>
          <w:rFonts w:ascii="Microsoft YaHei UI" w:hAnsi="Microsoft YaHei UI"/>
          <w:sz w:val="32"/>
        </w:rPr>
        <w:t>（九）协调行政机关之间在行政执法活动中产生的争议；</w:t>
      </w:r>
    </w:p>
    <w:p>
      <w:pPr>
        <w:pStyle w:val="P1"/>
        <w:spacing w:lineRule="exact" w:line="580"/>
        <w:ind w:firstLine="640"/>
        <w:rPr>
          <w:rStyle w:val="C3"/>
          <w:rFonts w:ascii="仿宋_GB2312" w:hAnsi="仿宋_GB2312"/>
          <w:sz w:val="32"/>
        </w:rPr>
      </w:pPr>
      <w:r>
        <w:rPr>
          <w:rStyle w:val="C3"/>
          <w:rFonts w:ascii="Microsoft YaHei UI" w:hAnsi="Microsoft YaHei UI"/>
          <w:sz w:val="32"/>
        </w:rPr>
        <w:t>（十）组织、指导、参与行政执法检查；</w:t>
      </w:r>
    </w:p>
    <w:p>
      <w:pPr>
        <w:pStyle w:val="P1"/>
        <w:spacing w:lineRule="exact" w:line="580"/>
        <w:ind w:firstLine="640"/>
        <w:rPr>
          <w:rStyle w:val="C3"/>
          <w:rFonts w:ascii="仿宋_GB2312" w:hAnsi="仿宋_GB2312"/>
          <w:sz w:val="32"/>
        </w:rPr>
      </w:pPr>
      <w:r>
        <w:rPr>
          <w:rStyle w:val="C3"/>
          <w:rFonts w:ascii="Microsoft YaHei UI" w:hAnsi="Microsoft YaHei UI"/>
          <w:sz w:val="32"/>
        </w:rPr>
        <w:t>（十一）受理行政相对人的举报、投诉；</w:t>
      </w:r>
    </w:p>
    <w:p>
      <w:pPr>
        <w:pStyle w:val="P1"/>
        <w:spacing w:lineRule="exact" w:line="580"/>
        <w:ind w:firstLine="640"/>
        <w:rPr>
          <w:rStyle w:val="C3"/>
          <w:rFonts w:ascii="仿宋_GB2312" w:hAnsi="仿宋_GB2312"/>
          <w:sz w:val="32"/>
        </w:rPr>
      </w:pPr>
      <w:r>
        <w:rPr>
          <w:rStyle w:val="C3"/>
          <w:rFonts w:ascii="Microsoft YaHei UI" w:hAnsi="Microsoft YaHei UI"/>
          <w:sz w:val="32"/>
        </w:rPr>
        <w:t>（十二）纠正违法、不当的行政行为；</w:t>
      </w:r>
    </w:p>
    <w:p>
      <w:pPr>
        <w:pStyle w:val="P1"/>
        <w:spacing w:lineRule="exact" w:line="580"/>
        <w:ind w:firstLine="640"/>
        <w:rPr>
          <w:rStyle w:val="C3"/>
          <w:rFonts w:ascii="仿宋_GB2312" w:hAnsi="仿宋_GB2312"/>
          <w:sz w:val="32"/>
        </w:rPr>
      </w:pPr>
      <w:r>
        <w:rPr>
          <w:rStyle w:val="C3"/>
          <w:rFonts w:ascii="Microsoft YaHei UI" w:hAnsi="Microsoft YaHei UI"/>
          <w:sz w:val="32"/>
        </w:rPr>
        <w:t>（十三）依法应当办理的其他行政执法监督事项。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实行规范性文件备案审查制度和重大行政处罚备案制度，具体办法按照自治区人民政府有关规定执行。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实行行政执法责任制制度。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旗县级以上人民政府应当适时组织行政执法部门梳理执法依据，根据本部门执法岗位的配置情况，分解执法职责，确定执法责任，规范执法程序。</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行政执法部门应当将梳理确认后的行政执法主体、行政执法依据、行政执法职责、行政执法岗位、行政执法程序、监督举报方式等向社会公布。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旗县级以上人民政府行政执法评议考核应当公开、公平、公正地进行，并应当听取公众意见。评议考核应当纳入同级政府考核指标体系。评议考核结果应当向社会公开。</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行政执法责任制具体实施办法由自治区人民政府另行制定。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实行行政执法主体资格合法性审查制度。</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行政执法由行政执法部门在其法定职权范围内实施。</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行政执法部门应当将其执法依据、职能、机构编制方案等有关材料报本级人民政府法制工作机构审查，经本级人民政府确认后予以公告。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行政执法部门委托行政执法的，应当符合法律、法规和规章的规定，并报本级人民政府法制工作机构备案。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实行行政执法人员资格认证制度。</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行政执法人员从事行政执法工作，应当参加资格认证统一培训，经考试合格后取得自治区人民政府统一核发的行政执法证件。</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行政执法人员资格认证办法由自治区人民政府另行制定。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行政执法监督人员从事行政执法监督工作，应当持有自治区人民政府统一核发的行政执法监督证件，熟悉有关法律、法规、规章和行政执法业务知识，忠于职守、办事公正、清正廉洁。</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行政执法监督机构可以聘请行政执法特邀监督员，加强对行政执法活动的监督。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实行依法行政报告制度。</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各级人民政府每年应当向上一级人民政府报告本地区依法行政和行政执法责任制情况；各级人民政府所属工作部门应当向本级人民政府和上一级主管部门报告本部门依法行政和行政执法责任制情况。</w:t>
      </w:r>
    </w:p>
    <w:p>
      <w:pPr>
        <w:pStyle w:val="P1"/>
        <w:spacing w:lineRule="exact" w:line="580"/>
        <w:ind w:firstLine="640"/>
        <w:rPr>
          <w:rStyle w:val="C3"/>
          <w:rFonts w:ascii="仿宋_GB2312" w:hAnsi="仿宋_GB2312"/>
          <w:sz w:val="32"/>
        </w:rPr>
      </w:pPr>
      <w:r>
        <w:rPr>
          <w:rStyle w:val="C3"/>
          <w:rFonts w:ascii="Microsoft YaHei UI" w:hAnsi="Microsoft YaHei UI"/>
          <w:sz w:val="32"/>
        </w:rPr>
        <w:t>依法行政报告应当在每年十二月二十日前报送，由行政执法监督机构代表本级人民政府或者本部门受理和审查。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行政执法部门应当建立有关行政处罚、行政许可、行政强制等行政执法案卷，案卷文书格式由自治区人民政府法制工作机构会同有关行政执法部门确定。</w:t>
      </w:r>
    </w:p>
    <w:p>
      <w:pPr>
        <w:pStyle w:val="P1"/>
        <w:spacing w:lineRule="exact" w:line="580"/>
        <w:rPr>
          <w:rStyle w:val="C3"/>
          <w:rFonts w:ascii="仿宋_GB2312" w:hAnsi="仿宋_GB2312"/>
          <w:sz w:val="32"/>
        </w:rPr>
      </w:pPr>
      <w:r>
        <w:rPr>
          <w:rStyle w:val="C3"/>
          <w:rFonts w:ascii="Microsoft YaHei UI" w:hAnsi="Microsoft YaHei UI"/>
          <w:sz w:val="32"/>
        </w:rPr>
        <w:t>行政执法监督机构每年应当组织行政执法案卷评查。</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行政执法监督程序</w:t>
      </w:r>
    </w:p>
    <w:p>
      <w:pPr>
        <w:pStyle w:val="P1"/>
        <w:spacing w:lineRule="exact" w:line="580"/>
        <w:jc w:val="center"/>
        <w:rPr>
          <w:rStyle w:val="C3"/>
          <w:rFonts w:ascii="仿宋_GB2312" w:hAnsi="仿宋_GB2312"/>
          <w:b w:val="1"/>
          <w:sz w:val="32"/>
        </w:rPr>
      </w:pPr>
    </w:p>
    <w:p>
      <w:pPr>
        <w:pStyle w:val="P1"/>
        <w:spacing w:lineRule="exact" w:line="580"/>
        <w:ind w:firstLine="964"/>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旗县级以上人民政府法制工作机构应当定期对行政执法情况进行检查，及时纠正违法或者不当的行政行为，对检查中发现的重大问题应当向本级人民政府和上一级人民政府法制工作机构报告。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行政执法部门应当定期对本单位的行政执法情况进行检查，对检查中发现的重大问题应当向本级人民政府和上一级主管部门报告。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行政执法监督机构可以根据公民、法人和其他组织的申诉、控告、检举和新闻媒体反映的事项适时组织行政执法监督检查。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第十九条行政执法监督工作人员执行监督检查公务时，应当由两人以上进行，出示自治区人民政府统一核发的行政执法监督证件，并遵守下列规定：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依法进行监督检查；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严格履行工作职责；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秉公办事、不徇私舞弊；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保守工作秘密，保护举报人；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其他应当遵守的规定。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行政执法监督机构开展监督检查时，可以采取下列方式：</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调阅行政执法案卷和其他有关材料；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询问行政执法人员、行政管理相对人和其他相关人员；</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委托社会组织进行鉴定、评估、检测、勘验；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采用必要的录音、录像等方式收集、保全证据；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组织召开听证会、专家论证会。</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行政执法部门及其工作人员对监督检查活动应当予以配合。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行政执法部门之间在行政执法活动中发生争议的，由本级人民政府法制工作机构负责协调；协调不能达成一致意见的，由负责协调的政府法制工作机构提出意见报本级人民政府决定；本级人民政府无权决定的，报请有决定权的机关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行政执法监督机构对依法应当由有关机关处理的事项，移送有关机关处理；有关机关处理后，应当将处理情况在作出处理决定之日起二十日内书面告知行政执法监督机构。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行政执法监督的处理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行政执法监督机构在监督检查中发现违法或者不当的行政行为，应当向有关行政执法部门发出行政执法监督文书，有关行政执法部门应当在接到行政执法监督文书之日起三十日内将处理结果书面报告行政执法监督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行政执法部门对违法或者不当的行政行为未在规定时间内作出处理的，由有监督权的机构根据违法或者不当的行政行为的性质、程度等情况，依照职权分别作出如下处理：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责令限期履行；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责令补正或者更正；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撤销；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确认违法。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行政执法机构具有下列情形之一的，应当由行政执法监督机构责令限期履行：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无正当理由不履行法定职责的；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无正当理由拖延履行法定职责的。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具有下列情形之一的，行政执法行为应当予以补正或者更正：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未说明理由且事后补充说明理由，当事人、利害关系人没有异议的；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文字表述错误或者计算错误的；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未载明决定作出日期的；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程序上存在其他瑕疵，未侵犯公民、法人或者其他组织合法权益的。</w:t>
      </w:r>
    </w:p>
    <w:p>
      <w:pPr>
        <w:pStyle w:val="P1"/>
        <w:spacing w:lineRule="exact" w:line="580"/>
        <w:ind w:firstLine="640"/>
        <w:rPr>
          <w:rStyle w:val="C3"/>
          <w:rFonts w:ascii="仿宋_GB2312" w:hAnsi="仿宋_GB2312"/>
          <w:sz w:val="32"/>
        </w:rPr>
      </w:pPr>
      <w:r>
        <w:rPr>
          <w:rStyle w:val="C3"/>
          <w:rFonts w:ascii="Microsoft YaHei UI" w:hAnsi="Microsoft YaHei UI"/>
          <w:sz w:val="32"/>
        </w:rPr>
        <w:t>补正或者更正应当以书面决定的方式作出。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具有下列情形之一的，行政执法行为应当撤销：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主要事实不清、证据不足的；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适用法律、法规、规章错误的；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违反法定程序的，但是可以补正或者更正的除外；</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超越法定职权的；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滥用职权的；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具体行政行为明显不当的；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法律、法规、规章规定的其他应当撤销的情形。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行政执法行为的撤销，不适用以下情形：</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撤销可能对公民、法人及其他组织或者社会公共利益造成重大损害的；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法律、法规规定的其他不予撤销的情形。</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行政执法行为不予撤销的，行政机关应当自行采取补救措施或者由有关机关责令采取补救措施。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行政执法行为有下列情形之一的，应当确认违法：</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行政执法部门不履行职责，责令其履行法定职责已无实际意义的；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行政执法行为违法，不具有可撤销内容的；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行政执法行为违法，依法不予撤销的；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其他应当确认违法情形的。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行政执法机构对行政执法监督处理决定不服的，可以在收到处理决定之日起三十日内向作出处理决定的行政执法监督机构申请复查。</w:t>
      </w:r>
    </w:p>
    <w:p>
      <w:pPr>
        <w:pStyle w:val="P1"/>
        <w:spacing w:lineRule="exact" w:line="580"/>
        <w:ind w:firstLine="640"/>
        <w:rPr>
          <w:rStyle w:val="C3"/>
          <w:rFonts w:ascii="仿宋_GB2312" w:hAnsi="仿宋_GB2312"/>
          <w:sz w:val="32"/>
        </w:rPr>
      </w:pPr>
      <w:r>
        <w:rPr>
          <w:rStyle w:val="C3"/>
          <w:rFonts w:ascii="Microsoft YaHei UI" w:hAnsi="Microsoft YaHei UI"/>
          <w:sz w:val="32"/>
        </w:rPr>
        <w:t>作出处理决定的行政执法监督机构应当在收到复查申请之日起十日内作出复查决定。</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行政执法部门有下列情形之一的，由旗县级以上人民政府责令限期改正，逾期不改正的，给予通报批评；情节严重的，对直接负责的主管人员和其他直接责任人员依法给予行政处分：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未实行行政执法责任制制度的；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未按照规定执行规范性文件备案审查制度的；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未按照规定执行行政执法主体资格审查和行政执法人员资格认证制度的；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未履行法定职责或者违反法定程序的；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未按照规定建立和评查行政许可、行政处罚、行政强制等具体行政行为案卷的；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未按照规定执行依法行政报告制度的；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未执行本级人民政府或者有决定权的机关对行政执法争议调处决定的；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不配合行政执法监督机构调查工作的；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妨碍行政执法监督人员依法履行监督职责的；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拒绝执行行政执法监督决定或者拒绝报告行政执法监督决定执行情况的。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行政执法人员有下列行为之一的，由所在行政执法部门根据情况给予通报批评、调离执法岗位；情节严重的，依法给予行政处分；构成犯罪的，依法追究刑事责任：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未履行法定职责的；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超越职权或者滥用职权的；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妨碍行政执法监督的；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对申诉、控告、检举者打击报复的；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有其他违法失职行为的。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被依法给予行政处分或者追究刑事责任的行政执法人员，由政府法制工作机构暂扣或者撤销行政执法证件并向社会公告。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行政执法监督人员在行政执法监督工作中有下列行为之一的，由政府法制工作机构暂扣或者吊销其行政执法监督证件，情节严重的，由任免机关或者监察机关对直接负责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不履行行政执法监督职责的；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违法行使行政执法监督职权的；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利用行政执法监督职权为本单位或者个人谋取私利的；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涂改、转借行政执法监督证件的；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有其他违反本条例行为的。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本条例所称行政执法监督机构，是指自治区各级人民政府法制工作机构和各级人民政府所属工作部门的法制工作机构。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本条例所称行政执法，是指自治区各级人民政府及其工作部门实施法律、法规、规章而作出的下列行政行为：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制定本行政区域内规范性文件的抽象行政行为；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作出行政许可、行政处罚、行政强制、行政给付、行政征收、行政确认等影响公民、法人和其他组织权利和义务的具体行政行为。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本条例所称行政执法部门，是指行政执法机关或者法律、法规授权的组织。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2016-08-15T03:07:00Z</dcterms:created>
  <cp:lastModifiedBy>f1TZOF\f1TZOF-</cp:lastModifiedBy>
  <dcterms:modified xsi:type="dcterms:W3CDTF">2024-08-28T01:35:53Z</dcterms:modified>
  <cp:revision>6</cp:revision>
  <dc:title>内蒙古自治区行政执法监督条例</dc:title>
</cp:coreProperties>
</file>