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D7C637" Type="http://schemas.openxmlformats.org/officeDocument/2006/relationships/officeDocument" Target="/word/document.xml" /><Relationship Id="coreR22D7C637" Type="http://schemas.openxmlformats.org/package/2006/relationships/metadata/core-properties" Target="/docProps/core.xml" /><Relationship Id="customR22D7C6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pPr>
    </w:p>
    <w:p>
      <w:pPr>
        <w:pStyle w:val="P1"/>
        <w:keepNext w:val="0"/>
        <w:keepLines w:val="0"/>
        <w:widowControl w:val="0"/>
        <w:spacing w:lineRule="exact" w:line="560"/>
        <w:rPr>
          <w:rStyle w:val="C3"/>
          <w:rFonts w:ascii="宋体" w:hAnsi="宋体"/>
        </w:rPr>
      </w:pPr>
    </w:p>
    <w:p>
      <w:pPr>
        <w:pStyle w:val="P1"/>
        <w:keepNext w:val="0"/>
        <w:keepLines w:val="0"/>
        <w:widowControl w:val="0"/>
        <w:spacing w:lineRule="exact" w:line="560"/>
        <w:rPr>
          <w:rStyle w:val="C3"/>
          <w:rFonts w:ascii="宋体" w:hAnsi="宋体"/>
        </w:rPr>
      </w:pPr>
    </w:p>
    <w:p>
      <w:pPr>
        <w:pStyle w:val="P1"/>
        <w:spacing w:lineRule="atLeast" w:line="240"/>
        <w:jc w:val="center"/>
        <w:rPr>
          <w:rStyle w:val="C3"/>
          <w:rFonts w:ascii="宋体" w:hAnsi="宋体"/>
          <w:sz w:val="44"/>
        </w:rPr>
      </w:pPr>
      <w:r>
        <w:rPr>
          <w:rStyle w:val="C3"/>
          <w:rFonts w:ascii="宋体" w:hAnsi="宋体"/>
          <w:sz w:val="44"/>
        </w:rPr>
        <w:t>金华市城市绿化条例</w:t>
      </w:r>
    </w:p>
    <w:p>
      <w:pPr>
        <w:pStyle w:val="P1"/>
        <w:ind w:firstLine="420"/>
        <w:rPr>
          <w:rStyle w:val="C3"/>
          <w:rFonts w:ascii="宋体" w:hAnsi="宋体"/>
        </w:rPr>
      </w:pPr>
    </w:p>
    <w:p>
      <w:pPr>
        <w:pStyle w:val="P1"/>
        <w:spacing w:lineRule="atLeast" w:line="240"/>
        <w:ind w:hanging="154" w:left="574" w:right="35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日经金华市第七届人大常委会第三十二次会议通过，</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日经浙江省第十三届人大常委会第二十八次会议批准）</w:t>
      </w:r>
    </w:p>
    <w:p>
      <w:pPr>
        <w:pStyle w:val="P1"/>
        <w:spacing w:lineRule="exact" w:line="570"/>
        <w:rPr>
          <w:rStyle w:val="C3"/>
          <w:rFonts w:ascii="宋体" w:hAnsi="宋体"/>
          <w:sz w:val="32"/>
        </w:rPr>
      </w:pPr>
    </w:p>
    <w:p>
      <w:pPr>
        <w:pStyle w:val="P1"/>
        <w:spacing w:lineRule="exact" w:line="570"/>
        <w:ind w:firstLine="640"/>
        <w:rPr>
          <w:rStyle w:val="C3"/>
          <w:rFonts w:ascii="宋体" w:hAnsi="宋体"/>
          <w:sz w:val="32"/>
        </w:rPr>
      </w:pPr>
    </w:p>
    <w:p>
      <w:pPr>
        <w:pStyle w:val="P1"/>
        <w:spacing w:lineRule="atLeast" w:line="240"/>
        <w:jc w:val="center"/>
        <w:rPr>
          <w:rStyle w:val="C3"/>
          <w:rFonts w:ascii="楷体_GB2312" w:hAnsi="楷体_GB2312"/>
          <w:sz w:val="32"/>
        </w:rPr>
      </w:pPr>
      <w:r>
        <w:rPr>
          <w:rStyle w:val="C3"/>
          <w:rFonts w:ascii="Microsoft YaHei UI" w:hAnsi="Microsoft YaHei UI"/>
          <w:sz w:val="32"/>
        </w:rPr>
        <w:t>目录</w:t>
      </w:r>
    </w:p>
    <w:p>
      <w:pPr>
        <w:pStyle w:val="P1"/>
        <w:spacing w:lineRule="atLeast" w:line="240"/>
        <w:jc w:val="center"/>
        <w:rPr>
          <w:rStyle w:val="C3"/>
          <w:rFonts w:ascii="楷体_GB2312" w:hAnsi="楷体_GB2312"/>
          <w:sz w:val="32"/>
        </w:rPr>
      </w:pPr>
    </w:p>
    <w:p>
      <w:pPr>
        <w:pStyle w:val="P1"/>
        <w:spacing w:lineRule="atLeast" w:line="240"/>
        <w:ind w:left="649"/>
        <w:rPr>
          <w:rStyle w:val="C3"/>
          <w:rFonts w:ascii="楷体_GB2312" w:hAnsi="楷体_GB2312"/>
          <w:sz w:val="32"/>
        </w:rPr>
      </w:pPr>
      <w:r>
        <w:rPr>
          <w:rStyle w:val="C3"/>
          <w:rFonts w:ascii="Microsoft YaHei UI" w:hAnsi="Microsoft YaHei UI"/>
          <w:sz w:val="32"/>
        </w:rPr>
        <w:t>第一章</w:t>
      </w:r>
      <w:r>
        <w:rPr>
          <w:rStyle w:val="C5"/>
          <w:rFonts w:ascii="Microsoft YaHei UI" w:hAnsi="Microsoft YaHei UI"/>
          <w:color w:val="000000"/>
          <w:sz w:val="32"/>
        </w:rPr>
        <w:t>　</w:t>
      </w:r>
      <w:r>
        <w:rPr>
          <w:rStyle w:val="C3"/>
          <w:rFonts w:ascii="Microsoft YaHei UI" w:hAnsi="Microsoft YaHei UI"/>
          <w:sz w:val="32"/>
        </w:rPr>
        <w:t>总则</w:t>
      </w:r>
    </w:p>
    <w:p>
      <w:pPr>
        <w:pStyle w:val="P1"/>
        <w:spacing w:lineRule="atLeast" w:line="240"/>
        <w:ind w:left="649"/>
        <w:rPr>
          <w:rStyle w:val="C3"/>
          <w:rFonts w:ascii="楷体_GB2312" w:hAnsi="楷体_GB2312"/>
          <w:sz w:val="32"/>
        </w:rPr>
      </w:pPr>
      <w:r>
        <w:rPr>
          <w:rStyle w:val="C3"/>
          <w:rFonts w:ascii="Microsoft YaHei UI" w:hAnsi="Microsoft YaHei UI"/>
          <w:sz w:val="32"/>
        </w:rPr>
        <w:t>第二章</w:t>
      </w:r>
      <w:r>
        <w:rPr>
          <w:rStyle w:val="C5"/>
          <w:rFonts w:ascii="Microsoft YaHei UI" w:hAnsi="Microsoft YaHei UI"/>
          <w:color w:val="000000"/>
          <w:sz w:val="32"/>
        </w:rPr>
        <w:t>　</w:t>
      </w:r>
      <w:r>
        <w:rPr>
          <w:rStyle w:val="C3"/>
          <w:rFonts w:ascii="Microsoft YaHei UI" w:hAnsi="Microsoft YaHei UI"/>
          <w:sz w:val="32"/>
        </w:rPr>
        <w:t>规划和建设</w:t>
      </w:r>
    </w:p>
    <w:p>
      <w:pPr>
        <w:pStyle w:val="P1"/>
        <w:spacing w:lineRule="atLeast" w:line="240"/>
        <w:ind w:left="649"/>
        <w:rPr>
          <w:rStyle w:val="C3"/>
          <w:rFonts w:ascii="楷体_GB2312" w:hAnsi="楷体_GB2312"/>
          <w:sz w:val="32"/>
        </w:rPr>
      </w:pPr>
      <w:r>
        <w:rPr>
          <w:rStyle w:val="C3"/>
          <w:rFonts w:ascii="Microsoft YaHei UI" w:hAnsi="Microsoft YaHei UI"/>
          <w:sz w:val="32"/>
        </w:rPr>
        <w:t>第三章</w:t>
      </w:r>
      <w:r>
        <w:rPr>
          <w:rStyle w:val="C5"/>
          <w:rFonts w:ascii="Microsoft YaHei UI" w:hAnsi="Microsoft YaHei UI"/>
          <w:color w:val="000000"/>
          <w:sz w:val="32"/>
        </w:rPr>
        <w:t>　</w:t>
      </w:r>
      <w:r>
        <w:rPr>
          <w:rStyle w:val="C3"/>
          <w:rFonts w:ascii="Microsoft YaHei UI" w:hAnsi="Microsoft YaHei UI"/>
          <w:sz w:val="32"/>
        </w:rPr>
        <w:t>保护和管理</w:t>
      </w:r>
    </w:p>
    <w:p>
      <w:pPr>
        <w:pStyle w:val="P1"/>
        <w:spacing w:lineRule="atLeast" w:line="240"/>
        <w:ind w:left="649"/>
        <w:rPr>
          <w:rStyle w:val="C3"/>
          <w:rFonts w:ascii="楷体_GB2312" w:hAnsi="楷体_GB2312"/>
          <w:sz w:val="32"/>
        </w:rPr>
      </w:pPr>
      <w:r>
        <w:rPr>
          <w:rStyle w:val="C3"/>
          <w:rFonts w:ascii="Microsoft YaHei UI" w:hAnsi="Microsoft YaHei UI"/>
          <w:sz w:val="32"/>
        </w:rPr>
        <w:t>第四章</w:t>
      </w:r>
      <w:r>
        <w:rPr>
          <w:rStyle w:val="C5"/>
          <w:rFonts w:ascii="Microsoft YaHei UI" w:hAnsi="Microsoft YaHei UI"/>
          <w:color w:val="000000"/>
          <w:sz w:val="32"/>
        </w:rPr>
        <w:t>　</w:t>
      </w:r>
      <w:r>
        <w:rPr>
          <w:rStyle w:val="C3"/>
          <w:rFonts w:ascii="Microsoft YaHei UI" w:hAnsi="Microsoft YaHei UI"/>
          <w:sz w:val="32"/>
        </w:rPr>
        <w:t>法律责任</w:t>
      </w:r>
    </w:p>
    <w:p>
      <w:pPr>
        <w:pStyle w:val="P1"/>
        <w:spacing w:lineRule="atLeast" w:line="240"/>
        <w:ind w:left="649"/>
        <w:rPr>
          <w:rStyle w:val="C3"/>
          <w:rFonts w:ascii="楷体_GB2312" w:hAnsi="楷体_GB2312"/>
          <w:sz w:val="32"/>
        </w:rPr>
      </w:pPr>
      <w:r>
        <w:rPr>
          <w:rStyle w:val="C3"/>
          <w:rFonts w:ascii="Microsoft YaHei UI" w:hAnsi="Microsoft YaHei UI"/>
          <w:sz w:val="32"/>
        </w:rPr>
        <w:t>第五章</w:t>
      </w:r>
      <w:r>
        <w:rPr>
          <w:rStyle w:val="C5"/>
          <w:rFonts w:ascii="Microsoft YaHei UI" w:hAnsi="Microsoft YaHei UI"/>
          <w:color w:val="000000"/>
          <w:sz w:val="32"/>
        </w:rPr>
        <w:t>　</w:t>
      </w:r>
      <w:r>
        <w:rPr>
          <w:rStyle w:val="C3"/>
          <w:rFonts w:ascii="Microsoft YaHei UI" w:hAnsi="Microsoft YaHei UI"/>
          <w:sz w:val="32"/>
        </w:rPr>
        <w:t>附则</w:t>
      </w:r>
    </w:p>
    <w:p>
      <w:pPr>
        <w:pStyle w:val="P1"/>
        <w:spacing w:lineRule="exact" w:line="570"/>
        <w:ind w:firstLine="640"/>
        <w:rPr>
          <w:rStyle w:val="C3"/>
          <w:rFonts w:ascii="楷体_GB2312" w:hAnsi="楷体_GB2312"/>
          <w:sz w:val="32"/>
        </w:rPr>
      </w:pPr>
    </w:p>
    <w:p>
      <w:pPr>
        <w:pStyle w:val="P1"/>
        <w:spacing w:lineRule="exact" w:line="570"/>
        <w:jc w:val="center"/>
        <w:rPr>
          <w:rStyle w:val="C3"/>
          <w:rFonts w:ascii="黑体" w:hAnsi="黑体"/>
          <w:sz w:val="32"/>
        </w:rPr>
      </w:pPr>
      <w:r>
        <w:rPr>
          <w:rStyle w:val="C3"/>
          <w:rFonts w:ascii="黑体" w:hAnsi="黑体"/>
          <w:sz w:val="32"/>
        </w:rPr>
        <w:t>第一章</w:t>
        <w:tab/>
        <w:t>总则</w:t>
      </w:r>
    </w:p>
    <w:p>
      <w:pPr>
        <w:pStyle w:val="P1"/>
        <w:spacing w:lineRule="exact" w:line="570"/>
        <w:ind w:firstLine="640"/>
        <w:jc w:val="center"/>
        <w:rPr>
          <w:rStyle w:val="C3"/>
          <w:rFonts w:ascii="黑体" w:hAnsi="黑体"/>
          <w:sz w:val="32"/>
        </w:rPr>
      </w:pPr>
    </w:p>
    <w:p>
      <w:pPr>
        <w:pStyle w:val="P1"/>
        <w:keepNext w:val="0"/>
        <w:keepLines w:val="0"/>
        <w:widowControl w:val="0"/>
        <w:spacing w:lineRule="exact" w:line="560"/>
        <w:ind w:firstLine="640"/>
        <w:rPr>
          <w:rStyle w:val="C3"/>
          <w:sz w:val="32"/>
        </w:rPr>
      </w:pPr>
      <w:r>
        <w:rPr>
          <w:rStyle w:val="C3"/>
          <w:rFonts w:ascii="黑体" w:hAnsi="黑体"/>
          <w:sz w:val="32"/>
        </w:rPr>
        <w:t>第一条</w:t>
      </w:r>
      <w:r>
        <w:rPr>
          <w:rStyle w:val="C5"/>
          <w:rFonts w:ascii="Microsoft YaHei UI" w:hAnsi="Microsoft YaHei UI"/>
          <w:color w:val="000000"/>
          <w:sz w:val="32"/>
        </w:rPr>
        <w:t>　</w:t>
      </w:r>
      <w:r>
        <w:rPr>
          <w:rStyle w:val="C3"/>
          <w:rFonts w:ascii="方正姚体" w:hAnsi="方正姚体"/>
          <w:sz w:val="32"/>
        </w:rPr>
        <w:t>为了促进城市绿化事业发展，改善生态环境，美化生活环境，建设生态宜居城市，增进公众身心健康，根据国务院《城市绿化条例》和其他有关法律、法规，结合本市实际，制定本条例。</w:t>
      </w:r>
    </w:p>
    <w:p>
      <w:pPr>
        <w:pStyle w:val="P1"/>
        <w:keepNext w:val="0"/>
        <w:keepLines w:val="0"/>
        <w:widowControl w:val="0"/>
        <w:spacing w:lineRule="exact" w:line="560"/>
        <w:ind w:firstLine="640"/>
        <w:rPr>
          <w:rStyle w:val="C3"/>
          <w:sz w:val="32"/>
        </w:rPr>
      </w:pPr>
      <w:r>
        <w:rPr>
          <w:rStyle w:val="C3"/>
          <w:rFonts w:ascii="黑体" w:hAnsi="黑体"/>
          <w:sz w:val="32"/>
        </w:rPr>
        <w:t>第二条</w:t>
      </w:r>
      <w:r>
        <w:rPr>
          <w:rStyle w:val="C5"/>
          <w:rFonts w:ascii="Microsoft YaHei UI" w:hAnsi="Microsoft YaHei UI"/>
          <w:color w:val="000000"/>
          <w:sz w:val="32"/>
        </w:rPr>
        <w:t>　</w:t>
      </w:r>
      <w:r>
        <w:rPr>
          <w:rStyle w:val="C3"/>
          <w:rFonts w:ascii="方正姚体" w:hAnsi="方正姚体"/>
          <w:sz w:val="32"/>
        </w:rPr>
        <w:t>本市行政区域内城市规划区、县人民政府所在地规划区绿化的规划、建设、保护和管理，适用本条例。</w:t>
      </w:r>
    </w:p>
    <w:p>
      <w:pPr>
        <w:pStyle w:val="P1"/>
        <w:keepNext w:val="0"/>
        <w:keepLines w:val="0"/>
        <w:widowControl w:val="0"/>
        <w:spacing w:lineRule="exact" w:line="560"/>
        <w:ind w:firstLine="640"/>
        <w:rPr>
          <w:rStyle w:val="C3"/>
          <w:sz w:val="32"/>
        </w:rPr>
      </w:pPr>
      <w:r>
        <w:rPr>
          <w:rStyle w:val="C3"/>
          <w:rFonts w:ascii="方正姚体" w:hAnsi="方正姚体"/>
          <w:sz w:val="32"/>
        </w:rPr>
        <w:t>法律、法规对自然保护区、风景名胜区、森林公园、水源保护区、湿地公园等绿化另有规定的，从其规定。</w:t>
      </w:r>
    </w:p>
    <w:p>
      <w:pPr>
        <w:pStyle w:val="P1"/>
        <w:keepNext w:val="0"/>
        <w:keepLines w:val="0"/>
        <w:widowControl w:val="0"/>
        <w:spacing w:lineRule="exact" w:line="560"/>
        <w:ind w:firstLine="640"/>
        <w:rPr>
          <w:rStyle w:val="C3"/>
          <w:sz w:val="32"/>
        </w:rPr>
      </w:pPr>
      <w:r>
        <w:rPr>
          <w:rStyle w:val="C3"/>
          <w:rFonts w:ascii="方正姚体" w:hAnsi="方正姚体"/>
          <w:sz w:val="32"/>
        </w:rPr>
        <w:t>古树名木的保护和管理，依照有关法律、法规和国家、省有关规定执行。</w:t>
      </w:r>
    </w:p>
    <w:p>
      <w:pPr>
        <w:pStyle w:val="P1"/>
        <w:keepNext w:val="0"/>
        <w:keepLines w:val="0"/>
        <w:widowControl w:val="0"/>
        <w:spacing w:lineRule="exact" w:line="560"/>
        <w:ind w:firstLine="640"/>
        <w:rPr>
          <w:rStyle w:val="C3"/>
          <w:sz w:val="32"/>
        </w:rPr>
      </w:pPr>
      <w:r>
        <w:rPr>
          <w:rStyle w:val="C3"/>
          <w:rFonts w:ascii="黑体" w:hAnsi="黑体"/>
          <w:sz w:val="32"/>
        </w:rPr>
        <w:t>第三条</w:t>
      </w:r>
      <w:r>
        <w:rPr>
          <w:rStyle w:val="C5"/>
          <w:rFonts w:ascii="Microsoft YaHei UI" w:hAnsi="Microsoft YaHei UI"/>
          <w:color w:val="000000"/>
          <w:sz w:val="32"/>
        </w:rPr>
        <w:t>　</w:t>
      </w:r>
      <w:r>
        <w:rPr>
          <w:rStyle w:val="C3"/>
          <w:rFonts w:ascii="方正姚体" w:hAnsi="方正姚体"/>
          <w:sz w:val="32"/>
        </w:rPr>
        <w:t>城市绿化应当遵循生态优先、因地制宜、科学规划、建管并重、政府主导、全民参与的原则。</w:t>
      </w:r>
    </w:p>
    <w:p>
      <w:pPr>
        <w:pStyle w:val="P1"/>
        <w:keepNext w:val="0"/>
        <w:keepLines w:val="0"/>
        <w:widowControl w:val="0"/>
        <w:spacing w:lineRule="exact" w:line="560"/>
        <w:ind w:firstLine="640"/>
        <w:rPr>
          <w:rStyle w:val="C3"/>
          <w:sz w:val="32"/>
        </w:rPr>
      </w:pPr>
      <w:r>
        <w:rPr>
          <w:rStyle w:val="C3"/>
          <w:rFonts w:ascii="黑体" w:hAnsi="黑体"/>
          <w:sz w:val="32"/>
        </w:rPr>
        <w:t>第四条</w:t>
      </w:r>
      <w:r>
        <w:rPr>
          <w:rStyle w:val="C5"/>
          <w:rFonts w:ascii="Microsoft YaHei UI" w:hAnsi="Microsoft YaHei UI"/>
          <w:color w:val="000000"/>
          <w:sz w:val="32"/>
        </w:rPr>
        <w:t>　</w:t>
      </w:r>
      <w:r>
        <w:rPr>
          <w:rStyle w:val="C3"/>
          <w:rFonts w:ascii="方正姚体" w:hAnsi="方正姚体"/>
          <w:sz w:val="32"/>
        </w:rPr>
        <w:t>市、县（市、区）人民政府应当将城市绿化纳入国民经济和社会发展规划、年度计划，建立城市绿化建设管理协调和保障机制，保障城市绿化建设、保护和管理投入，协调解决城市绿化工作中的重大问题，落实城市绿化目标责任，推进绿化事业与城市同步发展。</w:t>
      </w:r>
    </w:p>
    <w:p>
      <w:pPr>
        <w:pStyle w:val="P1"/>
        <w:keepNext w:val="0"/>
        <w:keepLines w:val="0"/>
        <w:widowControl w:val="0"/>
        <w:spacing w:lineRule="exact" w:line="560"/>
        <w:ind w:firstLine="640"/>
        <w:rPr>
          <w:rStyle w:val="C3"/>
          <w:sz w:val="32"/>
        </w:rPr>
      </w:pPr>
      <w:r>
        <w:rPr>
          <w:rStyle w:val="C3"/>
          <w:rFonts w:ascii="方正姚体" w:hAnsi="方正姚体"/>
          <w:sz w:val="32"/>
        </w:rPr>
        <w:t>镇（乡）人民政府，街道办事处和经济开发区（工业园区）、风景名胜区的管理机构，应当依照法律、法规规定或者上级人民政府确定的职责做好辖区内的城市绿化工作。</w:t>
      </w:r>
    </w:p>
    <w:p>
      <w:pPr>
        <w:pStyle w:val="P1"/>
        <w:keepNext w:val="0"/>
        <w:keepLines w:val="0"/>
        <w:widowControl w:val="0"/>
        <w:spacing w:lineRule="exact" w:line="560"/>
        <w:ind w:firstLine="640"/>
        <w:rPr>
          <w:rStyle w:val="C3"/>
          <w:sz w:val="32"/>
        </w:rPr>
      </w:pPr>
      <w:r>
        <w:rPr>
          <w:rStyle w:val="C3"/>
          <w:rFonts w:ascii="黑体" w:hAnsi="黑体"/>
          <w:sz w:val="32"/>
        </w:rPr>
        <w:t>第五条</w:t>
      </w:r>
      <w:r>
        <w:rPr>
          <w:rStyle w:val="C5"/>
          <w:rFonts w:ascii="Microsoft YaHei UI" w:hAnsi="Microsoft YaHei UI"/>
          <w:color w:val="000000"/>
          <w:sz w:val="32"/>
        </w:rPr>
        <w:t>　</w:t>
      </w:r>
      <w:r>
        <w:rPr>
          <w:rStyle w:val="C3"/>
          <w:rFonts w:ascii="方正姚体" w:hAnsi="方正姚体"/>
          <w:sz w:val="32"/>
        </w:rPr>
        <w:t>城市绿化行政主管部门负责本行政区域内的城市绿化工作。</w:t>
      </w:r>
    </w:p>
    <w:p>
      <w:pPr>
        <w:pStyle w:val="P1"/>
        <w:keepNext w:val="0"/>
        <w:keepLines w:val="0"/>
        <w:widowControl w:val="0"/>
        <w:spacing w:lineRule="exact" w:line="560"/>
        <w:ind w:firstLine="640"/>
        <w:rPr>
          <w:rStyle w:val="C3"/>
          <w:sz w:val="32"/>
        </w:rPr>
      </w:pPr>
      <w:r>
        <w:rPr>
          <w:rStyle w:val="C3"/>
          <w:rFonts w:ascii="方正姚体" w:hAnsi="方正姚体"/>
          <w:sz w:val="32"/>
        </w:rPr>
        <w:t>城市绿化行政主管部门或者依法接受其职权划转的部门，负责本行政区域内城市绿化违法行为的查处工作。</w:t>
      </w:r>
    </w:p>
    <w:p>
      <w:pPr>
        <w:pStyle w:val="P1"/>
        <w:keepNext w:val="0"/>
        <w:keepLines w:val="0"/>
        <w:widowControl w:val="0"/>
        <w:spacing w:lineRule="exact" w:line="560"/>
        <w:ind w:firstLine="640"/>
        <w:rPr>
          <w:rStyle w:val="C3"/>
          <w:sz w:val="32"/>
        </w:rPr>
      </w:pPr>
      <w:r>
        <w:rPr>
          <w:rStyle w:val="C3"/>
          <w:rFonts w:ascii="方正姚体" w:hAnsi="方正姚体"/>
          <w:sz w:val="32"/>
        </w:rPr>
        <w:t>发展改革、公安、财政、自然资源和规划、交通运输、住房城乡建设、水利、生态环境、农业农村、应急管理、国有资产监督管理等有关部门，按照各自职责协同做好城市绿化工作。</w:t>
      </w:r>
    </w:p>
    <w:p>
      <w:pPr>
        <w:pStyle w:val="P1"/>
        <w:keepNext w:val="0"/>
        <w:keepLines w:val="0"/>
        <w:widowControl w:val="0"/>
        <w:spacing w:lineRule="exact" w:line="560"/>
        <w:ind w:firstLine="640"/>
        <w:rPr>
          <w:rStyle w:val="C3"/>
          <w:sz w:val="32"/>
        </w:rPr>
      </w:pPr>
      <w:r>
        <w:rPr>
          <w:rStyle w:val="C3"/>
          <w:rFonts w:ascii="黑体" w:hAnsi="黑体"/>
          <w:sz w:val="32"/>
        </w:rPr>
        <w:t>第六条</w:t>
      </w:r>
      <w:r>
        <w:rPr>
          <w:rStyle w:val="C5"/>
          <w:rFonts w:ascii="Microsoft YaHei UI" w:hAnsi="Microsoft YaHei UI"/>
          <w:color w:val="000000"/>
          <w:sz w:val="32"/>
        </w:rPr>
        <w:t>　</w:t>
      </w:r>
      <w:r>
        <w:rPr>
          <w:rStyle w:val="C3"/>
          <w:rFonts w:ascii="方正姚体" w:hAnsi="方正姚体"/>
          <w:sz w:val="32"/>
        </w:rPr>
        <w:t>市、县（市、区）人民政府应当组织开展全民义务植树活动。机关、团体、部队、学校、企事业单位和具有劳动能力的适龄公民应当积极参加全民义务植树活动。</w:t>
      </w:r>
    </w:p>
    <w:p>
      <w:pPr>
        <w:pStyle w:val="P1"/>
        <w:keepNext w:val="0"/>
        <w:keepLines w:val="0"/>
        <w:widowControl w:val="0"/>
        <w:spacing w:lineRule="exact" w:line="560"/>
        <w:ind w:firstLine="640"/>
        <w:rPr>
          <w:rStyle w:val="C3"/>
          <w:sz w:val="32"/>
        </w:rPr>
      </w:pPr>
      <w:r>
        <w:rPr>
          <w:rStyle w:val="C3"/>
          <w:rFonts w:ascii="方正姚体" w:hAnsi="方正姚体"/>
          <w:sz w:val="32"/>
        </w:rPr>
        <w:t>鼓励单位和个人以投资、捐资、认建、认养等形式参与城市绿化建设、保护和管理工作。捐资、认建、认养单位或者个人可以享有相应城市绿地、树木一定期限的冠名权。具体办法由市、县（市、区）人民政府制定。</w:t>
      </w:r>
    </w:p>
    <w:p>
      <w:pPr>
        <w:pStyle w:val="P1"/>
        <w:keepNext w:val="0"/>
        <w:keepLines w:val="0"/>
        <w:widowControl w:val="0"/>
        <w:spacing w:lineRule="exact" w:line="560"/>
        <w:ind w:firstLine="640"/>
        <w:rPr>
          <w:rStyle w:val="C3"/>
          <w:sz w:val="32"/>
        </w:rPr>
      </w:pPr>
      <w:r>
        <w:rPr>
          <w:rStyle w:val="C3"/>
          <w:rFonts w:ascii="方正姚体" w:hAnsi="方正姚体"/>
          <w:sz w:val="32"/>
        </w:rPr>
        <w:t>鼓励社会组织和志愿者依法开展城市绿化服务活动，引导市民参与城市绿化建设、保护和管理工作。</w:t>
      </w:r>
    </w:p>
    <w:p>
      <w:pPr>
        <w:pStyle w:val="P1"/>
        <w:keepNext w:val="0"/>
        <w:keepLines w:val="0"/>
        <w:widowControl w:val="0"/>
        <w:spacing w:lineRule="exact" w:line="560"/>
        <w:ind w:firstLine="640"/>
        <w:rPr>
          <w:rStyle w:val="C3"/>
          <w:sz w:val="32"/>
        </w:rPr>
      </w:pPr>
      <w:r>
        <w:rPr>
          <w:rStyle w:val="C3"/>
          <w:rFonts w:ascii="黑体" w:hAnsi="黑体"/>
          <w:sz w:val="32"/>
        </w:rPr>
        <w:t>第七条</w:t>
      </w:r>
      <w:r>
        <w:rPr>
          <w:rStyle w:val="C5"/>
          <w:rFonts w:ascii="Microsoft YaHei UI" w:hAnsi="Microsoft YaHei UI"/>
          <w:color w:val="000000"/>
          <w:sz w:val="32"/>
        </w:rPr>
        <w:t>　</w:t>
      </w:r>
      <w:r>
        <w:rPr>
          <w:rStyle w:val="C3"/>
          <w:rFonts w:ascii="方正姚体" w:hAnsi="方正姚体"/>
          <w:sz w:val="32"/>
        </w:rPr>
        <w:t>机关、企事业单位和新闻媒体应当加强城市绿化保护的宣传，提高全社会爱护城市绿化的意识。</w:t>
      </w:r>
    </w:p>
    <w:p>
      <w:pPr>
        <w:pStyle w:val="P1"/>
        <w:keepNext w:val="0"/>
        <w:keepLines w:val="0"/>
        <w:widowControl w:val="0"/>
        <w:spacing w:lineRule="exact" w:line="560"/>
        <w:ind w:firstLine="640"/>
        <w:rPr>
          <w:rStyle w:val="C3"/>
          <w:sz w:val="32"/>
        </w:rPr>
      </w:pPr>
      <w:r>
        <w:rPr>
          <w:rStyle w:val="C3"/>
          <w:rFonts w:ascii="方正姚体" w:hAnsi="方正姚体"/>
          <w:sz w:val="32"/>
        </w:rPr>
        <w:t>任何单位和个人都有依法保护城市绿化及其设施的义务，对损害城市绿化的行为有权进行劝阻、投诉和举报。</w:t>
      </w:r>
    </w:p>
    <w:p>
      <w:pPr>
        <w:pStyle w:val="P1"/>
        <w:keepNext w:val="0"/>
        <w:keepLines w:val="0"/>
        <w:widowControl w:val="0"/>
        <w:spacing w:lineRule="exact" w:line="560"/>
        <w:ind w:firstLine="640"/>
        <w:rPr>
          <w:rStyle w:val="C3"/>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第二章</w:t>
        <w:tab/>
        <w:t>规划和建设</w:t>
      </w:r>
    </w:p>
    <w:p>
      <w:pPr>
        <w:pStyle w:val="P1"/>
        <w:keepNext w:val="0"/>
        <w:keepLines w:val="0"/>
        <w:widowControl w:val="0"/>
        <w:spacing w:lineRule="exact" w:line="560"/>
        <w:jc w:val="center"/>
        <w:rPr>
          <w:rStyle w:val="C3"/>
          <w:rFonts w:ascii="黑体" w:hAnsi="黑体"/>
          <w:sz w:val="32"/>
        </w:rPr>
      </w:pPr>
    </w:p>
    <w:p>
      <w:pPr>
        <w:pStyle w:val="P1"/>
        <w:keepNext w:val="0"/>
        <w:keepLines w:val="0"/>
        <w:widowControl w:val="0"/>
        <w:spacing w:lineRule="exact" w:line="560"/>
        <w:ind w:firstLine="640"/>
        <w:rPr>
          <w:rStyle w:val="C3"/>
          <w:sz w:val="32"/>
        </w:rPr>
      </w:pPr>
      <w:r>
        <w:rPr>
          <w:rStyle w:val="C3"/>
          <w:rFonts w:ascii="黑体" w:hAnsi="黑体"/>
          <w:sz w:val="32"/>
        </w:rPr>
        <w:t>第八条</w:t>
      </w:r>
      <w:r>
        <w:rPr>
          <w:rStyle w:val="C5"/>
          <w:rFonts w:ascii="Microsoft YaHei UI" w:hAnsi="Microsoft YaHei UI"/>
          <w:color w:val="000000"/>
          <w:sz w:val="32"/>
        </w:rPr>
        <w:t>　</w:t>
      </w:r>
      <w:r>
        <w:rPr>
          <w:rStyle w:val="C3"/>
          <w:rFonts w:ascii="方正姚体" w:hAnsi="方正姚体"/>
          <w:sz w:val="32"/>
        </w:rPr>
        <w:t>城市绿化行政主管部门应当会同城乡规划等行政主管部门编制城市绿地系统规划，报本级人民政府批准后向社会公布实施。</w:t>
      </w:r>
    </w:p>
    <w:p>
      <w:pPr>
        <w:pStyle w:val="P1"/>
        <w:keepNext w:val="0"/>
        <w:keepLines w:val="0"/>
        <w:widowControl w:val="0"/>
        <w:spacing w:lineRule="exact" w:line="560"/>
        <w:ind w:firstLine="640"/>
        <w:rPr>
          <w:rStyle w:val="C3"/>
          <w:sz w:val="32"/>
        </w:rPr>
      </w:pPr>
      <w:r>
        <w:rPr>
          <w:rStyle w:val="C3"/>
          <w:rFonts w:ascii="方正姚体" w:hAnsi="方正姚体"/>
          <w:sz w:val="32"/>
        </w:rPr>
        <w:t>城市绿地系统规划应当合理安排与城市人口和城市面积相适应的城市绿化用地面积，城市绿地率、绿化覆盖率、人均公园绿地面积、公园绿地服务半径覆盖率等指标，应当符合或者高于国家、省的有关规定标准。</w:t>
      </w:r>
    </w:p>
    <w:p>
      <w:pPr>
        <w:pStyle w:val="P1"/>
        <w:keepNext w:val="0"/>
        <w:keepLines w:val="0"/>
        <w:widowControl w:val="0"/>
        <w:spacing w:lineRule="exact" w:line="560"/>
        <w:ind w:firstLine="640"/>
        <w:rPr>
          <w:rStyle w:val="C3"/>
          <w:sz w:val="32"/>
        </w:rPr>
      </w:pPr>
      <w:r>
        <w:rPr>
          <w:rStyle w:val="C3"/>
          <w:rFonts w:ascii="黑体" w:hAnsi="黑体"/>
          <w:sz w:val="32"/>
        </w:rPr>
        <w:t>第九条</w:t>
      </w:r>
      <w:r>
        <w:rPr>
          <w:rStyle w:val="C5"/>
          <w:rFonts w:ascii="Microsoft YaHei UI" w:hAnsi="Microsoft YaHei UI"/>
          <w:color w:val="000000"/>
          <w:sz w:val="32"/>
        </w:rPr>
        <w:t>　</w:t>
      </w:r>
      <w:r>
        <w:rPr>
          <w:rStyle w:val="C3"/>
          <w:rFonts w:ascii="方正姚体" w:hAnsi="方正姚体"/>
          <w:sz w:val="32"/>
        </w:rPr>
        <w:t>编制城市绿地系统规划时，应当按照国家有关规定划定各类城市绿地控制线，经依法批准后向社会公布，接受公众监督。</w:t>
      </w:r>
    </w:p>
    <w:p>
      <w:pPr>
        <w:pStyle w:val="P1"/>
        <w:keepNext w:val="0"/>
        <w:keepLines w:val="0"/>
        <w:widowControl w:val="0"/>
        <w:spacing w:lineRule="exact" w:line="560"/>
        <w:ind w:firstLine="640"/>
        <w:rPr>
          <w:rStyle w:val="C3"/>
          <w:sz w:val="32"/>
        </w:rPr>
      </w:pPr>
      <w:r>
        <w:rPr>
          <w:rStyle w:val="C3"/>
          <w:rFonts w:ascii="方正姚体" w:hAnsi="方正姚体"/>
          <w:sz w:val="32"/>
        </w:rPr>
        <w:t>城市绿地控制线不得擅自调整。确因规划调整、城市重大基础设施建设等需要调整的，应当依法报原审批机关批准，并及时向社会公布。</w:t>
      </w:r>
    </w:p>
    <w:p>
      <w:pPr>
        <w:pStyle w:val="P1"/>
        <w:keepNext w:val="0"/>
        <w:keepLines w:val="0"/>
        <w:widowControl w:val="0"/>
        <w:spacing w:lineRule="exact" w:line="560"/>
        <w:ind w:firstLine="640"/>
        <w:rPr>
          <w:rStyle w:val="C3"/>
          <w:sz w:val="32"/>
        </w:rPr>
      </w:pPr>
      <w:r>
        <w:rPr>
          <w:rStyle w:val="C3"/>
          <w:rFonts w:ascii="方正姚体" w:hAnsi="方正姚体"/>
          <w:sz w:val="32"/>
        </w:rPr>
        <w:t>调整城市绿地控制线不得减少规划绿地的总量。因调整城市绿地控制线减少规划绿地的，城乡规划行政主管部门应当会同城市绿化行政主管部门按就近原则补足相同类别、相同面积的规划绿地。</w:t>
      </w:r>
    </w:p>
    <w:p>
      <w:pPr>
        <w:pStyle w:val="P1"/>
        <w:keepNext w:val="0"/>
        <w:keepLines w:val="0"/>
        <w:widowControl w:val="0"/>
        <w:spacing w:lineRule="exact" w:line="560"/>
        <w:ind w:firstLine="640"/>
        <w:rPr>
          <w:rStyle w:val="C3"/>
          <w:sz w:val="32"/>
        </w:rPr>
      </w:pPr>
      <w:r>
        <w:rPr>
          <w:rStyle w:val="C3"/>
          <w:rFonts w:ascii="黑体" w:hAnsi="黑体"/>
          <w:sz w:val="32"/>
        </w:rPr>
        <w:t>第十条</w:t>
      </w:r>
      <w:r>
        <w:rPr>
          <w:rStyle w:val="C5"/>
          <w:rFonts w:ascii="Microsoft YaHei UI" w:hAnsi="Microsoft YaHei UI"/>
          <w:color w:val="000000"/>
          <w:sz w:val="32"/>
        </w:rPr>
        <w:t>　</w:t>
      </w:r>
      <w:r>
        <w:rPr>
          <w:rStyle w:val="C3"/>
          <w:rFonts w:ascii="方正姚体" w:hAnsi="方正姚体"/>
          <w:sz w:val="32"/>
        </w:rPr>
        <w:t>城市绿化行政主管部门应当根据城市绿地系统规划，编制年度绿化建设计划，报本级人民政府批准后实施。</w:t>
      </w:r>
    </w:p>
    <w:p>
      <w:pPr>
        <w:pStyle w:val="P1"/>
        <w:keepNext w:val="0"/>
        <w:keepLines w:val="0"/>
        <w:widowControl w:val="0"/>
        <w:spacing w:lineRule="exact" w:line="560"/>
        <w:ind w:firstLine="640"/>
        <w:rPr>
          <w:rStyle w:val="C3"/>
          <w:sz w:val="32"/>
        </w:rPr>
      </w:pPr>
      <w:r>
        <w:rPr>
          <w:rStyle w:val="C3"/>
          <w:rFonts w:ascii="方正姚体" w:hAnsi="方正姚体"/>
          <w:sz w:val="32"/>
        </w:rPr>
        <w:t>市、县（市、区）人民政府应当根据年度绿化建设计划，安排相应的资金保障城市绿地的建设、维护和管理。</w:t>
      </w:r>
    </w:p>
    <w:p>
      <w:pPr>
        <w:pStyle w:val="P1"/>
        <w:keepNext w:val="0"/>
        <w:keepLines w:val="0"/>
        <w:widowControl w:val="0"/>
        <w:spacing w:lineRule="exact" w:line="560"/>
        <w:ind w:firstLine="640"/>
        <w:rPr>
          <w:rStyle w:val="C3"/>
          <w:sz w:val="32"/>
        </w:rPr>
      </w:pPr>
      <w:r>
        <w:rPr>
          <w:rStyle w:val="C3"/>
          <w:rFonts w:ascii="黑体" w:hAnsi="黑体"/>
          <w:sz w:val="32"/>
        </w:rPr>
        <w:t>第十一条</w:t>
      </w:r>
      <w:r>
        <w:rPr>
          <w:rStyle w:val="C5"/>
          <w:rFonts w:ascii="Microsoft YaHei UI" w:hAnsi="Microsoft YaHei UI"/>
          <w:color w:val="000000"/>
          <w:sz w:val="32"/>
        </w:rPr>
        <w:t>　</w:t>
      </w:r>
      <w:r>
        <w:rPr>
          <w:rStyle w:val="C3"/>
          <w:rFonts w:ascii="方正姚体" w:hAnsi="方正姚体"/>
          <w:sz w:val="32"/>
        </w:rPr>
        <w:t>城市绿化应当选择适宜本市生长的优良植物，鼓励种植市树市花，突出区域化特色，兼顾自然生态效应、景观功能效应和历史人文保护。</w:t>
      </w:r>
    </w:p>
    <w:p>
      <w:pPr>
        <w:pStyle w:val="P1"/>
        <w:keepNext w:val="0"/>
        <w:keepLines w:val="0"/>
        <w:widowControl w:val="0"/>
        <w:spacing w:lineRule="exact" w:line="560"/>
        <w:ind w:firstLine="640"/>
        <w:rPr>
          <w:rStyle w:val="C3"/>
          <w:sz w:val="32"/>
        </w:rPr>
      </w:pPr>
      <w:r>
        <w:rPr>
          <w:rStyle w:val="C3"/>
          <w:rFonts w:ascii="黑体" w:hAnsi="黑体"/>
          <w:sz w:val="32"/>
        </w:rPr>
        <w:t>第十二条</w:t>
      </w:r>
      <w:r>
        <w:rPr>
          <w:rStyle w:val="C5"/>
          <w:rFonts w:ascii="Microsoft YaHei UI" w:hAnsi="Microsoft YaHei UI"/>
          <w:color w:val="000000"/>
          <w:sz w:val="32"/>
        </w:rPr>
        <w:t>　</w:t>
      </w:r>
      <w:r>
        <w:rPr>
          <w:rStyle w:val="C3"/>
          <w:rFonts w:ascii="方正姚体" w:hAnsi="方正姚体"/>
          <w:sz w:val="32"/>
        </w:rPr>
        <w:t>新建城市绿地应当推广海绵城市建设技术应用。城市绿地内道路、广场等的铺装</w:t>
      </w:r>
      <w:r>
        <w:rPr>
          <w:rStyle w:val="C3"/>
          <w:sz w:val="32"/>
        </w:rPr>
        <w:t>,</w:t>
      </w:r>
      <w:r>
        <w:rPr>
          <w:rStyle w:val="C3"/>
          <w:rFonts w:ascii="方正姚体" w:hAnsi="方正姚体"/>
          <w:sz w:val="32"/>
        </w:rPr>
        <w:t>优先采用透气、透水的环保材料。城市绿化用水、景观用水应当采用节水技术，优先利用再生水和雨水。</w:t>
      </w:r>
    </w:p>
    <w:p>
      <w:pPr>
        <w:pStyle w:val="P1"/>
        <w:keepNext w:val="0"/>
        <w:keepLines w:val="0"/>
        <w:widowControl w:val="0"/>
        <w:spacing w:lineRule="exact" w:line="560"/>
        <w:ind w:firstLine="640"/>
        <w:rPr>
          <w:rStyle w:val="C3"/>
          <w:sz w:val="32"/>
        </w:rPr>
      </w:pPr>
      <w:r>
        <w:rPr>
          <w:rStyle w:val="C3"/>
          <w:rFonts w:ascii="黑体" w:hAnsi="黑体"/>
          <w:sz w:val="32"/>
        </w:rPr>
        <w:t>第十三条</w:t>
      </w:r>
      <w:r>
        <w:rPr>
          <w:rStyle w:val="C5"/>
          <w:rFonts w:ascii="Microsoft YaHei UI" w:hAnsi="Microsoft YaHei UI"/>
          <w:color w:val="000000"/>
          <w:sz w:val="32"/>
        </w:rPr>
        <w:t>　</w:t>
      </w:r>
      <w:r>
        <w:rPr>
          <w:rStyle w:val="C3"/>
          <w:rFonts w:ascii="方正姚体" w:hAnsi="方正姚体"/>
          <w:sz w:val="32"/>
        </w:rPr>
        <w:t>新建、改建公共建筑和新建高架桥、人行天桥、环卫设施等市政公用设施，适宜采取立体绿化的，应当按照相关标准和技术规范实施立体绿化。</w:t>
      </w:r>
    </w:p>
    <w:p>
      <w:pPr>
        <w:pStyle w:val="P1"/>
        <w:keepNext w:val="0"/>
        <w:keepLines w:val="0"/>
        <w:widowControl w:val="0"/>
        <w:spacing w:lineRule="exact" w:line="560"/>
        <w:ind w:firstLine="640"/>
        <w:rPr>
          <w:rStyle w:val="C3"/>
          <w:sz w:val="32"/>
        </w:rPr>
      </w:pPr>
      <w:r>
        <w:rPr>
          <w:rStyle w:val="C3"/>
          <w:rFonts w:ascii="方正姚体" w:hAnsi="方正姚体"/>
          <w:sz w:val="32"/>
        </w:rPr>
        <w:t>鼓励对前款以外的新建建（构）筑物和适宜实施立体绿化的既有建（构）筑物、公共空间、边坡等实施立体绿化。</w:t>
      </w:r>
    </w:p>
    <w:p>
      <w:pPr>
        <w:pStyle w:val="P1"/>
        <w:keepNext w:val="0"/>
        <w:keepLines w:val="0"/>
        <w:widowControl w:val="0"/>
        <w:spacing w:lineRule="exact" w:line="560"/>
        <w:ind w:firstLine="640"/>
        <w:rPr>
          <w:rStyle w:val="C3"/>
          <w:sz w:val="32"/>
        </w:rPr>
      </w:pPr>
      <w:r>
        <w:rPr>
          <w:rStyle w:val="C3"/>
          <w:rFonts w:ascii="方正姚体" w:hAnsi="方正姚体"/>
          <w:sz w:val="32"/>
        </w:rPr>
        <w:t>立体绿化面积可以按照省的有关规定折算为建设项目附属绿地面积。</w:t>
      </w:r>
    </w:p>
    <w:p>
      <w:pPr>
        <w:pStyle w:val="P1"/>
        <w:keepNext w:val="0"/>
        <w:keepLines w:val="0"/>
        <w:widowControl w:val="0"/>
        <w:spacing w:lineRule="exact" w:line="560"/>
        <w:ind w:firstLine="640"/>
        <w:rPr>
          <w:rStyle w:val="C3"/>
          <w:sz w:val="32"/>
        </w:rPr>
      </w:pPr>
      <w:r>
        <w:rPr>
          <w:rStyle w:val="C3"/>
          <w:rFonts w:ascii="黑体" w:hAnsi="黑体"/>
          <w:sz w:val="32"/>
        </w:rPr>
        <w:t>第十四条</w:t>
      </w:r>
      <w:r>
        <w:rPr>
          <w:rStyle w:val="C5"/>
          <w:rFonts w:ascii="Microsoft YaHei UI" w:hAnsi="Microsoft YaHei UI"/>
          <w:color w:val="000000"/>
          <w:sz w:val="32"/>
        </w:rPr>
        <w:t>　</w:t>
      </w:r>
      <w:r>
        <w:rPr>
          <w:rStyle w:val="C3"/>
          <w:rFonts w:ascii="方正姚体" w:hAnsi="方正姚体"/>
          <w:sz w:val="32"/>
        </w:rPr>
        <w:t>利用公共绿地地下空间的，不得破坏原有地形地貌、水体等绿化景观，地下设施上缘应当留有保障树木正常生长要求的覆土层，并符合国家、省、市相关标准和技术规范。</w:t>
      </w:r>
    </w:p>
    <w:p>
      <w:pPr>
        <w:pStyle w:val="P1"/>
        <w:keepNext w:val="0"/>
        <w:keepLines w:val="0"/>
        <w:widowControl w:val="0"/>
        <w:spacing w:lineRule="exact" w:line="560"/>
        <w:ind w:firstLine="640"/>
        <w:rPr>
          <w:rStyle w:val="C3"/>
          <w:sz w:val="32"/>
        </w:rPr>
      </w:pPr>
      <w:r>
        <w:rPr>
          <w:rStyle w:val="C3"/>
          <w:rFonts w:ascii="黑体" w:hAnsi="黑体"/>
          <w:sz w:val="32"/>
        </w:rPr>
        <w:t>第十五条</w:t>
      </w:r>
      <w:r>
        <w:rPr>
          <w:rStyle w:val="C5"/>
          <w:rFonts w:ascii="Microsoft YaHei UI" w:hAnsi="Microsoft YaHei UI"/>
          <w:color w:val="000000"/>
          <w:sz w:val="32"/>
        </w:rPr>
        <w:t>　</w:t>
      </w:r>
      <w:r>
        <w:rPr>
          <w:rStyle w:val="C3"/>
          <w:rFonts w:ascii="方正姚体" w:hAnsi="方正姚体"/>
          <w:sz w:val="32"/>
        </w:rPr>
        <w:t>室外公共停车场、停车位具备绿化条件的，应当采取配植庇荫乔木、绿化隔离带、铺设植草地坪等绿化措施。</w:t>
      </w:r>
    </w:p>
    <w:p>
      <w:pPr>
        <w:pStyle w:val="P1"/>
        <w:keepNext w:val="0"/>
        <w:keepLines w:val="0"/>
        <w:widowControl w:val="0"/>
        <w:spacing w:lineRule="exact" w:line="560"/>
        <w:ind w:firstLine="640"/>
        <w:rPr>
          <w:rStyle w:val="C3"/>
          <w:sz w:val="32"/>
        </w:rPr>
      </w:pPr>
      <w:r>
        <w:rPr>
          <w:rStyle w:val="C3"/>
          <w:rFonts w:ascii="黑体" w:hAnsi="黑体"/>
          <w:sz w:val="32"/>
        </w:rPr>
        <w:t>第十六条</w:t>
      </w:r>
      <w:r>
        <w:rPr>
          <w:rStyle w:val="C5"/>
          <w:rFonts w:ascii="Microsoft YaHei UI" w:hAnsi="Microsoft YaHei UI"/>
          <w:color w:val="000000"/>
          <w:sz w:val="32"/>
        </w:rPr>
        <w:t>　</w:t>
      </w:r>
      <w:r>
        <w:rPr>
          <w:rStyle w:val="C3"/>
          <w:rFonts w:ascii="方正姚体" w:hAnsi="方正姚体"/>
          <w:sz w:val="32"/>
        </w:rPr>
        <w:t>新建、改建、扩建城市道路时，应当种植行道树或者设置行道绿化。行道树应当选用适宜城市道路环境条件的树种，并满足行车视线和安全净空要求。</w:t>
      </w:r>
    </w:p>
    <w:p>
      <w:pPr>
        <w:pStyle w:val="P1"/>
        <w:keepNext w:val="0"/>
        <w:keepLines w:val="0"/>
        <w:widowControl w:val="0"/>
        <w:spacing w:lineRule="exact" w:line="560"/>
        <w:ind w:firstLine="640"/>
        <w:rPr>
          <w:rStyle w:val="C3"/>
          <w:sz w:val="32"/>
        </w:rPr>
      </w:pPr>
      <w:r>
        <w:rPr>
          <w:rStyle w:val="C3"/>
          <w:rFonts w:ascii="方正姚体" w:hAnsi="方正姚体"/>
          <w:sz w:val="32"/>
        </w:rPr>
        <w:t>已种植的行道树不得随意更换。更换行道树树种的，城市绿化行政主管部门应当向社会公开征求意见，必要时组织听证。</w:t>
      </w:r>
    </w:p>
    <w:p>
      <w:pPr>
        <w:pStyle w:val="P1"/>
        <w:keepNext w:val="0"/>
        <w:keepLines w:val="0"/>
        <w:widowControl w:val="0"/>
        <w:spacing w:lineRule="exact" w:line="560"/>
        <w:ind w:firstLine="640"/>
        <w:rPr>
          <w:rStyle w:val="C3"/>
          <w:sz w:val="32"/>
        </w:rPr>
      </w:pPr>
      <w:r>
        <w:rPr>
          <w:rStyle w:val="C3"/>
          <w:rFonts w:ascii="黑体" w:hAnsi="黑体"/>
          <w:sz w:val="32"/>
        </w:rPr>
        <w:t>第十七条</w:t>
      </w:r>
      <w:r>
        <w:rPr>
          <w:rStyle w:val="C5"/>
          <w:rFonts w:ascii="Microsoft YaHei UI" w:hAnsi="Microsoft YaHei UI"/>
          <w:color w:val="000000"/>
          <w:sz w:val="32"/>
        </w:rPr>
        <w:t>　</w:t>
      </w:r>
      <w:r>
        <w:rPr>
          <w:rStyle w:val="C3"/>
          <w:rFonts w:ascii="方正姚体" w:hAnsi="方正姚体"/>
          <w:sz w:val="32"/>
        </w:rPr>
        <w:t>受让后三个月内不能开工的建设用地，土地使用权人、管理人或者建设单位应当对受让地块进行临时绿化。</w:t>
      </w:r>
    </w:p>
    <w:p>
      <w:pPr>
        <w:pStyle w:val="P1"/>
        <w:keepNext w:val="0"/>
        <w:keepLines w:val="0"/>
        <w:widowControl w:val="0"/>
        <w:spacing w:lineRule="exact" w:line="560"/>
        <w:ind w:firstLine="640"/>
        <w:rPr>
          <w:rStyle w:val="C3"/>
          <w:sz w:val="32"/>
        </w:rPr>
      </w:pPr>
      <w:r>
        <w:rPr>
          <w:rStyle w:val="C3"/>
          <w:rFonts w:ascii="方正姚体" w:hAnsi="方正姚体"/>
          <w:sz w:val="32"/>
        </w:rPr>
        <w:t>政府储备的土地，市、县（市、区）人民政府应当组织有关单位进行临时绿化。</w:t>
      </w:r>
    </w:p>
    <w:p>
      <w:pPr>
        <w:pStyle w:val="P1"/>
        <w:keepNext w:val="0"/>
        <w:keepLines w:val="0"/>
        <w:widowControl w:val="0"/>
        <w:spacing w:lineRule="exact" w:line="560"/>
        <w:ind w:firstLine="640"/>
        <w:rPr>
          <w:rStyle w:val="C3"/>
          <w:sz w:val="32"/>
        </w:rPr>
      </w:pPr>
      <w:r>
        <w:rPr>
          <w:rStyle w:val="C3"/>
          <w:rFonts w:ascii="黑体" w:hAnsi="黑体"/>
          <w:sz w:val="32"/>
        </w:rPr>
        <w:t>第十八条</w:t>
      </w:r>
      <w:r>
        <w:rPr>
          <w:rStyle w:val="C5"/>
          <w:rFonts w:ascii="Microsoft YaHei UI" w:hAnsi="Microsoft YaHei UI"/>
          <w:color w:val="000000"/>
          <w:sz w:val="32"/>
        </w:rPr>
        <w:t>　</w:t>
      </w:r>
      <w:r>
        <w:rPr>
          <w:rStyle w:val="C3"/>
          <w:rFonts w:ascii="方正姚体" w:hAnsi="方正姚体"/>
          <w:sz w:val="32"/>
        </w:rPr>
        <w:t>工程建设项目的附属绿化工程设计方案按照基本建设程序审批时，应当有城市绿化行政主管部门参加审查。</w:t>
      </w:r>
    </w:p>
    <w:p>
      <w:pPr>
        <w:pStyle w:val="P1"/>
        <w:keepNext w:val="0"/>
        <w:keepLines w:val="0"/>
        <w:widowControl w:val="0"/>
        <w:spacing w:lineRule="exact" w:line="560"/>
        <w:ind w:firstLine="640"/>
        <w:rPr>
          <w:rStyle w:val="C3"/>
          <w:sz w:val="32"/>
        </w:rPr>
      </w:pPr>
      <w:r>
        <w:rPr>
          <w:rStyle w:val="C3"/>
          <w:rFonts w:ascii="方正姚体" w:hAnsi="方正姚体"/>
          <w:sz w:val="32"/>
        </w:rPr>
        <w:t>建设单位应当按照建设工程规划许可证确定的绿地率和经批准的绿化工程设计方案组织施工。绿化工程设计方案不得随意变更，确需变更的，应当经原审批机关批准，并不得降低绿化指标。</w:t>
      </w:r>
    </w:p>
    <w:p>
      <w:pPr>
        <w:pStyle w:val="P1"/>
        <w:keepNext w:val="0"/>
        <w:keepLines w:val="0"/>
        <w:widowControl w:val="0"/>
        <w:spacing w:lineRule="exact" w:line="560"/>
        <w:ind w:firstLine="640"/>
        <w:rPr>
          <w:rStyle w:val="C3"/>
          <w:sz w:val="32"/>
        </w:rPr>
      </w:pPr>
      <w:r>
        <w:rPr>
          <w:rStyle w:val="C3"/>
          <w:rFonts w:ascii="黑体" w:hAnsi="黑体"/>
          <w:sz w:val="32"/>
        </w:rPr>
        <w:t>第十九条</w:t>
      </w:r>
      <w:r>
        <w:rPr>
          <w:rStyle w:val="C5"/>
          <w:rFonts w:ascii="Microsoft YaHei UI" w:hAnsi="Microsoft YaHei UI"/>
          <w:color w:val="000000"/>
          <w:sz w:val="32"/>
        </w:rPr>
        <w:t>　</w:t>
      </w:r>
      <w:r>
        <w:rPr>
          <w:rStyle w:val="C3"/>
          <w:rFonts w:ascii="方正姚体" w:hAnsi="方正姚体"/>
          <w:sz w:val="32"/>
        </w:rPr>
        <w:t>建设项目附属绿化工程应当与主体工程同时规划、设计、验收和交付使用。城市绿化行政主管部门应当实施监督、检查，并给予技术指导。</w:t>
      </w:r>
    </w:p>
    <w:p>
      <w:pPr>
        <w:pStyle w:val="P1"/>
        <w:keepNext w:val="0"/>
        <w:keepLines w:val="0"/>
        <w:widowControl w:val="0"/>
        <w:spacing w:lineRule="exact" w:line="560"/>
        <w:ind w:firstLine="640"/>
        <w:rPr>
          <w:rStyle w:val="C3"/>
          <w:sz w:val="32"/>
        </w:rPr>
      </w:pPr>
      <w:r>
        <w:rPr>
          <w:rStyle w:val="C3"/>
          <w:rFonts w:ascii="方正姚体" w:hAnsi="方正姚体"/>
          <w:sz w:val="32"/>
        </w:rPr>
        <w:t>附属绿化工程因季节等特殊原因不能同时验收和交付使用的，应当向城市绿化行政主管部门备案，并在主体工程建成后的第一个绿化季节内完成绿化，交付使用。</w:t>
      </w:r>
    </w:p>
    <w:p>
      <w:pPr>
        <w:pStyle w:val="P1"/>
        <w:keepNext w:val="0"/>
        <w:keepLines w:val="0"/>
        <w:widowControl w:val="0"/>
        <w:spacing w:lineRule="exact" w:line="560"/>
        <w:ind w:firstLine="640"/>
        <w:rPr>
          <w:rStyle w:val="C3"/>
          <w:sz w:val="32"/>
        </w:rPr>
      </w:pPr>
      <w:r>
        <w:rPr>
          <w:rStyle w:val="C3"/>
          <w:rFonts w:ascii="黑体" w:hAnsi="黑体"/>
          <w:sz w:val="32"/>
        </w:rPr>
        <w:t>第二十条</w:t>
      </w:r>
      <w:r>
        <w:rPr>
          <w:rStyle w:val="C5"/>
          <w:rFonts w:ascii="Microsoft YaHei UI" w:hAnsi="Microsoft YaHei UI"/>
          <w:color w:val="000000"/>
          <w:sz w:val="32"/>
        </w:rPr>
        <w:t>　</w:t>
      </w:r>
      <w:r>
        <w:rPr>
          <w:rStyle w:val="C3"/>
          <w:rFonts w:ascii="方正姚体" w:hAnsi="方正姚体"/>
          <w:sz w:val="32"/>
        </w:rPr>
        <w:t>绿化工程竣工后，建设单位组织竣工验收时，应当告知城市绿化行政主管部门，城市绿化行政主管部门应当参加。</w:t>
      </w:r>
    </w:p>
    <w:p>
      <w:pPr>
        <w:pStyle w:val="P1"/>
        <w:keepNext w:val="0"/>
        <w:keepLines w:val="0"/>
        <w:widowControl w:val="0"/>
        <w:spacing w:lineRule="exact" w:line="560"/>
        <w:ind w:firstLine="640"/>
        <w:rPr>
          <w:rStyle w:val="C3"/>
          <w:sz w:val="32"/>
        </w:rPr>
      </w:pPr>
      <w:r>
        <w:rPr>
          <w:rStyle w:val="C3"/>
          <w:rFonts w:ascii="方正姚体" w:hAnsi="方正姚体"/>
          <w:sz w:val="32"/>
        </w:rPr>
        <w:t>绿化工程经验收合格的，建设单位应当自验收合格之日起十五日内，将绿化工程的竣工验收资料报送城市绿化行政主管部门。</w:t>
      </w:r>
    </w:p>
    <w:p>
      <w:pPr>
        <w:pStyle w:val="P1"/>
        <w:keepNext w:val="0"/>
        <w:keepLines w:val="0"/>
        <w:widowControl w:val="0"/>
        <w:spacing w:lineRule="exact" w:line="560"/>
        <w:ind w:firstLine="640"/>
        <w:rPr>
          <w:rStyle w:val="C3"/>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第三章</w:t>
        <w:tab/>
        <w:t>保护和管理</w:t>
      </w:r>
    </w:p>
    <w:p>
      <w:pPr>
        <w:pStyle w:val="P1"/>
        <w:keepNext w:val="0"/>
        <w:keepLines w:val="0"/>
        <w:widowControl w:val="0"/>
        <w:spacing w:lineRule="exact" w:line="560"/>
        <w:jc w:val="center"/>
        <w:rPr>
          <w:rStyle w:val="C3"/>
          <w:rFonts w:ascii="黑体" w:hAnsi="黑体"/>
          <w:sz w:val="32"/>
        </w:rPr>
      </w:pPr>
    </w:p>
    <w:p>
      <w:pPr>
        <w:pStyle w:val="P1"/>
        <w:keepNext w:val="0"/>
        <w:keepLines w:val="0"/>
        <w:widowControl w:val="0"/>
        <w:spacing w:lineRule="exact" w:line="560"/>
        <w:ind w:firstLine="640"/>
        <w:rPr>
          <w:rStyle w:val="C3"/>
          <w:sz w:val="32"/>
        </w:rPr>
      </w:pPr>
      <w:r>
        <w:rPr>
          <w:rStyle w:val="C3"/>
          <w:rFonts w:ascii="黑体" w:hAnsi="黑体"/>
          <w:sz w:val="32"/>
        </w:rPr>
        <w:t>第二十一条</w:t>
      </w:r>
      <w:r>
        <w:rPr>
          <w:rStyle w:val="C5"/>
          <w:rFonts w:ascii="Microsoft YaHei UI" w:hAnsi="Microsoft YaHei UI"/>
          <w:color w:val="000000"/>
          <w:sz w:val="32"/>
        </w:rPr>
        <w:t>　</w:t>
      </w:r>
      <w:r>
        <w:rPr>
          <w:rStyle w:val="C3"/>
          <w:rFonts w:ascii="方正姚体" w:hAnsi="方正姚体"/>
          <w:sz w:val="32"/>
        </w:rPr>
        <w:t>城市绿化养护管理责任人，按照下列规定确定：</w:t>
      </w:r>
    </w:p>
    <w:p>
      <w:pPr>
        <w:pStyle w:val="P1"/>
        <w:keepNext w:val="0"/>
        <w:keepLines w:val="0"/>
        <w:widowControl w:val="0"/>
        <w:spacing w:lineRule="exact" w:line="560"/>
        <w:ind w:firstLine="640"/>
        <w:rPr>
          <w:rStyle w:val="C3"/>
          <w:sz w:val="32"/>
        </w:rPr>
      </w:pPr>
      <w:r>
        <w:rPr>
          <w:rStyle w:val="C3"/>
          <w:rFonts w:ascii="方正姚体" w:hAnsi="方正姚体"/>
          <w:sz w:val="32"/>
        </w:rPr>
        <w:t>（一）铁路、公路、机场、河道、山塘、水库等防护绿地的绿化，有关主管部门或者其委托的养护管理单位为养护管理责任人；</w:t>
      </w:r>
    </w:p>
    <w:p>
      <w:pPr>
        <w:pStyle w:val="P1"/>
        <w:keepNext w:val="0"/>
        <w:keepLines w:val="0"/>
        <w:widowControl w:val="0"/>
        <w:spacing w:lineRule="exact" w:line="560"/>
        <w:ind w:firstLine="640"/>
        <w:rPr>
          <w:rStyle w:val="C3"/>
          <w:sz w:val="32"/>
        </w:rPr>
      </w:pPr>
      <w:r>
        <w:rPr>
          <w:rStyle w:val="C3"/>
          <w:rFonts w:ascii="方正姚体" w:hAnsi="方正姚体"/>
          <w:sz w:val="32"/>
        </w:rPr>
        <w:t>（二）单位自建的公园和单位附属绿地的绿化，单位为养护管理责任人；</w:t>
      </w:r>
    </w:p>
    <w:p>
      <w:pPr>
        <w:pStyle w:val="P1"/>
        <w:keepNext w:val="0"/>
        <w:keepLines w:val="0"/>
        <w:widowControl w:val="0"/>
        <w:spacing w:lineRule="exact" w:line="560"/>
        <w:ind w:firstLine="640"/>
        <w:rPr>
          <w:rStyle w:val="C3"/>
          <w:sz w:val="32"/>
        </w:rPr>
      </w:pPr>
      <w:r>
        <w:rPr>
          <w:rStyle w:val="C3"/>
          <w:rFonts w:ascii="方正姚体" w:hAnsi="方正姚体"/>
          <w:sz w:val="32"/>
        </w:rPr>
        <w:t>（三）生产绿地以及游乐园、动物园、植物园等经营性的专类公园和其他绿地的绿化，经营者为养护管理责任人；</w:t>
      </w:r>
    </w:p>
    <w:p>
      <w:pPr>
        <w:pStyle w:val="P1"/>
        <w:keepNext w:val="0"/>
        <w:keepLines w:val="0"/>
        <w:widowControl w:val="0"/>
        <w:spacing w:lineRule="exact" w:line="560"/>
        <w:ind w:firstLine="640"/>
        <w:rPr>
          <w:rStyle w:val="C3"/>
          <w:sz w:val="32"/>
        </w:rPr>
      </w:pPr>
      <w:r>
        <w:rPr>
          <w:rStyle w:val="C3"/>
          <w:rFonts w:ascii="方正姚体" w:hAnsi="方正姚体"/>
          <w:sz w:val="32"/>
        </w:rPr>
        <w:t>（四）居住区内业主共有绿地的绿化，全体业主为养护管理责任人；实行物业管理或者业主自行管理的，可以依法委托物业服务企业、业主委员会进行养护管理；未实行物业管理且未成立业主委员会的，由乡（镇）人民政府、街道办事处落实养护管理责任</w:t>
      </w:r>
      <w:r>
        <w:rPr>
          <w:rStyle w:val="C3"/>
          <w:sz w:val="32"/>
        </w:rPr>
        <w:t>;</w:t>
      </w:r>
    </w:p>
    <w:p>
      <w:pPr>
        <w:pStyle w:val="P1"/>
        <w:keepNext w:val="0"/>
        <w:keepLines w:val="0"/>
        <w:widowControl w:val="0"/>
        <w:spacing w:lineRule="exact" w:line="560"/>
        <w:ind w:firstLine="640"/>
        <w:rPr>
          <w:rStyle w:val="C3"/>
          <w:sz w:val="32"/>
        </w:rPr>
      </w:pPr>
      <w:r>
        <w:rPr>
          <w:rStyle w:val="C3"/>
          <w:rFonts w:ascii="方正姚体" w:hAnsi="方正姚体"/>
          <w:sz w:val="32"/>
        </w:rPr>
        <w:t>（五）古树后备资源，城市绿化行政主管部门确定的养护管理单位或者个人为养护管理责任人；</w:t>
      </w:r>
    </w:p>
    <w:p>
      <w:pPr>
        <w:pStyle w:val="P1"/>
        <w:keepNext w:val="0"/>
        <w:keepLines w:val="0"/>
        <w:widowControl w:val="0"/>
        <w:spacing w:lineRule="exact" w:line="560"/>
        <w:ind w:firstLine="640"/>
        <w:rPr>
          <w:rStyle w:val="C3"/>
          <w:sz w:val="32"/>
        </w:rPr>
      </w:pPr>
      <w:r>
        <w:rPr>
          <w:rStyle w:val="C3"/>
          <w:rFonts w:ascii="方正姚体" w:hAnsi="方正姚体"/>
          <w:sz w:val="32"/>
        </w:rPr>
        <w:t>（六）其他城市绿地的绿化，绿地的产权人或者管理人为养护管理责任人。</w:t>
      </w:r>
    </w:p>
    <w:p>
      <w:pPr>
        <w:pStyle w:val="P1"/>
        <w:keepNext w:val="0"/>
        <w:keepLines w:val="0"/>
        <w:widowControl w:val="0"/>
        <w:spacing w:lineRule="exact" w:line="560"/>
        <w:ind w:firstLine="640"/>
        <w:rPr>
          <w:rStyle w:val="C3"/>
          <w:sz w:val="32"/>
        </w:rPr>
      </w:pPr>
      <w:r>
        <w:rPr>
          <w:rStyle w:val="C3"/>
          <w:rFonts w:ascii="方正姚体" w:hAnsi="方正姚体"/>
          <w:sz w:val="32"/>
        </w:rPr>
        <w:t>依照前款规定，绿化养护管理责任存在交叉或者仍不明确的，由所在地城市绿化行政主管部门按照有利于养护、方便管理的原则确定养护管理责任人。</w:t>
      </w:r>
    </w:p>
    <w:p>
      <w:pPr>
        <w:pStyle w:val="P1"/>
        <w:keepNext w:val="0"/>
        <w:keepLines w:val="0"/>
        <w:widowControl w:val="0"/>
        <w:spacing w:lineRule="exact" w:line="560"/>
        <w:ind w:firstLine="640"/>
        <w:rPr>
          <w:rStyle w:val="C3"/>
          <w:sz w:val="32"/>
        </w:rPr>
      </w:pPr>
      <w:r>
        <w:rPr>
          <w:rStyle w:val="C3"/>
          <w:rFonts w:ascii="黑体" w:hAnsi="黑体"/>
          <w:sz w:val="32"/>
        </w:rPr>
        <w:t>第二十二条</w:t>
      </w:r>
      <w:r>
        <w:rPr>
          <w:rStyle w:val="C5"/>
          <w:rFonts w:ascii="Microsoft YaHei UI" w:hAnsi="Microsoft YaHei UI"/>
          <w:color w:val="000000"/>
          <w:sz w:val="32"/>
        </w:rPr>
        <w:t>　</w:t>
      </w:r>
      <w:r>
        <w:rPr>
          <w:rStyle w:val="C3"/>
          <w:rFonts w:ascii="方正姚体" w:hAnsi="方正姚体"/>
          <w:sz w:val="32"/>
        </w:rPr>
        <w:t>城市绿化养护管理责任人应当建立养护管理制度，按照绿化养护技术规范做好树木花草养护和绿化设施维护工作，保持养护管理范围内树木生长旺盛、花草整齐繁茂、绿化设施整洁完好，发现绿化树木花草受损、死亡、缺株或者绿化设施损坏的，应当及时补植、修复或者采取其他补救措施。</w:t>
      </w:r>
    </w:p>
    <w:p>
      <w:pPr>
        <w:pStyle w:val="P1"/>
        <w:keepNext w:val="0"/>
        <w:keepLines w:val="0"/>
        <w:widowControl w:val="0"/>
        <w:spacing w:lineRule="exact" w:line="560"/>
        <w:ind w:firstLine="640"/>
        <w:rPr>
          <w:rStyle w:val="C3"/>
          <w:sz w:val="32"/>
        </w:rPr>
      </w:pPr>
      <w:r>
        <w:rPr>
          <w:rStyle w:val="C3"/>
          <w:rFonts w:ascii="黑体" w:hAnsi="黑体"/>
          <w:sz w:val="32"/>
        </w:rPr>
        <w:t>第二十三条</w:t>
      </w:r>
      <w:r>
        <w:rPr>
          <w:rStyle w:val="C5"/>
          <w:rFonts w:ascii="Microsoft YaHei UI" w:hAnsi="Microsoft YaHei UI"/>
          <w:color w:val="000000"/>
          <w:sz w:val="32"/>
        </w:rPr>
        <w:t>　</w:t>
      </w:r>
      <w:r>
        <w:rPr>
          <w:rStyle w:val="C3"/>
          <w:rFonts w:ascii="方正姚体" w:hAnsi="方正姚体"/>
          <w:sz w:val="32"/>
        </w:rPr>
        <w:t>城市绿地系统规划或者其他法定规划确定的城市绿化用地和已建绿地，任何单位和个人不得擅自占用或者改变其使用性质。</w:t>
      </w:r>
    </w:p>
    <w:p>
      <w:pPr>
        <w:pStyle w:val="P1"/>
        <w:keepNext w:val="0"/>
        <w:keepLines w:val="0"/>
        <w:widowControl w:val="0"/>
        <w:spacing w:lineRule="exact" w:line="560"/>
        <w:ind w:firstLine="640"/>
        <w:rPr>
          <w:rStyle w:val="C3"/>
          <w:sz w:val="32"/>
        </w:rPr>
      </w:pPr>
      <w:r>
        <w:rPr>
          <w:rStyle w:val="C3"/>
          <w:rFonts w:ascii="方正姚体" w:hAnsi="方正姚体"/>
          <w:sz w:val="32"/>
        </w:rPr>
        <w:t>经批准占用城市绿地或者改变其使用性质的，应当遵循占补平衡的原则，就近补建相同类别、相同面积的城市绿地，并按照规定缴纳城市绿化补偿费。</w:t>
      </w:r>
    </w:p>
    <w:p>
      <w:pPr>
        <w:pStyle w:val="P1"/>
        <w:keepNext w:val="0"/>
        <w:keepLines w:val="0"/>
        <w:widowControl w:val="0"/>
        <w:spacing w:lineRule="exact" w:line="560"/>
        <w:ind w:firstLine="640"/>
        <w:rPr>
          <w:rStyle w:val="C3"/>
          <w:sz w:val="32"/>
        </w:rPr>
      </w:pPr>
      <w:r>
        <w:rPr>
          <w:rStyle w:val="C3"/>
          <w:rFonts w:ascii="黑体" w:hAnsi="黑体"/>
          <w:sz w:val="32"/>
        </w:rPr>
        <w:t>第二十四条</w:t>
      </w:r>
      <w:r>
        <w:rPr>
          <w:rStyle w:val="C5"/>
          <w:rFonts w:ascii="Microsoft YaHei UI" w:hAnsi="Microsoft YaHei UI"/>
          <w:color w:val="000000"/>
          <w:sz w:val="32"/>
        </w:rPr>
        <w:t>　</w:t>
      </w:r>
      <w:r>
        <w:rPr>
          <w:rStyle w:val="C3"/>
          <w:rFonts w:ascii="方正姚体" w:hAnsi="方正姚体"/>
          <w:sz w:val="32"/>
        </w:rPr>
        <w:t>因城市建设、维护或者其他特殊原因，确需临时占用城市绿地的，应当经城市绿化行政主管部门同意，按照有关规定办理临时占用手续，占用期限不得超过一年。临时占用造成政府投资建设的城市绿地损失的，应当按照规定缴纳城市绿化补偿费；造成其他城市绿地损失的，应当依法承担赔偿责任。</w:t>
      </w:r>
    </w:p>
    <w:p>
      <w:pPr>
        <w:pStyle w:val="P1"/>
        <w:keepNext w:val="0"/>
        <w:keepLines w:val="0"/>
        <w:widowControl w:val="0"/>
        <w:spacing w:lineRule="exact" w:line="560"/>
        <w:ind w:firstLine="640"/>
        <w:rPr>
          <w:rStyle w:val="C3"/>
          <w:sz w:val="32"/>
        </w:rPr>
      </w:pPr>
      <w:r>
        <w:rPr>
          <w:rStyle w:val="C3"/>
          <w:rFonts w:ascii="方正姚体" w:hAnsi="方正姚体"/>
          <w:sz w:val="32"/>
        </w:rPr>
        <w:t>经批准临时占用城市绿地，需要延长的，应当在许可期限届满前三十日内向原批准机关申请办理延期手续，延长期限不得超过一年。法律、法规另有规定的，从其规定。</w:t>
      </w:r>
    </w:p>
    <w:p>
      <w:pPr>
        <w:pStyle w:val="P1"/>
        <w:keepNext w:val="0"/>
        <w:keepLines w:val="0"/>
        <w:widowControl w:val="0"/>
        <w:spacing w:lineRule="exact" w:line="560"/>
        <w:ind w:firstLine="640"/>
        <w:rPr>
          <w:rStyle w:val="C3"/>
          <w:sz w:val="32"/>
        </w:rPr>
      </w:pPr>
      <w:r>
        <w:rPr>
          <w:rStyle w:val="C3"/>
          <w:rFonts w:ascii="方正姚体" w:hAnsi="方正姚体"/>
          <w:sz w:val="32"/>
        </w:rPr>
        <w:t>占用期限十五日以内、临时占用城市绿地面积不超过五十平方米的工程项目，临时占用城市绿地依法实行行政许可告知承诺制的，建设单位对占用面积、占用期限、损失补偿或赔偿、恢复原状等作出书面承诺后，可以先行占用城市绿地进行施工作业。</w:t>
      </w:r>
    </w:p>
    <w:p>
      <w:pPr>
        <w:pStyle w:val="P1"/>
        <w:keepNext w:val="0"/>
        <w:keepLines w:val="0"/>
        <w:widowControl w:val="0"/>
        <w:spacing w:lineRule="exact" w:line="560"/>
        <w:ind w:firstLine="640"/>
        <w:rPr>
          <w:rStyle w:val="C3"/>
          <w:sz w:val="32"/>
        </w:rPr>
      </w:pPr>
      <w:r>
        <w:rPr>
          <w:rStyle w:val="C3"/>
          <w:rFonts w:ascii="方正姚体" w:hAnsi="方正姚体"/>
          <w:sz w:val="32"/>
        </w:rPr>
        <w:t>临时占用城市绿地许可期限届满前，临时占用人应当恢复原状，并移交给养护管理责任人。绿地恢复不得低于临时占用前绿地标准，且与周围绿化环境相协调。</w:t>
      </w:r>
    </w:p>
    <w:p>
      <w:pPr>
        <w:pStyle w:val="P1"/>
        <w:keepNext w:val="0"/>
        <w:keepLines w:val="0"/>
        <w:widowControl w:val="0"/>
        <w:spacing w:lineRule="exact" w:line="560"/>
        <w:ind w:firstLine="640"/>
        <w:rPr>
          <w:rStyle w:val="C3"/>
          <w:sz w:val="32"/>
        </w:rPr>
      </w:pPr>
      <w:r>
        <w:rPr>
          <w:rStyle w:val="C3"/>
          <w:rFonts w:ascii="黑体" w:hAnsi="黑体"/>
          <w:sz w:val="32"/>
        </w:rPr>
        <w:t>第二十五条</w:t>
      </w:r>
      <w:r>
        <w:rPr>
          <w:rStyle w:val="C5"/>
          <w:rFonts w:ascii="Microsoft YaHei UI" w:hAnsi="Microsoft YaHei UI"/>
          <w:color w:val="000000"/>
          <w:sz w:val="32"/>
        </w:rPr>
        <w:t>　</w:t>
      </w:r>
      <w:r>
        <w:rPr>
          <w:rStyle w:val="C3"/>
          <w:rFonts w:ascii="方正姚体" w:hAnsi="方正姚体"/>
          <w:sz w:val="32"/>
        </w:rPr>
        <w:t>公共建筑和市政公用设施上的立体绿化以及其他按照有关规定折算为绿地面积的立体绿化及设施，不得占用、拆除。但是，因公共建筑和市政公用设施改建、扩建、修缮或者拆除的除外。</w:t>
      </w:r>
    </w:p>
    <w:p>
      <w:pPr>
        <w:pStyle w:val="P1"/>
        <w:keepNext w:val="0"/>
        <w:keepLines w:val="0"/>
        <w:widowControl w:val="0"/>
        <w:spacing w:lineRule="exact" w:line="560"/>
        <w:ind w:firstLine="640"/>
        <w:rPr>
          <w:rStyle w:val="C3"/>
          <w:sz w:val="32"/>
        </w:rPr>
      </w:pPr>
      <w:r>
        <w:rPr>
          <w:rStyle w:val="C3"/>
          <w:rFonts w:ascii="方正姚体" w:hAnsi="方正姚体"/>
          <w:sz w:val="32"/>
        </w:rPr>
        <w:t>按照有关规定已折算为绿地面积的立体绿化所依附的建（构）筑物因改建、扩建、修缮等需占用、拆除立体绿化的，依照本条例第二十三条、第二十四条规定执行。</w:t>
      </w:r>
    </w:p>
    <w:p>
      <w:pPr>
        <w:pStyle w:val="P1"/>
        <w:keepNext w:val="0"/>
        <w:keepLines w:val="0"/>
        <w:widowControl w:val="0"/>
        <w:spacing w:lineRule="exact" w:line="560"/>
        <w:ind w:firstLine="640"/>
        <w:rPr>
          <w:rStyle w:val="C3"/>
          <w:sz w:val="32"/>
        </w:rPr>
      </w:pPr>
      <w:r>
        <w:rPr>
          <w:rStyle w:val="C3"/>
          <w:rFonts w:ascii="黑体" w:hAnsi="黑体"/>
          <w:sz w:val="32"/>
        </w:rPr>
        <w:t>第二十六条</w:t>
      </w:r>
      <w:r>
        <w:rPr>
          <w:rStyle w:val="C5"/>
          <w:rFonts w:ascii="Microsoft YaHei UI" w:hAnsi="Microsoft YaHei UI"/>
          <w:color w:val="000000"/>
          <w:sz w:val="32"/>
        </w:rPr>
        <w:t>　</w:t>
      </w:r>
      <w:r>
        <w:rPr>
          <w:rStyle w:val="C3"/>
          <w:rFonts w:ascii="方正姚体" w:hAnsi="方正姚体"/>
          <w:sz w:val="32"/>
        </w:rPr>
        <w:t>实行永久性绿地保护制度。</w:t>
      </w:r>
    </w:p>
    <w:p>
      <w:pPr>
        <w:pStyle w:val="P1"/>
        <w:keepNext w:val="0"/>
        <w:keepLines w:val="0"/>
        <w:widowControl w:val="0"/>
        <w:spacing w:lineRule="exact" w:line="560"/>
        <w:ind w:firstLine="640"/>
        <w:rPr>
          <w:rStyle w:val="C3"/>
          <w:sz w:val="32"/>
        </w:rPr>
      </w:pPr>
      <w:r>
        <w:rPr>
          <w:rStyle w:val="C3"/>
          <w:rFonts w:ascii="方正姚体" w:hAnsi="方正姚体"/>
          <w:sz w:val="32"/>
        </w:rPr>
        <w:t>城市绿化行政主管部门应当会同城乡规划等部门，将符合城乡规划，生态功能、服务功能突出，具有长期保护价值的城市绿地，报本级人民政府批准后，确定为永久性绿地。永久性绿地，应当向社会公布并在显著位置设立告示牌。</w:t>
      </w:r>
    </w:p>
    <w:p>
      <w:pPr>
        <w:pStyle w:val="P1"/>
        <w:keepNext w:val="0"/>
        <w:keepLines w:val="0"/>
        <w:widowControl w:val="0"/>
        <w:spacing w:lineRule="exact" w:line="560"/>
        <w:ind w:firstLine="640"/>
        <w:rPr>
          <w:rStyle w:val="C3"/>
          <w:sz w:val="32"/>
        </w:rPr>
      </w:pPr>
      <w:r>
        <w:rPr>
          <w:rStyle w:val="C3"/>
          <w:rFonts w:ascii="方正姚体" w:hAnsi="方正姚体"/>
          <w:sz w:val="32"/>
        </w:rPr>
        <w:t>除国土空间规划调整、省级以上重大公共建设、突发事件应对及其他法律法规规定情形外，任何单位和个人不得占用永久性绿地，不得改变永久性绿地的使用性质、绿地面积和绿线四至边界。</w:t>
      </w:r>
    </w:p>
    <w:p>
      <w:pPr>
        <w:pStyle w:val="P1"/>
        <w:keepNext w:val="0"/>
        <w:keepLines w:val="0"/>
        <w:widowControl w:val="0"/>
        <w:spacing w:lineRule="exact" w:line="560"/>
        <w:ind w:firstLine="640"/>
        <w:rPr>
          <w:rStyle w:val="C3"/>
          <w:sz w:val="32"/>
        </w:rPr>
      </w:pPr>
      <w:r>
        <w:rPr>
          <w:rStyle w:val="C3"/>
          <w:rFonts w:ascii="方正姚体" w:hAnsi="方正姚体"/>
          <w:sz w:val="32"/>
        </w:rPr>
        <w:t>永久性绿地保护具体办法，由市人民政府制定。</w:t>
      </w:r>
    </w:p>
    <w:p>
      <w:pPr>
        <w:pStyle w:val="P1"/>
        <w:keepNext w:val="0"/>
        <w:keepLines w:val="0"/>
        <w:widowControl w:val="0"/>
        <w:spacing w:lineRule="exact" w:line="560"/>
        <w:ind w:firstLine="640"/>
        <w:rPr>
          <w:rStyle w:val="C3"/>
          <w:sz w:val="32"/>
        </w:rPr>
      </w:pPr>
      <w:r>
        <w:rPr>
          <w:rStyle w:val="C3"/>
          <w:rFonts w:ascii="黑体" w:hAnsi="黑体"/>
          <w:sz w:val="32"/>
        </w:rPr>
        <w:t>第二十七条</w:t>
      </w:r>
      <w:r>
        <w:rPr>
          <w:rStyle w:val="C5"/>
          <w:rFonts w:ascii="Microsoft YaHei UI" w:hAnsi="Microsoft YaHei UI"/>
          <w:color w:val="000000"/>
          <w:sz w:val="32"/>
        </w:rPr>
        <w:t>　</w:t>
      </w:r>
      <w:r>
        <w:rPr>
          <w:rStyle w:val="C3"/>
          <w:rFonts w:ascii="方正姚体" w:hAnsi="方正姚体"/>
          <w:sz w:val="32"/>
        </w:rPr>
        <w:t>城市绿化养护管理责任人应当建立健全养护管理制度</w:t>
      </w:r>
      <w:r>
        <w:rPr>
          <w:rStyle w:val="C3"/>
          <w:sz w:val="32"/>
        </w:rPr>
        <w:t>,</w:t>
      </w:r>
      <w:r>
        <w:rPr>
          <w:rStyle w:val="C3"/>
          <w:rFonts w:ascii="方正姚体" w:hAnsi="方正姚体"/>
          <w:sz w:val="32"/>
        </w:rPr>
        <w:t>按照绿地养护技术规范进行养护管理。</w:t>
      </w:r>
    </w:p>
    <w:p>
      <w:pPr>
        <w:pStyle w:val="P1"/>
        <w:keepNext w:val="0"/>
        <w:keepLines w:val="0"/>
        <w:widowControl w:val="0"/>
        <w:spacing w:lineRule="exact" w:line="560"/>
        <w:ind w:firstLine="640"/>
        <w:rPr>
          <w:rStyle w:val="C3"/>
          <w:sz w:val="32"/>
        </w:rPr>
      </w:pPr>
      <w:r>
        <w:rPr>
          <w:rStyle w:val="C3"/>
          <w:rFonts w:ascii="方正姚体" w:hAnsi="方正姚体"/>
          <w:sz w:val="32"/>
        </w:rPr>
        <w:t>树木花草生长影响市政管线安全、交通安全、居住安全以及居民通风、采光，需要进行修剪的，城市绿化养护管理责任人应当报告城市绿化行政主管部门。城市绿化行政主管部门应当及时指导和监督城市绿化养护管理责任人进行修剪，或者接受委托进行修剪。</w:t>
      </w:r>
    </w:p>
    <w:p>
      <w:pPr>
        <w:pStyle w:val="P1"/>
        <w:keepNext w:val="0"/>
        <w:keepLines w:val="0"/>
        <w:widowControl w:val="0"/>
        <w:spacing w:lineRule="exact" w:line="560"/>
        <w:ind w:firstLine="640"/>
        <w:rPr>
          <w:rStyle w:val="C3"/>
          <w:sz w:val="32"/>
        </w:rPr>
      </w:pPr>
      <w:r>
        <w:rPr>
          <w:rStyle w:val="C3"/>
          <w:rFonts w:ascii="方正姚体" w:hAnsi="方正姚体"/>
          <w:sz w:val="32"/>
        </w:rPr>
        <w:t>其他单位和个人未经城市绿化养护管理责任人委托，不得擅自修剪城市绿地内的树木花草。</w:t>
      </w:r>
    </w:p>
    <w:p>
      <w:pPr>
        <w:pStyle w:val="P1"/>
        <w:keepNext w:val="0"/>
        <w:keepLines w:val="0"/>
        <w:widowControl w:val="0"/>
        <w:spacing w:lineRule="exact" w:line="560"/>
        <w:ind w:firstLine="640"/>
        <w:rPr>
          <w:rStyle w:val="C3"/>
          <w:sz w:val="32"/>
        </w:rPr>
      </w:pPr>
      <w:r>
        <w:rPr>
          <w:rStyle w:val="C3"/>
          <w:rFonts w:ascii="黑体" w:hAnsi="黑体"/>
          <w:sz w:val="32"/>
        </w:rPr>
        <w:t>第二十八条</w:t>
      </w:r>
      <w:r>
        <w:rPr>
          <w:rStyle w:val="C5"/>
          <w:rFonts w:ascii="Microsoft YaHei UI" w:hAnsi="Microsoft YaHei UI"/>
          <w:color w:val="000000"/>
          <w:sz w:val="32"/>
        </w:rPr>
        <w:t>　</w:t>
      </w:r>
      <w:r>
        <w:rPr>
          <w:rStyle w:val="C3"/>
          <w:rFonts w:ascii="方正姚体" w:hAnsi="方正姚体"/>
          <w:sz w:val="32"/>
        </w:rPr>
        <w:t>任何单位和个人不得擅自砍伐城市树木。</w:t>
      </w:r>
    </w:p>
    <w:p>
      <w:pPr>
        <w:pStyle w:val="P1"/>
        <w:keepNext w:val="0"/>
        <w:keepLines w:val="0"/>
        <w:widowControl w:val="0"/>
        <w:spacing w:lineRule="exact" w:line="560"/>
        <w:ind w:firstLine="640"/>
        <w:rPr>
          <w:rStyle w:val="C3"/>
          <w:sz w:val="32"/>
        </w:rPr>
      </w:pPr>
      <w:r>
        <w:rPr>
          <w:rStyle w:val="C3"/>
          <w:rFonts w:ascii="方正姚体" w:hAnsi="方正姚体"/>
          <w:sz w:val="32"/>
        </w:rPr>
        <w:t>城市树木有下列情形之一，确需砍伐的，应当向城市绿化行政主管部门申请并经批准：</w:t>
      </w:r>
    </w:p>
    <w:p>
      <w:pPr>
        <w:pStyle w:val="P1"/>
        <w:keepNext w:val="0"/>
        <w:keepLines w:val="0"/>
        <w:widowControl w:val="0"/>
        <w:spacing w:lineRule="exact" w:line="560"/>
        <w:ind w:firstLine="640"/>
        <w:rPr>
          <w:rStyle w:val="C3"/>
          <w:sz w:val="32"/>
        </w:rPr>
      </w:pPr>
      <w:r>
        <w:rPr>
          <w:rStyle w:val="C3"/>
          <w:rFonts w:ascii="方正姚体" w:hAnsi="方正姚体"/>
          <w:sz w:val="32"/>
        </w:rPr>
        <w:t>（一）城市建设管理需要且无移植价值的；</w:t>
      </w:r>
    </w:p>
    <w:p>
      <w:pPr>
        <w:pStyle w:val="P1"/>
        <w:keepNext w:val="0"/>
        <w:keepLines w:val="0"/>
        <w:widowControl w:val="0"/>
        <w:spacing w:lineRule="exact" w:line="560"/>
        <w:ind w:firstLine="640"/>
        <w:rPr>
          <w:rStyle w:val="C3"/>
          <w:sz w:val="32"/>
        </w:rPr>
      </w:pPr>
      <w:r>
        <w:rPr>
          <w:rStyle w:val="C3"/>
          <w:rFonts w:ascii="方正姚体" w:hAnsi="方正姚体"/>
          <w:sz w:val="32"/>
        </w:rPr>
        <w:t>（二）严重影响居民通风、采光或者居住安全且无移植价值的；</w:t>
      </w:r>
    </w:p>
    <w:p>
      <w:pPr>
        <w:pStyle w:val="P1"/>
        <w:keepNext w:val="0"/>
        <w:keepLines w:val="0"/>
        <w:widowControl w:val="0"/>
        <w:spacing w:lineRule="exact" w:line="560"/>
        <w:ind w:firstLine="640"/>
        <w:rPr>
          <w:rStyle w:val="C3"/>
          <w:sz w:val="32"/>
        </w:rPr>
      </w:pPr>
      <w:r>
        <w:rPr>
          <w:rStyle w:val="C3"/>
          <w:rFonts w:ascii="方正姚体" w:hAnsi="方正姚体"/>
          <w:sz w:val="32"/>
        </w:rPr>
        <w:t>（三）威胁人身安全、交通安全、防洪安全或者电力、通讯等管线安全且无移植价值的；</w:t>
      </w:r>
    </w:p>
    <w:p>
      <w:pPr>
        <w:pStyle w:val="P1"/>
        <w:keepNext w:val="0"/>
        <w:keepLines w:val="0"/>
        <w:widowControl w:val="0"/>
        <w:spacing w:lineRule="exact" w:line="560"/>
        <w:ind w:firstLine="640"/>
        <w:rPr>
          <w:rStyle w:val="C3"/>
          <w:sz w:val="32"/>
        </w:rPr>
      </w:pPr>
      <w:r>
        <w:rPr>
          <w:rStyle w:val="C3"/>
          <w:rFonts w:ascii="方正姚体" w:hAnsi="方正姚体"/>
          <w:sz w:val="32"/>
        </w:rPr>
        <w:t>（四）严重影响其他树木生长、抚育且无移植价值的；</w:t>
      </w:r>
    </w:p>
    <w:p>
      <w:pPr>
        <w:pStyle w:val="P1"/>
        <w:keepNext w:val="0"/>
        <w:keepLines w:val="0"/>
        <w:widowControl w:val="0"/>
        <w:spacing w:lineRule="exact" w:line="560"/>
        <w:ind w:firstLine="640"/>
        <w:rPr>
          <w:rStyle w:val="C3"/>
          <w:sz w:val="32"/>
        </w:rPr>
      </w:pPr>
      <w:r>
        <w:rPr>
          <w:rStyle w:val="C3"/>
          <w:rFonts w:ascii="方正姚体" w:hAnsi="方正姚体"/>
          <w:sz w:val="32"/>
        </w:rPr>
        <w:t>（五）树木发生病虫害无法挽救的；</w:t>
      </w:r>
    </w:p>
    <w:p>
      <w:pPr>
        <w:pStyle w:val="P1"/>
        <w:keepNext w:val="0"/>
        <w:keepLines w:val="0"/>
        <w:widowControl w:val="0"/>
        <w:spacing w:lineRule="exact" w:line="560"/>
        <w:ind w:firstLine="640"/>
        <w:rPr>
          <w:rStyle w:val="C3"/>
          <w:sz w:val="32"/>
        </w:rPr>
      </w:pPr>
      <w:r>
        <w:rPr>
          <w:rStyle w:val="C3"/>
          <w:rFonts w:ascii="方正姚体" w:hAnsi="方正姚体"/>
          <w:sz w:val="32"/>
        </w:rPr>
        <w:t>（六）法律法规规定的其他情形。</w:t>
      </w:r>
    </w:p>
    <w:p>
      <w:pPr>
        <w:pStyle w:val="P1"/>
        <w:keepNext w:val="0"/>
        <w:keepLines w:val="0"/>
        <w:widowControl w:val="0"/>
        <w:spacing w:lineRule="exact" w:line="560"/>
        <w:ind w:firstLine="640"/>
        <w:rPr>
          <w:rStyle w:val="C3"/>
          <w:sz w:val="32"/>
        </w:rPr>
      </w:pPr>
      <w:r>
        <w:rPr>
          <w:rStyle w:val="C3"/>
          <w:rFonts w:ascii="方正姚体" w:hAnsi="方正姚体"/>
          <w:sz w:val="32"/>
        </w:rPr>
        <w:t>经批准砍伐城市树木的，申请人应当在原地或者就近补植树木，并保证成活。因条件限制无法补植或者补植对城市绿地资源有损害的，按照规定缴纳城市绿化补偿费。</w:t>
      </w:r>
    </w:p>
    <w:p>
      <w:pPr>
        <w:pStyle w:val="P1"/>
        <w:keepNext w:val="0"/>
        <w:keepLines w:val="0"/>
        <w:widowControl w:val="0"/>
        <w:spacing w:lineRule="exact" w:line="560"/>
        <w:ind w:firstLine="640"/>
        <w:rPr>
          <w:rStyle w:val="C3"/>
          <w:sz w:val="32"/>
        </w:rPr>
      </w:pPr>
      <w:r>
        <w:rPr>
          <w:rStyle w:val="C3"/>
          <w:rFonts w:ascii="黑体" w:hAnsi="黑体"/>
          <w:sz w:val="32"/>
        </w:rPr>
        <w:t>第二十九条</w:t>
      </w:r>
      <w:r>
        <w:rPr>
          <w:rStyle w:val="C5"/>
          <w:rFonts w:ascii="Microsoft YaHei UI" w:hAnsi="Microsoft YaHei UI"/>
          <w:color w:val="000000"/>
          <w:sz w:val="32"/>
        </w:rPr>
        <w:t>　</w:t>
      </w:r>
      <w:r>
        <w:rPr>
          <w:rStyle w:val="C3"/>
          <w:rFonts w:ascii="方正姚体" w:hAnsi="方正姚体"/>
          <w:sz w:val="32"/>
        </w:rPr>
        <w:t>有下列情形之一的，有关单位和个人可以先行采取扶正、修剪、移植、砍伐树木或者临时占用城市绿地等措施消除险情，但应当在险情消除后的二个工作日内向城市绿化行政主管部门报告：</w:t>
      </w:r>
    </w:p>
    <w:p>
      <w:pPr>
        <w:pStyle w:val="P1"/>
        <w:keepNext w:val="0"/>
        <w:keepLines w:val="0"/>
        <w:widowControl w:val="0"/>
        <w:spacing w:lineRule="exact" w:line="560"/>
        <w:ind w:firstLine="640"/>
        <w:rPr>
          <w:rStyle w:val="C3"/>
          <w:sz w:val="32"/>
        </w:rPr>
      </w:pPr>
      <w:r>
        <w:rPr>
          <w:rStyle w:val="C3"/>
          <w:rFonts w:ascii="方正姚体" w:hAnsi="方正姚体"/>
          <w:sz w:val="32"/>
        </w:rPr>
        <w:t>（一）因不可抗力造成树木倾倒，危及市政管线、交通设施、电力设施、建（构）筑物安全或者人身财产安全的；</w:t>
      </w:r>
    </w:p>
    <w:p>
      <w:pPr>
        <w:pStyle w:val="P1"/>
        <w:keepNext w:val="0"/>
        <w:keepLines w:val="0"/>
        <w:widowControl w:val="0"/>
        <w:spacing w:lineRule="exact" w:line="560"/>
        <w:ind w:firstLine="640"/>
        <w:rPr>
          <w:rStyle w:val="C3"/>
          <w:sz w:val="32"/>
        </w:rPr>
      </w:pPr>
      <w:r>
        <w:rPr>
          <w:rStyle w:val="C3"/>
          <w:rFonts w:ascii="方正姚体" w:hAnsi="方正姚体"/>
          <w:sz w:val="32"/>
        </w:rPr>
        <w:t>（二）因抢险救灾或者处置突发事件等需要的；</w:t>
      </w:r>
    </w:p>
    <w:p>
      <w:pPr>
        <w:pStyle w:val="P1"/>
        <w:keepNext w:val="0"/>
        <w:keepLines w:val="0"/>
        <w:widowControl w:val="0"/>
        <w:spacing w:lineRule="exact" w:line="560"/>
        <w:ind w:firstLine="640"/>
        <w:rPr>
          <w:rStyle w:val="C3"/>
          <w:sz w:val="32"/>
        </w:rPr>
      </w:pPr>
      <w:r>
        <w:rPr>
          <w:rStyle w:val="C3"/>
          <w:rFonts w:ascii="方正姚体" w:hAnsi="方正姚体"/>
          <w:sz w:val="32"/>
        </w:rPr>
        <w:t>（三）法律、法规规定的其他情形。</w:t>
      </w:r>
    </w:p>
    <w:p>
      <w:pPr>
        <w:pStyle w:val="P1"/>
        <w:keepNext w:val="0"/>
        <w:keepLines w:val="0"/>
        <w:widowControl w:val="0"/>
        <w:spacing w:lineRule="exact" w:line="560"/>
        <w:ind w:firstLine="640"/>
        <w:rPr>
          <w:rStyle w:val="C3"/>
          <w:sz w:val="32"/>
        </w:rPr>
      </w:pPr>
      <w:r>
        <w:rPr>
          <w:rStyle w:val="C3"/>
          <w:rFonts w:ascii="方正姚体" w:hAnsi="方正姚体"/>
          <w:sz w:val="32"/>
        </w:rPr>
        <w:t>砍伐树木或者临时占用城市绿地的，按照规定补办相关手续。</w:t>
      </w:r>
    </w:p>
    <w:p>
      <w:pPr>
        <w:pStyle w:val="P1"/>
        <w:keepNext w:val="0"/>
        <w:keepLines w:val="0"/>
        <w:widowControl w:val="0"/>
        <w:spacing w:lineRule="exact" w:line="560"/>
        <w:ind w:firstLine="640"/>
        <w:rPr>
          <w:rStyle w:val="C3"/>
          <w:sz w:val="32"/>
        </w:rPr>
      </w:pPr>
      <w:r>
        <w:rPr>
          <w:rStyle w:val="C3"/>
          <w:rFonts w:ascii="黑体" w:hAnsi="黑体"/>
          <w:sz w:val="32"/>
        </w:rPr>
        <w:t>第三十条</w:t>
      </w:r>
      <w:r>
        <w:rPr>
          <w:rStyle w:val="C5"/>
          <w:rFonts w:ascii="Microsoft YaHei UI" w:hAnsi="Microsoft YaHei UI"/>
          <w:color w:val="000000"/>
          <w:sz w:val="32"/>
        </w:rPr>
        <w:t>　</w:t>
      </w:r>
      <w:r>
        <w:rPr>
          <w:rStyle w:val="C3"/>
          <w:rFonts w:ascii="方正姚体" w:hAnsi="方正姚体"/>
          <w:sz w:val="32"/>
        </w:rPr>
        <w:t>树龄五十年以上不足一百年的城市树木，应当列为城市古树后备资源进行重点保护，非因死亡或者发生检疫性病虫害的，不得砍伐。</w:t>
      </w:r>
    </w:p>
    <w:p>
      <w:pPr>
        <w:pStyle w:val="P1"/>
        <w:keepNext w:val="0"/>
        <w:keepLines w:val="0"/>
        <w:widowControl w:val="0"/>
        <w:spacing w:lineRule="exact" w:line="560"/>
        <w:ind w:firstLine="640"/>
        <w:rPr>
          <w:rStyle w:val="C3"/>
          <w:sz w:val="32"/>
        </w:rPr>
      </w:pPr>
      <w:r>
        <w:rPr>
          <w:rStyle w:val="C3"/>
          <w:rFonts w:ascii="方正姚体" w:hAnsi="方正姚体"/>
          <w:sz w:val="32"/>
        </w:rPr>
        <w:t>城市绿化行政主管部门应当对列为城市古树后备资源的城市树木进行鉴定、编号、登记，建立档案，设立标志，划定保护范围，明确养护责任人，加强养护管理。</w:t>
      </w:r>
    </w:p>
    <w:p>
      <w:pPr>
        <w:pStyle w:val="P1"/>
        <w:keepNext w:val="0"/>
        <w:keepLines w:val="0"/>
        <w:widowControl w:val="0"/>
        <w:spacing w:lineRule="exact" w:line="560"/>
        <w:ind w:firstLine="640"/>
        <w:rPr>
          <w:rStyle w:val="C3"/>
          <w:sz w:val="32"/>
        </w:rPr>
      </w:pPr>
      <w:r>
        <w:rPr>
          <w:rStyle w:val="C3"/>
          <w:rFonts w:ascii="黑体" w:hAnsi="黑体"/>
          <w:sz w:val="32"/>
        </w:rPr>
        <w:t>第三十一条</w:t>
      </w:r>
      <w:r>
        <w:rPr>
          <w:rStyle w:val="C5"/>
          <w:rFonts w:ascii="Microsoft YaHei UI" w:hAnsi="Microsoft YaHei UI"/>
          <w:color w:val="000000"/>
          <w:sz w:val="32"/>
        </w:rPr>
        <w:t>　</w:t>
      </w:r>
      <w:r>
        <w:rPr>
          <w:rStyle w:val="C3"/>
          <w:rFonts w:ascii="方正姚体" w:hAnsi="方正姚体"/>
          <w:sz w:val="32"/>
        </w:rPr>
        <w:t>禁止下列损坏城市绿化及其设施的行为：</w:t>
      </w:r>
    </w:p>
    <w:p>
      <w:pPr>
        <w:pStyle w:val="P1"/>
        <w:keepNext w:val="0"/>
        <w:keepLines w:val="0"/>
        <w:widowControl w:val="0"/>
        <w:spacing w:lineRule="exact" w:line="560"/>
        <w:ind w:firstLine="640"/>
        <w:rPr>
          <w:rStyle w:val="C3"/>
          <w:sz w:val="32"/>
        </w:rPr>
      </w:pPr>
      <w:r>
        <w:rPr>
          <w:rStyle w:val="C3"/>
          <w:rFonts w:ascii="方正姚体" w:hAnsi="方正姚体"/>
          <w:sz w:val="32"/>
        </w:rPr>
        <w:t>（一）依树盖房、搭棚；</w:t>
      </w:r>
    </w:p>
    <w:p>
      <w:pPr>
        <w:pStyle w:val="P1"/>
        <w:keepNext w:val="0"/>
        <w:keepLines w:val="0"/>
        <w:widowControl w:val="0"/>
        <w:spacing w:lineRule="exact" w:line="560"/>
        <w:ind w:firstLine="640"/>
        <w:rPr>
          <w:rStyle w:val="C3"/>
          <w:sz w:val="32"/>
        </w:rPr>
      </w:pPr>
      <w:r>
        <w:rPr>
          <w:rStyle w:val="C3"/>
          <w:rFonts w:ascii="方正姚体" w:hAnsi="方正姚体"/>
          <w:sz w:val="32"/>
        </w:rPr>
        <w:t>（二）绿地内行驶停放车辆、野炊烧烤、饲养家禽、放牧；</w:t>
      </w:r>
    </w:p>
    <w:p>
      <w:pPr>
        <w:pStyle w:val="P1"/>
        <w:keepNext w:val="0"/>
        <w:keepLines w:val="0"/>
        <w:widowControl w:val="0"/>
        <w:spacing w:lineRule="exact" w:line="560"/>
        <w:ind w:firstLine="640"/>
        <w:rPr>
          <w:rStyle w:val="C3"/>
          <w:sz w:val="32"/>
        </w:rPr>
      </w:pPr>
      <w:r>
        <w:rPr>
          <w:rStyle w:val="C3"/>
          <w:rFonts w:ascii="方正姚体" w:hAnsi="方正姚体"/>
          <w:sz w:val="32"/>
        </w:rPr>
        <w:t>（三）公园绿地水域内洗衣物和在禁钓区垂钓；</w:t>
      </w:r>
    </w:p>
    <w:p>
      <w:pPr>
        <w:pStyle w:val="P1"/>
        <w:keepNext w:val="0"/>
        <w:keepLines w:val="0"/>
        <w:widowControl w:val="0"/>
        <w:spacing w:lineRule="exact" w:line="560"/>
        <w:ind w:firstLine="640"/>
        <w:rPr>
          <w:rStyle w:val="C3"/>
          <w:sz w:val="32"/>
        </w:rPr>
      </w:pPr>
      <w:r>
        <w:rPr>
          <w:rStyle w:val="C3"/>
          <w:rFonts w:ascii="方正姚体" w:hAnsi="方正姚体"/>
          <w:sz w:val="32"/>
        </w:rPr>
        <w:t>（四）进入设有明示禁入标志的绿地；</w:t>
      </w:r>
    </w:p>
    <w:p>
      <w:pPr>
        <w:pStyle w:val="P1"/>
        <w:keepNext w:val="0"/>
        <w:keepLines w:val="0"/>
        <w:widowControl w:val="0"/>
        <w:spacing w:lineRule="exact" w:line="560"/>
        <w:ind w:firstLine="640"/>
        <w:rPr>
          <w:rStyle w:val="C3"/>
          <w:sz w:val="32"/>
        </w:rPr>
      </w:pPr>
      <w:r>
        <w:rPr>
          <w:rStyle w:val="C3"/>
          <w:rFonts w:ascii="方正姚体" w:hAnsi="方正姚体"/>
          <w:sz w:val="32"/>
        </w:rPr>
        <w:t>（五）破坏草坪、绿篱、花卉、树木；</w:t>
      </w:r>
    </w:p>
    <w:p>
      <w:pPr>
        <w:pStyle w:val="P1"/>
        <w:keepNext w:val="0"/>
        <w:keepLines w:val="0"/>
        <w:widowControl w:val="0"/>
        <w:spacing w:lineRule="exact" w:line="560"/>
        <w:ind w:firstLine="640"/>
        <w:rPr>
          <w:rStyle w:val="C3"/>
          <w:sz w:val="32"/>
        </w:rPr>
      </w:pPr>
      <w:r>
        <w:rPr>
          <w:rStyle w:val="C3"/>
          <w:rFonts w:ascii="方正姚体" w:hAnsi="方正姚体"/>
          <w:sz w:val="32"/>
        </w:rPr>
        <w:t>（六）硬化行道树的树穴（树池）；</w:t>
      </w:r>
    </w:p>
    <w:p>
      <w:pPr>
        <w:pStyle w:val="P1"/>
        <w:keepNext w:val="0"/>
        <w:keepLines w:val="0"/>
        <w:widowControl w:val="0"/>
        <w:spacing w:lineRule="exact" w:line="560"/>
        <w:ind w:firstLine="640"/>
        <w:rPr>
          <w:rStyle w:val="C3"/>
          <w:sz w:val="32"/>
        </w:rPr>
      </w:pPr>
      <w:r>
        <w:rPr>
          <w:rStyle w:val="C3"/>
          <w:rFonts w:ascii="方正姚体" w:hAnsi="方正姚体"/>
          <w:sz w:val="32"/>
        </w:rPr>
        <w:t>（七）绿地内私自搭架或者开垦种植；</w:t>
      </w:r>
    </w:p>
    <w:p>
      <w:pPr>
        <w:pStyle w:val="P1"/>
        <w:keepNext w:val="0"/>
        <w:keepLines w:val="0"/>
        <w:widowControl w:val="0"/>
        <w:spacing w:lineRule="exact" w:line="560"/>
        <w:ind w:firstLine="640"/>
        <w:rPr>
          <w:rStyle w:val="C3"/>
          <w:sz w:val="32"/>
        </w:rPr>
      </w:pPr>
      <w:r>
        <w:rPr>
          <w:rStyle w:val="C3"/>
          <w:rFonts w:ascii="方正姚体" w:hAnsi="方正姚体"/>
          <w:sz w:val="32"/>
        </w:rPr>
        <w:t>（八）损坏城市绿化设施；</w:t>
      </w:r>
    </w:p>
    <w:p>
      <w:pPr>
        <w:pStyle w:val="P1"/>
        <w:keepNext w:val="0"/>
        <w:keepLines w:val="0"/>
        <w:widowControl w:val="0"/>
        <w:spacing w:lineRule="exact" w:line="560"/>
        <w:ind w:firstLine="640"/>
        <w:rPr>
          <w:rStyle w:val="C3"/>
          <w:sz w:val="32"/>
        </w:rPr>
      </w:pPr>
      <w:r>
        <w:rPr>
          <w:rStyle w:val="C3"/>
          <w:rFonts w:ascii="方正姚体" w:hAnsi="方正姚体"/>
          <w:sz w:val="32"/>
        </w:rPr>
        <w:t>（九）其他损坏城市绿化的行为。</w:t>
      </w:r>
    </w:p>
    <w:p>
      <w:pPr>
        <w:pStyle w:val="P1"/>
        <w:keepNext w:val="0"/>
        <w:keepLines w:val="0"/>
        <w:widowControl w:val="0"/>
        <w:spacing w:lineRule="exact" w:line="560"/>
        <w:ind w:firstLine="640"/>
        <w:rPr>
          <w:rStyle w:val="C3"/>
          <w:sz w:val="32"/>
        </w:rPr>
      </w:pPr>
      <w:r>
        <w:rPr>
          <w:rStyle w:val="C3"/>
          <w:rFonts w:ascii="黑体" w:hAnsi="黑体"/>
          <w:sz w:val="32"/>
        </w:rPr>
        <w:t>第三十二条</w:t>
      </w:r>
      <w:r>
        <w:rPr>
          <w:rStyle w:val="C5"/>
          <w:rFonts w:ascii="Microsoft YaHei UI" w:hAnsi="Microsoft YaHei UI"/>
          <w:color w:val="000000"/>
          <w:sz w:val="32"/>
        </w:rPr>
        <w:t>　</w:t>
      </w:r>
      <w:r>
        <w:rPr>
          <w:rStyle w:val="C3"/>
          <w:rFonts w:ascii="方正姚体" w:hAnsi="方正姚体"/>
          <w:sz w:val="32"/>
        </w:rPr>
        <w:t>城市绿化行政主管部门应当会同自然资源等部门加强对城市绿化植物病虫害的防治指导，推广生物防治技术，建立健全植物疫情监测预警预报网络和控制体系，做好植物检疫和有害生物防治。</w:t>
      </w:r>
    </w:p>
    <w:p>
      <w:pPr>
        <w:pStyle w:val="P1"/>
        <w:keepNext w:val="0"/>
        <w:keepLines w:val="0"/>
        <w:widowControl w:val="0"/>
        <w:spacing w:lineRule="exact" w:line="560"/>
        <w:ind w:firstLine="640"/>
        <w:rPr>
          <w:rStyle w:val="C3"/>
          <w:sz w:val="32"/>
        </w:rPr>
      </w:pPr>
      <w:r>
        <w:rPr>
          <w:rStyle w:val="C3"/>
          <w:rFonts w:ascii="黑体" w:hAnsi="黑体"/>
          <w:sz w:val="32"/>
        </w:rPr>
        <w:t>第三十三条</w:t>
      </w:r>
      <w:r>
        <w:rPr>
          <w:rStyle w:val="C5"/>
          <w:rFonts w:ascii="Microsoft YaHei UI" w:hAnsi="Microsoft YaHei UI"/>
          <w:color w:val="000000"/>
          <w:sz w:val="32"/>
        </w:rPr>
        <w:t>　</w:t>
      </w:r>
      <w:r>
        <w:rPr>
          <w:rStyle w:val="C3"/>
          <w:rFonts w:ascii="方正姚体" w:hAnsi="方正姚体"/>
          <w:sz w:val="32"/>
        </w:rPr>
        <w:t>城市绿化行政主管部门应当加强对城市绿化资源的调查、监测和监控，健全城市绿化管理信息系统，完善城市绿化信息公开制度，依法及时向社会公布城市绿化规划、建设、养护和管理的相关信息。</w:t>
      </w:r>
    </w:p>
    <w:p>
      <w:pPr>
        <w:pStyle w:val="P1"/>
        <w:keepNext w:val="0"/>
        <w:keepLines w:val="0"/>
        <w:widowControl w:val="0"/>
        <w:spacing w:lineRule="exact" w:line="560"/>
        <w:rPr>
          <w:rStyle w:val="C3"/>
          <w:rFonts w:ascii="黑体" w:hAnsi="黑体"/>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第四章</w:t>
        <w:tab/>
        <w:t>法律责任</w:t>
      </w:r>
    </w:p>
    <w:p>
      <w:pPr>
        <w:pStyle w:val="P1"/>
        <w:keepNext w:val="0"/>
        <w:keepLines w:val="0"/>
        <w:widowControl w:val="0"/>
        <w:spacing w:lineRule="exact" w:line="560"/>
        <w:rPr>
          <w:rStyle w:val="C3"/>
          <w:rFonts w:ascii="黑体" w:hAnsi="黑体"/>
          <w:sz w:val="32"/>
        </w:rPr>
      </w:pPr>
    </w:p>
    <w:p>
      <w:pPr>
        <w:pStyle w:val="P1"/>
        <w:keepNext w:val="0"/>
        <w:keepLines w:val="0"/>
        <w:widowControl w:val="0"/>
        <w:spacing w:lineRule="exact" w:line="560"/>
        <w:ind w:firstLine="640"/>
        <w:rPr>
          <w:rStyle w:val="C3"/>
          <w:sz w:val="32"/>
        </w:rPr>
      </w:pPr>
      <w:r>
        <w:rPr>
          <w:rStyle w:val="C3"/>
          <w:rFonts w:ascii="黑体" w:hAnsi="黑体"/>
          <w:sz w:val="32"/>
        </w:rPr>
        <w:t>第三十四条</w:t>
      </w:r>
      <w:r>
        <w:rPr>
          <w:rStyle w:val="C5"/>
          <w:rFonts w:ascii="Microsoft YaHei UI" w:hAnsi="Microsoft YaHei UI"/>
          <w:color w:val="000000"/>
          <w:sz w:val="32"/>
        </w:rPr>
        <w:t>　</w:t>
      </w:r>
      <w:r>
        <w:rPr>
          <w:rStyle w:val="C3"/>
          <w:rFonts w:ascii="方正姚体" w:hAnsi="方正姚体"/>
          <w:sz w:val="32"/>
        </w:rPr>
        <w:t>违反本条例规定的行为，法律、行政法规和省的地方性法规已有法律责任规定的，从其规定。</w:t>
      </w:r>
    </w:p>
    <w:p>
      <w:pPr>
        <w:pStyle w:val="P1"/>
        <w:keepNext w:val="0"/>
        <w:keepLines w:val="0"/>
        <w:widowControl w:val="0"/>
        <w:spacing w:lineRule="exact" w:line="560"/>
        <w:ind w:firstLine="640"/>
        <w:rPr>
          <w:rStyle w:val="C3"/>
          <w:sz w:val="32"/>
        </w:rPr>
      </w:pPr>
      <w:r>
        <w:rPr>
          <w:rStyle w:val="C3"/>
          <w:rFonts w:ascii="黑体" w:hAnsi="黑体"/>
          <w:sz w:val="32"/>
        </w:rPr>
        <w:t>第三十五条</w:t>
      </w:r>
      <w:r>
        <w:rPr>
          <w:rStyle w:val="C5"/>
          <w:rFonts w:ascii="Microsoft YaHei UI" w:hAnsi="Microsoft YaHei UI"/>
          <w:color w:val="000000"/>
          <w:sz w:val="32"/>
        </w:rPr>
        <w:t>　</w:t>
      </w:r>
      <w:r>
        <w:rPr>
          <w:rStyle w:val="C3"/>
          <w:rFonts w:ascii="方正姚体" w:hAnsi="方正姚体"/>
          <w:sz w:val="32"/>
        </w:rPr>
        <w:t>违反本条例第十九条第二款规定，建设单位在主体工程建成后的第一个绿化季节内未完成附属绿化工程的，依法由综合行政执法部门责令限期完成，按照未完成的绿地面积处每平方米二百元以上一千元以下罚款。</w:t>
      </w:r>
    </w:p>
    <w:p>
      <w:pPr>
        <w:pStyle w:val="P1"/>
        <w:keepNext w:val="0"/>
        <w:keepLines w:val="0"/>
        <w:widowControl w:val="0"/>
        <w:spacing w:lineRule="exact" w:line="560"/>
        <w:ind w:firstLine="640"/>
        <w:rPr>
          <w:rStyle w:val="C3"/>
          <w:sz w:val="32"/>
        </w:rPr>
      </w:pPr>
      <w:r>
        <w:rPr>
          <w:rStyle w:val="C3"/>
          <w:rFonts w:ascii="黑体" w:hAnsi="黑体"/>
          <w:sz w:val="32"/>
        </w:rPr>
        <w:t>第三十六条</w:t>
      </w:r>
      <w:r>
        <w:rPr>
          <w:rStyle w:val="C5"/>
          <w:rFonts w:ascii="Microsoft YaHei UI" w:hAnsi="Microsoft YaHei UI"/>
          <w:color w:val="000000"/>
          <w:sz w:val="32"/>
        </w:rPr>
        <w:t>　</w:t>
      </w:r>
      <w:r>
        <w:rPr>
          <w:rStyle w:val="C3"/>
          <w:rFonts w:ascii="方正姚体" w:hAnsi="方正姚体"/>
          <w:sz w:val="32"/>
        </w:rPr>
        <w:t>违反本条例第二十二条规定，城市绿化养护管理责任人未履行养护管理义务或者养护管理不当造成绿地严重损害的，依法由综合行政执法部门责令限期改正；逾期不改正的，按照被损害绿地面积，处每平方米五十元以上二百元以下罚款。</w:t>
      </w:r>
    </w:p>
    <w:p>
      <w:pPr>
        <w:pStyle w:val="P1"/>
        <w:keepNext w:val="0"/>
        <w:keepLines w:val="0"/>
        <w:widowControl w:val="0"/>
        <w:spacing w:lineRule="exact" w:line="560"/>
        <w:ind w:firstLine="640"/>
        <w:rPr>
          <w:rStyle w:val="C3"/>
          <w:sz w:val="32"/>
        </w:rPr>
      </w:pPr>
      <w:r>
        <w:rPr>
          <w:rStyle w:val="C3"/>
          <w:rFonts w:ascii="方正姚体" w:hAnsi="方正姚体"/>
          <w:sz w:val="32"/>
        </w:rPr>
        <w:t>违反本条例第二十七条第一款规定，城市绿化养护管理责任人未按照养护技术规范修剪树木影响树木生长或者破坏绿化景观的，依法由综合行政执法部门责令停止违法行为，按照损失评估值赔偿，可以处损失评估值一倍以上三倍以下罚款；造成树木死亡的，依照本条例第三十八条规定予以处罚。</w:t>
      </w:r>
    </w:p>
    <w:p>
      <w:pPr>
        <w:pStyle w:val="P1"/>
        <w:keepNext w:val="0"/>
        <w:keepLines w:val="0"/>
        <w:widowControl w:val="0"/>
        <w:spacing w:lineRule="exact" w:line="560"/>
        <w:ind w:firstLine="640"/>
        <w:rPr>
          <w:rStyle w:val="C3"/>
          <w:sz w:val="32"/>
        </w:rPr>
      </w:pPr>
      <w:r>
        <w:rPr>
          <w:rStyle w:val="C3"/>
          <w:rFonts w:ascii="黑体" w:hAnsi="黑体"/>
          <w:sz w:val="32"/>
        </w:rPr>
        <w:t>第三十七条</w:t>
      </w:r>
      <w:r>
        <w:rPr>
          <w:rStyle w:val="C5"/>
          <w:rFonts w:ascii="Microsoft YaHei UI" w:hAnsi="Microsoft YaHei UI"/>
          <w:color w:val="000000"/>
          <w:sz w:val="32"/>
        </w:rPr>
        <w:t>　</w:t>
      </w:r>
      <w:r>
        <w:rPr>
          <w:rStyle w:val="C3"/>
          <w:rFonts w:ascii="方正姚体" w:hAnsi="方正姚体"/>
          <w:sz w:val="32"/>
        </w:rPr>
        <w:t>违反本条例第二十三条、第二十四条规定，违法占用城市绿化规划用地、已建绿地或者临时占用城市绿化规划用地、已建绿地超过批准（承诺）期限的，依法由综合行政执法部门责令限期退还、恢复原状；造成损失的，处所占绿化用地面积的绿化补偿费的一倍以上三倍以下的罚款。</w:t>
      </w:r>
    </w:p>
    <w:p>
      <w:pPr>
        <w:pStyle w:val="P1"/>
        <w:keepNext w:val="0"/>
        <w:keepLines w:val="0"/>
        <w:widowControl w:val="0"/>
        <w:spacing w:lineRule="exact" w:line="560"/>
        <w:ind w:firstLine="640"/>
        <w:rPr>
          <w:rStyle w:val="C3"/>
          <w:sz w:val="32"/>
        </w:rPr>
      </w:pPr>
      <w:r>
        <w:rPr>
          <w:rStyle w:val="C3"/>
          <w:rFonts w:ascii="方正姚体" w:hAnsi="方正姚体"/>
          <w:sz w:val="32"/>
        </w:rPr>
        <w:t>违反本条例第二十五条第一款规定，违法占用、拆除按照规定已折算为绿地面积的立体绿化及设施的，依法由综合行政执法部门责令停止违法行为，限期恢复原状，依照前款规定予以处罚。</w:t>
      </w:r>
    </w:p>
    <w:p>
      <w:pPr>
        <w:pStyle w:val="P1"/>
        <w:keepNext w:val="0"/>
        <w:keepLines w:val="0"/>
        <w:widowControl w:val="0"/>
        <w:spacing w:lineRule="exact" w:line="560"/>
        <w:ind w:firstLine="640"/>
        <w:rPr>
          <w:rStyle w:val="C3"/>
          <w:sz w:val="32"/>
        </w:rPr>
      </w:pPr>
      <w:r>
        <w:rPr>
          <w:rStyle w:val="C3"/>
          <w:rFonts w:ascii="黑体" w:hAnsi="黑体"/>
          <w:sz w:val="32"/>
        </w:rPr>
        <w:t>第三十八条</w:t>
      </w:r>
      <w:r>
        <w:rPr>
          <w:rStyle w:val="C5"/>
          <w:rFonts w:ascii="Microsoft YaHei UI" w:hAnsi="Microsoft YaHei UI"/>
          <w:color w:val="000000"/>
          <w:sz w:val="32"/>
        </w:rPr>
        <w:t>　</w:t>
      </w:r>
      <w:r>
        <w:rPr>
          <w:rStyle w:val="C3"/>
          <w:rFonts w:ascii="方正姚体" w:hAnsi="方正姚体"/>
          <w:sz w:val="32"/>
        </w:rPr>
        <w:t>违反本条例第二十八条第一款规定，擅自砍伐城市树木的，依法由综合行政执法部门责令停止违法行为，限期在原地或者异地补种砍伐株数三倍的树木，可以处树木价值三倍以上五倍以下罚款。</w:t>
      </w:r>
    </w:p>
    <w:p>
      <w:pPr>
        <w:pStyle w:val="P1"/>
        <w:keepNext w:val="0"/>
        <w:keepLines w:val="0"/>
        <w:widowControl w:val="0"/>
        <w:spacing w:lineRule="exact" w:line="560"/>
        <w:ind w:firstLine="640"/>
        <w:rPr>
          <w:rStyle w:val="C3"/>
          <w:sz w:val="32"/>
        </w:rPr>
      </w:pPr>
      <w:r>
        <w:rPr>
          <w:rStyle w:val="C3"/>
          <w:rFonts w:ascii="方正姚体" w:hAnsi="方正姚体"/>
          <w:sz w:val="32"/>
        </w:rPr>
        <w:t>违反本条例第二十八条第三款规定，未按照规定补植树木或者采取其他补救措施的，依法由综合行政执法部门责令限期改正，可以处树木价值一倍以上二倍以下罚款。</w:t>
      </w:r>
    </w:p>
    <w:p>
      <w:pPr>
        <w:pStyle w:val="P1"/>
        <w:keepNext w:val="0"/>
        <w:keepLines w:val="0"/>
        <w:widowControl w:val="0"/>
        <w:spacing w:lineRule="exact" w:line="560"/>
        <w:ind w:firstLine="640"/>
        <w:rPr>
          <w:rStyle w:val="C3"/>
          <w:sz w:val="32"/>
        </w:rPr>
      </w:pPr>
      <w:r>
        <w:rPr>
          <w:rStyle w:val="C3"/>
          <w:rFonts w:ascii="黑体" w:hAnsi="黑体"/>
          <w:sz w:val="32"/>
        </w:rPr>
        <w:t>第三十九条</w:t>
      </w:r>
      <w:r>
        <w:rPr>
          <w:rStyle w:val="C5"/>
          <w:rFonts w:ascii="Microsoft YaHei UI" w:hAnsi="Microsoft YaHei UI"/>
          <w:color w:val="000000"/>
          <w:sz w:val="32"/>
        </w:rPr>
        <w:t>　</w:t>
      </w:r>
      <w:r>
        <w:rPr>
          <w:rStyle w:val="C3"/>
          <w:rFonts w:ascii="方正姚体" w:hAnsi="方正姚体"/>
          <w:sz w:val="32"/>
        </w:rPr>
        <w:t>违反本条例第三十一条规定，损坏城市绿化及其设施的，依法由综合行政执法部门责令停止侵害、恢复原状，可以依照下列规定处罚款：</w:t>
      </w:r>
    </w:p>
    <w:p>
      <w:pPr>
        <w:pStyle w:val="P1"/>
        <w:keepNext w:val="0"/>
        <w:keepLines w:val="0"/>
        <w:widowControl w:val="0"/>
        <w:spacing w:lineRule="exact" w:line="560"/>
        <w:ind w:firstLine="640"/>
        <w:rPr>
          <w:rStyle w:val="C3"/>
          <w:sz w:val="32"/>
        </w:rPr>
      </w:pPr>
      <w:r>
        <w:rPr>
          <w:rStyle w:val="C3"/>
          <w:rFonts w:ascii="方正姚体" w:hAnsi="方正姚体"/>
          <w:sz w:val="32"/>
        </w:rPr>
        <w:t>（一）有第一项至第五项、第九项规定行为的，处一百元以上一千元以下罚款；</w:t>
      </w:r>
    </w:p>
    <w:p>
      <w:pPr>
        <w:pStyle w:val="P1"/>
        <w:keepNext w:val="0"/>
        <w:keepLines w:val="0"/>
        <w:widowControl w:val="0"/>
        <w:spacing w:lineRule="exact" w:line="560"/>
        <w:ind w:firstLine="640"/>
        <w:rPr>
          <w:rStyle w:val="C3"/>
          <w:sz w:val="32"/>
        </w:rPr>
      </w:pPr>
      <w:r>
        <w:rPr>
          <w:rStyle w:val="C3"/>
          <w:rFonts w:ascii="方正姚体" w:hAnsi="方正姚体"/>
          <w:sz w:val="32"/>
        </w:rPr>
        <w:t>（二）有第六项、七项规定行为的，处五百元以上五千元以下罚款；</w:t>
      </w:r>
    </w:p>
    <w:p>
      <w:pPr>
        <w:pStyle w:val="P1"/>
        <w:keepNext w:val="0"/>
        <w:keepLines w:val="0"/>
        <w:widowControl w:val="0"/>
        <w:spacing w:lineRule="exact" w:line="560"/>
        <w:ind w:firstLine="640"/>
        <w:rPr>
          <w:rStyle w:val="C3"/>
          <w:sz w:val="32"/>
        </w:rPr>
      </w:pPr>
      <w:r>
        <w:rPr>
          <w:rStyle w:val="C3"/>
          <w:rFonts w:ascii="方正姚体" w:hAnsi="方正姚体"/>
          <w:sz w:val="32"/>
        </w:rPr>
        <w:t>（三）有第八项规定行为的，处重置价一倍以上三倍以下罚款。</w:t>
      </w:r>
    </w:p>
    <w:p>
      <w:pPr>
        <w:pStyle w:val="P1"/>
        <w:keepNext w:val="0"/>
        <w:keepLines w:val="0"/>
        <w:widowControl w:val="0"/>
        <w:spacing w:lineRule="exact" w:line="560"/>
        <w:ind w:firstLine="640"/>
        <w:rPr>
          <w:rStyle w:val="C3"/>
          <w:sz w:val="32"/>
        </w:rPr>
      </w:pPr>
      <w:r>
        <w:rPr>
          <w:rStyle w:val="C3"/>
          <w:rFonts w:ascii="黑体" w:hAnsi="黑体"/>
          <w:sz w:val="32"/>
        </w:rPr>
        <w:t>第四十条</w:t>
      </w:r>
      <w:r>
        <w:rPr>
          <w:rStyle w:val="C5"/>
          <w:rFonts w:ascii="Microsoft YaHei UI" w:hAnsi="Microsoft YaHei UI"/>
          <w:color w:val="000000"/>
          <w:sz w:val="32"/>
        </w:rPr>
        <w:t>　</w:t>
      </w:r>
      <w:r>
        <w:rPr>
          <w:rStyle w:val="C3"/>
          <w:rFonts w:ascii="方正姚体" w:hAnsi="方正姚体"/>
          <w:sz w:val="32"/>
        </w:rPr>
        <w:t>城市绿化行政主管部门、综合行政执法部门和其他有关单位及其工作人员，有玩忽职守、滥用职权、徇私舞弊行为的，由有权机关依法给予处理。</w:t>
      </w:r>
    </w:p>
    <w:p>
      <w:pPr>
        <w:pStyle w:val="P1"/>
        <w:keepNext w:val="0"/>
        <w:keepLines w:val="0"/>
        <w:widowControl w:val="0"/>
        <w:spacing w:lineRule="exact" w:line="560"/>
        <w:ind w:firstLine="640"/>
        <w:rPr>
          <w:rStyle w:val="C3"/>
          <w:sz w:val="32"/>
        </w:rPr>
      </w:pPr>
    </w:p>
    <w:p>
      <w:pPr>
        <w:pStyle w:val="P1"/>
        <w:keepNext w:val="0"/>
        <w:keepLines w:val="0"/>
        <w:widowControl w:val="0"/>
        <w:spacing w:lineRule="exact" w:line="560"/>
        <w:jc w:val="center"/>
        <w:rPr>
          <w:rStyle w:val="C3"/>
          <w:rFonts w:ascii="黑体" w:hAnsi="黑体"/>
          <w:sz w:val="32"/>
        </w:rPr>
      </w:pPr>
      <w:r>
        <w:rPr>
          <w:rStyle w:val="C3"/>
          <w:rFonts w:ascii="黑体" w:hAnsi="黑体"/>
          <w:sz w:val="32"/>
        </w:rPr>
        <w:t>第五章</w:t>
        <w:tab/>
        <w:t>附则</w:t>
      </w:r>
    </w:p>
    <w:p>
      <w:pPr>
        <w:pStyle w:val="P1"/>
        <w:keepNext w:val="0"/>
        <w:keepLines w:val="0"/>
        <w:widowControl w:val="0"/>
        <w:spacing w:lineRule="exact" w:line="560"/>
        <w:jc w:val="center"/>
        <w:rPr>
          <w:rStyle w:val="C3"/>
          <w:rFonts w:ascii="黑体" w:hAnsi="黑体"/>
          <w:sz w:val="32"/>
        </w:rPr>
      </w:pPr>
    </w:p>
    <w:p>
      <w:pPr>
        <w:pStyle w:val="P1"/>
        <w:keepNext w:val="0"/>
        <w:keepLines w:val="0"/>
        <w:widowControl w:val="0"/>
        <w:spacing w:lineRule="exact" w:line="560"/>
        <w:ind w:firstLine="640"/>
        <w:rPr>
          <w:rStyle w:val="C3"/>
          <w:sz w:val="32"/>
        </w:rPr>
      </w:pPr>
      <w:r>
        <w:rPr>
          <w:rStyle w:val="C3"/>
          <w:rFonts w:ascii="黑体" w:hAnsi="黑体"/>
          <w:sz w:val="32"/>
        </w:rPr>
        <w:t>第四十一条</w:t>
      </w:r>
      <w:r>
        <w:rPr>
          <w:rStyle w:val="C5"/>
          <w:rFonts w:ascii="Microsoft YaHei UI" w:hAnsi="Microsoft YaHei UI"/>
          <w:color w:val="000000"/>
          <w:sz w:val="32"/>
        </w:rPr>
        <w:t>　</w:t>
      </w:r>
      <w:r>
        <w:rPr>
          <w:rStyle w:val="C3"/>
          <w:rFonts w:ascii="方正姚体" w:hAnsi="方正姚体"/>
          <w:sz w:val="32"/>
        </w:rPr>
        <w:t>本条例下列用语的含义：</w:t>
      </w:r>
    </w:p>
    <w:p>
      <w:pPr>
        <w:pStyle w:val="P1"/>
        <w:keepNext w:val="0"/>
        <w:keepLines w:val="0"/>
        <w:widowControl w:val="0"/>
        <w:spacing w:lineRule="exact" w:line="560"/>
        <w:ind w:firstLine="640"/>
        <w:rPr>
          <w:rStyle w:val="C3"/>
          <w:sz w:val="32"/>
        </w:rPr>
      </w:pPr>
      <w:r>
        <w:rPr>
          <w:rStyle w:val="C3"/>
          <w:rFonts w:ascii="方正姚体" w:hAnsi="方正姚体"/>
          <w:sz w:val="32"/>
        </w:rPr>
        <w:t>（一）城市绿地，是指城市规划区内以自然植被和人工植被为主要存在形态的城市用地，包括公园绿地、防护绿地、广场用地、附属绿地和区域绿地。</w:t>
      </w:r>
    </w:p>
    <w:p>
      <w:pPr>
        <w:pStyle w:val="P1"/>
        <w:keepNext w:val="0"/>
        <w:keepLines w:val="0"/>
        <w:widowControl w:val="0"/>
        <w:spacing w:lineRule="exact" w:line="560"/>
        <w:ind w:firstLine="640"/>
        <w:rPr>
          <w:rStyle w:val="C3"/>
          <w:sz w:val="32"/>
        </w:rPr>
      </w:pPr>
      <w:r>
        <w:rPr>
          <w:rStyle w:val="C3"/>
          <w:rFonts w:ascii="方正姚体" w:hAnsi="方正姚体"/>
          <w:sz w:val="32"/>
        </w:rPr>
        <w:t>（二）立体绿化，是指以建筑物、构筑物为载体，以植物为材料，以屋顶绿化、架空层绿化、墙体绿化、棚架绿化、桥体绿化等为绿化形式的总称。</w:t>
      </w:r>
    </w:p>
    <w:p>
      <w:pPr>
        <w:pStyle w:val="P1"/>
        <w:keepNext w:val="0"/>
        <w:keepLines w:val="0"/>
        <w:widowControl w:val="0"/>
        <w:spacing w:lineRule="exact" w:line="560"/>
        <w:ind w:firstLine="640"/>
        <w:rPr>
          <w:rStyle w:val="C3"/>
          <w:sz w:val="32"/>
        </w:rPr>
      </w:pPr>
      <w:r>
        <w:rPr>
          <w:rStyle w:val="C3"/>
          <w:rFonts w:ascii="方正姚体" w:hAnsi="方正姚体"/>
          <w:sz w:val="32"/>
        </w:rPr>
        <w:t>（三）绿化设施，是指城市绿地内的亭、台、楼、廊、假山、喷泉、花坛、景石、雕塑、桥、广场、亮化照明设施、监控设施、音乐设施、道路、护栏、座椅、标识牌等园林建（构）筑物以及健身和服务设施等。</w:t>
      </w:r>
    </w:p>
    <w:p>
      <w:pPr>
        <w:pStyle w:val="P1"/>
        <w:keepNext w:val="0"/>
        <w:keepLines w:val="0"/>
        <w:widowControl w:val="0"/>
        <w:spacing w:lineRule="exact" w:line="560"/>
        <w:ind w:firstLine="640"/>
        <w:rPr>
          <w:rStyle w:val="C3"/>
          <w:sz w:val="32"/>
        </w:rPr>
      </w:pPr>
      <w:r>
        <w:rPr>
          <w:rStyle w:val="C3"/>
          <w:rFonts w:ascii="黑体" w:hAnsi="黑体"/>
          <w:sz w:val="32"/>
        </w:rPr>
        <w:t>第四十二条</w:t>
      </w:r>
      <w:r>
        <w:rPr>
          <w:rStyle w:val="C5"/>
          <w:rFonts w:ascii="Microsoft YaHei UI" w:hAnsi="Microsoft YaHei UI"/>
          <w:color w:val="000000"/>
          <w:sz w:val="32"/>
        </w:rPr>
        <w:t>　</w:t>
      </w:r>
      <w:r>
        <w:rPr>
          <w:rStyle w:val="C3"/>
          <w:rFonts w:ascii="方正姚体" w:hAnsi="方正姚体"/>
          <w:sz w:val="32"/>
        </w:rPr>
        <w:t>本条例第二条第一款规定之外，镇（乡）规划区以及经县级以上人民政府确定实施城市化管理的区域，其绿化的规划、建设、保护和管理，参照本条例执行。</w:t>
      </w:r>
    </w:p>
    <w:p>
      <w:pPr>
        <w:pStyle w:val="P1"/>
        <w:keepNext w:val="0"/>
        <w:keepLines w:val="0"/>
        <w:widowControl w:val="0"/>
        <w:spacing w:lineRule="exact" w:line="560"/>
        <w:ind w:firstLine="640"/>
        <w:rPr>
          <w:rStyle w:val="C3"/>
          <w:sz w:val="32"/>
        </w:rPr>
      </w:pPr>
      <w:r>
        <w:rPr>
          <w:rStyle w:val="C3"/>
          <w:rFonts w:ascii="黑体" w:hAnsi="黑体"/>
          <w:sz w:val="32"/>
        </w:rPr>
        <w:t>第四十三条</w:t>
      </w:r>
      <w:r>
        <w:rPr>
          <w:rStyle w:val="C5"/>
          <w:rFonts w:ascii="Microsoft YaHei UI" w:hAnsi="Microsoft YaHei UI"/>
          <w:color w:val="000000"/>
          <w:sz w:val="32"/>
        </w:rPr>
        <w:t>　</w:t>
      </w:r>
      <w:r>
        <w:rPr>
          <w:rStyle w:val="C3"/>
          <w:rFonts w:ascii="方正姚体" w:hAnsi="方正姚体"/>
          <w:sz w:val="32"/>
        </w:rPr>
        <w:t>本条例自</w:t>
      </w:r>
      <w:r>
        <w:rPr>
          <w:rStyle w:val="C3"/>
          <w:sz w:val="32"/>
        </w:rPr>
        <w:t>2021</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70"/>
        <w:ind w:firstLine="640"/>
        <w:rPr>
          <w:rStyle w:val="C3"/>
          <w:rFonts w:ascii="黑体" w:hAnsi="黑体"/>
          <w:sz w:val="32"/>
        </w:rPr>
      </w:pPr>
    </w:p>
    <w:p>
      <w:pPr>
        <w:pStyle w:val="P1"/>
        <w:spacing w:lineRule="exact" w:line="570"/>
        <w:ind w:firstLine="640"/>
        <w:rPr>
          <w:rStyle w:val="C3"/>
          <w:rFonts w:ascii="仿宋_GB2312" w:hAnsi="仿宋_GB2312"/>
          <w:sz w:val="32"/>
        </w:rPr>
      </w:pPr>
    </w:p>
    <w:p>
      <w:pPr>
        <w:pStyle w:val="P1"/>
        <w:spacing w:lineRule="exact" w:line="570"/>
        <w:ind w:firstLine="640"/>
        <w:rPr>
          <w:rStyle w:val="C3"/>
          <w:rFonts w:ascii="仿宋_GB2312" w:hAnsi="仿宋_GB2312"/>
          <w:sz w:val="32"/>
        </w:rPr>
      </w:pPr>
    </w:p>
    <w:p>
      <w:pPr>
        <w:pStyle w:val="P1"/>
        <w:spacing w:lineRule="exact" w:line="570"/>
        <w:ind w:firstLine="640"/>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13" w:bottom="1899" w:header="851"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tabs>
        <w:tab w:val="center" w:pos="4153" w:leader="none"/>
        <w:tab w:val="right" w:pos="8306" w:leader="none"/>
      </w:tabs>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超链接"/>
    <w:basedOn w:val="C3"/>
    <w:qFormat/>
    <w:rPr>
      <w:color w:val="0000FF"/>
      <w:sz w:val="18"/>
      <w:u w:val="none"/>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2021-04-06T02:07:00Z</dcterms:created>
  <cp:lastModifiedBy>f1TZOF\f1TZOF-</cp:lastModifiedBy>
  <cp:lastPrinted>2021-04-07T03:48:00Z</cp:lastPrinted>
  <dcterms:modified xsi:type="dcterms:W3CDTF">2024-08-28T01:35:55Z</dcterms:modified>
  <cp:revision>2</cp:revision>
  <dc:title>浙江省人民代表大会常务委员会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2052-11.3.0.9228</vt:lpwstr>
  </property>
</Properties>
</file>