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DD1F74" Type="http://schemas.openxmlformats.org/officeDocument/2006/relationships/officeDocument" Target="/word/document.xml" /><Relationship Id="coreR25DD1F74" Type="http://schemas.openxmlformats.org/package/2006/relationships/metadata/core-properties" Target="/docProps/core.xml" /><Relationship Id="customR25DD1F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宋体" w:hAnsi="宋体"/>
          <w:sz w:val="44"/>
        </w:rPr>
      </w:pPr>
    </w:p>
    <w:p>
      <w:pPr>
        <w:pStyle w:val="P1"/>
        <w:spacing w:lineRule="exact" w:line="560"/>
        <w:contextualSpacing w:val="1"/>
        <w:jc w:val="center"/>
        <w:rPr>
          <w:rStyle w:val="C3"/>
          <w:rFonts w:ascii="宋体" w:hAnsi="宋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天津市气象条例</w:t>
      </w:r>
    </w:p>
    <w:p>
      <w:pPr>
        <w:pStyle w:val="P1"/>
        <w:spacing w:lineRule="exact" w:line="560"/>
        <w:contextualSpacing w:val="1"/>
        <w:jc w:val="center"/>
        <w:rPr>
          <w:rStyle w:val="C3"/>
          <w:rFonts w:ascii="Adobe 仿宋 Std R" w:hAnsi="Adobe 仿宋 Std R"/>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日天津市第十四届人民代表大会常务委员会第七次会议通过）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为了发展本市气象事业，规范气象工作，准确、及时地发布气象预报，防御气象灾害，合理开发利用和保护气候资源，发挥气象工作为经济建设、社会发展和人民生活服务的功能，根据《</w:t>
      </w:r>
      <w:r>
        <w:rPr>
          <w:rStyle w:val="C3"/>
          <w:rFonts w:ascii="仿宋_GB2312" w:hAnsi="仿宋_GB2312"/>
        </w:rPr>
        <w:fldChar w:fldCharType="begin"/>
      </w:r>
      <w:r>
        <w:instrText>HYPERLINK "javascript:SLC(23551,0)"</w:instrText>
      </w:r>
      <w:r>
        <w:fldChar w:fldCharType="separate"/>
      </w:r>
      <w:r>
        <w:rPr>
          <w:rFonts w:ascii="方正姚体" w:hAnsi="方正姚体"/>
        </w:rPr>
        <w:t>中华人民共和国气象法</w:t>
      </w:r>
      <w:r>
        <w:fldChar w:fldCharType="end"/>
      </w:r>
      <w:r>
        <w:rPr>
          <w:rStyle w:val="C3"/>
          <w:rFonts w:ascii="Microsoft YaHei UI" w:hAnsi="Microsoft YaHei UI"/>
        </w:rPr>
        <w:t>》和有关法律、法规，结合本市实际，制定本条例。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在本市行政区域和毗邻海域内从事气象探测、预报、服务和气象灾害防御、气候资源开发利用、气象科学技术研究以及气象信息传播等活动，应当遵守本条例。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市和区、县气象主管机构在上级气象主管机构和本级人民政府的领导下，主管所辖区域的气象工作。</w:t>
      </w:r>
    </w:p>
    <w:p>
      <w:pPr>
        <w:pStyle w:val="P1"/>
        <w:spacing w:lineRule="exact" w:line="560"/>
        <w:contextualSpacing w:val="1"/>
        <w:rPr>
          <w:rStyle w:val="C3"/>
          <w:rFonts w:ascii="仿宋_GB2312" w:hAnsi="仿宋_GB2312"/>
        </w:rPr>
      </w:pPr>
      <w:r>
        <w:rPr>
          <w:rStyle w:val="C3"/>
          <w:rFonts w:ascii="Microsoft YaHei UI" w:hAnsi="Microsoft YaHei UI"/>
        </w:rPr>
        <w:t>　　未设气象主管机构的区的气象工作由市气象主管机构负责。</w:t>
      </w:r>
    </w:p>
    <w:p>
      <w:pPr>
        <w:pStyle w:val="P1"/>
        <w:spacing w:lineRule="exact" w:line="560"/>
        <w:contextualSpacing w:val="1"/>
        <w:rPr>
          <w:rStyle w:val="C3"/>
          <w:rFonts w:ascii="仿宋_GB2312" w:hAnsi="仿宋_GB2312"/>
        </w:rPr>
      </w:pPr>
      <w:r>
        <w:rPr>
          <w:rStyle w:val="C3"/>
          <w:rFonts w:ascii="Microsoft YaHei UI" w:hAnsi="Microsoft YaHei UI"/>
        </w:rPr>
        <w:t>　　其他行政主管部门根据其各自职责做好相关工作。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市气象主管机构的主要职责是：</w:t>
      </w:r>
    </w:p>
    <w:p>
      <w:pPr>
        <w:pStyle w:val="P1"/>
        <w:spacing w:lineRule="exact" w:line="560"/>
        <w:contextualSpacing w:val="1"/>
        <w:rPr>
          <w:rStyle w:val="C3"/>
          <w:rFonts w:ascii="仿宋_GB2312" w:hAnsi="仿宋_GB2312"/>
        </w:rPr>
      </w:pPr>
      <w:r>
        <w:rPr>
          <w:rStyle w:val="C3"/>
          <w:rFonts w:ascii="Microsoft YaHei UI" w:hAnsi="Microsoft YaHei UI"/>
        </w:rPr>
        <w:t>　　（一）制定地方气象事业发展规划、计划，经市人民政府批准后组织实施；</w:t>
      </w:r>
    </w:p>
    <w:p>
      <w:pPr>
        <w:pStyle w:val="P1"/>
        <w:spacing w:lineRule="exact" w:line="560"/>
        <w:contextualSpacing w:val="1"/>
        <w:rPr>
          <w:rStyle w:val="C3"/>
          <w:rFonts w:ascii="仿宋_GB2312" w:hAnsi="仿宋_GB2312"/>
        </w:rPr>
      </w:pPr>
      <w:r>
        <w:rPr>
          <w:rStyle w:val="C3"/>
          <w:rFonts w:ascii="Microsoft YaHei UI" w:hAnsi="Microsoft YaHei UI"/>
        </w:rPr>
        <w:t>　　（二）组织本行政区域内重大灾害性天气跨地区、跨部门的联合监测、预报工作，为市人民政府防御气象灾害提供决策依据；</w:t>
      </w:r>
    </w:p>
    <w:p>
      <w:pPr>
        <w:pStyle w:val="P1"/>
        <w:spacing w:lineRule="exact" w:line="560"/>
        <w:contextualSpacing w:val="1"/>
        <w:rPr>
          <w:rStyle w:val="C3"/>
          <w:rFonts w:ascii="仿宋_GB2312" w:hAnsi="仿宋_GB2312"/>
        </w:rPr>
      </w:pPr>
      <w:r>
        <w:rPr>
          <w:rStyle w:val="C3"/>
          <w:rFonts w:ascii="Microsoft YaHei UI" w:hAnsi="Microsoft YaHei UI"/>
        </w:rPr>
        <w:t>　　（三）在市人民政府的领导、协调下，负责管理、指导和组织实施人工影响天气工作；</w:t>
      </w:r>
    </w:p>
    <w:p>
      <w:pPr>
        <w:pStyle w:val="P1"/>
        <w:spacing w:lineRule="exact" w:line="560"/>
        <w:contextualSpacing w:val="1"/>
        <w:rPr>
          <w:rStyle w:val="C3"/>
          <w:rFonts w:ascii="仿宋_GB2312" w:hAnsi="仿宋_GB2312"/>
        </w:rPr>
      </w:pPr>
      <w:r>
        <w:rPr>
          <w:rStyle w:val="C3"/>
          <w:rFonts w:ascii="Microsoft YaHei UI" w:hAnsi="Microsoft YaHei UI"/>
        </w:rPr>
        <w:t>　　（四）组织管理雷电灾害防御工作，制定雷电灾害防护装置检测计划，对雷电灾害防护装置检测单位的资质等级进行认定并监督管理；</w:t>
      </w:r>
    </w:p>
    <w:p>
      <w:pPr>
        <w:pStyle w:val="P1"/>
        <w:spacing w:lineRule="exact" w:line="560"/>
        <w:contextualSpacing w:val="1"/>
        <w:rPr>
          <w:rStyle w:val="C3"/>
          <w:rFonts w:ascii="仿宋_GB2312" w:hAnsi="仿宋_GB2312"/>
        </w:rPr>
      </w:pPr>
      <w:r>
        <w:rPr>
          <w:rStyle w:val="C3"/>
          <w:rFonts w:ascii="Microsoft YaHei UI" w:hAnsi="Microsoft YaHei UI"/>
        </w:rPr>
        <w:t>　　（五）管理气象资料的共享、使用工作，管理公众气象预报、灾害性天气警报和专业气象预报的发布工作；</w:t>
      </w:r>
    </w:p>
    <w:p>
      <w:pPr>
        <w:pStyle w:val="P1"/>
        <w:spacing w:lineRule="exact" w:line="560"/>
        <w:contextualSpacing w:val="1"/>
        <w:rPr>
          <w:rStyle w:val="C3"/>
          <w:rFonts w:ascii="仿宋_GB2312" w:hAnsi="仿宋_GB2312"/>
        </w:rPr>
      </w:pPr>
      <w:r>
        <w:rPr>
          <w:rStyle w:val="C3"/>
          <w:rFonts w:ascii="Microsoft YaHei UI" w:hAnsi="Microsoft YaHei UI"/>
        </w:rPr>
        <w:t>　　（六）组织气候资源调查、气候区划工作，提出气候资源开发利用和保护的建议，为本市合理开发利用和保护气候资源提供决策依据；</w:t>
      </w:r>
    </w:p>
    <w:p>
      <w:pPr>
        <w:pStyle w:val="P1"/>
        <w:spacing w:lineRule="exact" w:line="560"/>
        <w:contextualSpacing w:val="1"/>
        <w:rPr>
          <w:rStyle w:val="C3"/>
          <w:rFonts w:ascii="仿宋_GB2312" w:hAnsi="仿宋_GB2312"/>
        </w:rPr>
      </w:pPr>
      <w:r>
        <w:rPr>
          <w:rStyle w:val="C3"/>
          <w:rFonts w:ascii="Microsoft YaHei UI" w:hAnsi="Microsoft YaHei UI"/>
        </w:rPr>
        <w:t>　　（七）管理气象设施建设，按照职责权限审批气象台站调整计划，审查重要气象设施建设项目，依法保护气象设施和气象探测环境；</w:t>
      </w:r>
    </w:p>
    <w:p>
      <w:pPr>
        <w:pStyle w:val="P1"/>
        <w:spacing w:lineRule="exact" w:line="560"/>
        <w:contextualSpacing w:val="1"/>
        <w:rPr>
          <w:rStyle w:val="C3"/>
          <w:rFonts w:ascii="仿宋_GB2312" w:hAnsi="仿宋_GB2312"/>
        </w:rPr>
      </w:pPr>
      <w:r>
        <w:rPr>
          <w:rStyle w:val="C3"/>
          <w:rFonts w:ascii="Microsoft YaHei UI" w:hAnsi="Microsoft YaHei UI"/>
        </w:rPr>
        <w:t>　　（八）管理本市的涉外气象活动；</w:t>
      </w:r>
    </w:p>
    <w:p>
      <w:pPr>
        <w:pStyle w:val="P1"/>
        <w:spacing w:lineRule="exact" w:line="560"/>
        <w:contextualSpacing w:val="1"/>
        <w:rPr>
          <w:rStyle w:val="C3"/>
          <w:rFonts w:ascii="仿宋_GB2312" w:hAnsi="仿宋_GB2312"/>
        </w:rPr>
      </w:pPr>
      <w:r>
        <w:rPr>
          <w:rStyle w:val="C3"/>
          <w:rFonts w:ascii="Microsoft YaHei UI" w:hAnsi="Microsoft YaHei UI"/>
        </w:rPr>
        <w:t>　　（九）法律、法规规定的其他职责和国家气象主管机构、市人民政府交办的其他事项。</w:t>
      </w:r>
    </w:p>
    <w:p>
      <w:pPr>
        <w:pStyle w:val="P1"/>
        <w:spacing w:lineRule="exact" w:line="560"/>
        <w:contextualSpacing w:val="1"/>
        <w:rPr>
          <w:rStyle w:val="C3"/>
          <w:rFonts w:ascii="仿宋_GB2312" w:hAnsi="仿宋_GB2312"/>
        </w:rPr>
      </w:pPr>
      <w:r>
        <w:rPr>
          <w:rStyle w:val="C3"/>
          <w:rFonts w:ascii="Microsoft YaHei UI" w:hAnsi="Microsoft YaHei UI"/>
        </w:rPr>
        <w:t>　　区、县气象主管机构的主要职责由市气象主管机构会同当地人民政府，依据前款规定，结合当地实际情况规定。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市和区、县人民政府应当加强对气象工作的领导，根据社会经济发展需要确定地方气象事业项目，并将地方气象事业纳入同级国民经济和社会发展计划及财政预算。</w:t>
      </w:r>
    </w:p>
    <w:p>
      <w:pPr>
        <w:pStyle w:val="P1"/>
        <w:spacing w:lineRule="exact" w:line="560"/>
        <w:contextualSpacing w:val="1"/>
        <w:rPr>
          <w:rStyle w:val="C3"/>
          <w:rFonts w:ascii="仿宋_GB2312" w:hAnsi="仿宋_GB2312"/>
        </w:rPr>
      </w:pPr>
      <w:r>
        <w:rPr>
          <w:rStyle w:val="C3"/>
          <w:rFonts w:ascii="Microsoft YaHei UI" w:hAnsi="Microsoft YaHei UI"/>
        </w:rPr>
        <w:t>　　地方气象事业项目是指非国家统一布局，专门为当地服务的气象探测、通信、预警、防灾减灾和科学技术研究等项目，主要包括：</w:t>
      </w:r>
    </w:p>
    <w:p>
      <w:pPr>
        <w:pStyle w:val="P1"/>
        <w:spacing w:lineRule="exact" w:line="560"/>
        <w:contextualSpacing w:val="1"/>
        <w:rPr>
          <w:rStyle w:val="C3"/>
          <w:rFonts w:ascii="仿宋_GB2312" w:hAnsi="仿宋_GB2312"/>
        </w:rPr>
      </w:pPr>
      <w:r>
        <w:rPr>
          <w:rStyle w:val="C3"/>
          <w:rFonts w:ascii="Microsoft YaHei UI" w:hAnsi="Microsoft YaHei UI"/>
        </w:rPr>
        <w:t>　　（一）为合理开发利用和保护本市近海资源和港口建设开展的综合气象服务项目；</w:t>
      </w:r>
    </w:p>
    <w:p>
      <w:pPr>
        <w:pStyle w:val="P1"/>
        <w:spacing w:lineRule="exact" w:line="560"/>
        <w:contextualSpacing w:val="1"/>
        <w:rPr>
          <w:rStyle w:val="C3"/>
          <w:rFonts w:ascii="仿宋_GB2312" w:hAnsi="仿宋_GB2312"/>
        </w:rPr>
      </w:pPr>
      <w:r>
        <w:rPr>
          <w:rStyle w:val="C3"/>
          <w:rFonts w:ascii="Microsoft YaHei UI" w:hAnsi="Microsoft YaHei UI"/>
        </w:rPr>
        <w:t>　　（二）为保障城市建设、人民生活开展的城市环境气象服务项目；</w:t>
      </w:r>
    </w:p>
    <w:p>
      <w:pPr>
        <w:pStyle w:val="P1"/>
        <w:spacing w:lineRule="exact" w:line="560"/>
        <w:contextualSpacing w:val="1"/>
        <w:rPr>
          <w:rStyle w:val="C3"/>
          <w:rFonts w:ascii="仿宋_GB2312" w:hAnsi="仿宋_GB2312"/>
        </w:rPr>
      </w:pPr>
      <w:r>
        <w:rPr>
          <w:rStyle w:val="C3"/>
          <w:rFonts w:ascii="Microsoft YaHei UI" w:hAnsi="Microsoft YaHei UI"/>
        </w:rPr>
        <w:t>　　（三）为发展农业生产开展的农业气象情报和农村气象服务项目；</w:t>
      </w:r>
    </w:p>
    <w:p>
      <w:pPr>
        <w:pStyle w:val="P1"/>
        <w:spacing w:lineRule="exact" w:line="560"/>
        <w:contextualSpacing w:val="1"/>
        <w:rPr>
          <w:rStyle w:val="C3"/>
          <w:rFonts w:ascii="仿宋_GB2312" w:hAnsi="仿宋_GB2312"/>
        </w:rPr>
      </w:pPr>
      <w:r>
        <w:rPr>
          <w:rStyle w:val="C3"/>
          <w:rFonts w:ascii="Microsoft YaHei UI" w:hAnsi="Microsoft YaHei UI"/>
        </w:rPr>
        <w:t>　　（四）为防御、减轻气象灾害开展的气象防灾减灾项目；</w:t>
      </w:r>
    </w:p>
    <w:p>
      <w:pPr>
        <w:pStyle w:val="P1"/>
        <w:spacing w:lineRule="exact" w:line="560"/>
        <w:contextualSpacing w:val="1"/>
        <w:rPr>
          <w:rStyle w:val="C3"/>
          <w:rFonts w:ascii="仿宋_GB2312" w:hAnsi="仿宋_GB2312"/>
        </w:rPr>
      </w:pPr>
      <w:r>
        <w:rPr>
          <w:rStyle w:val="C3"/>
          <w:rFonts w:ascii="Microsoft YaHei UI" w:hAnsi="Microsoft YaHei UI"/>
        </w:rPr>
        <w:t>　　（五）市和区、县人民政府确定的其他项目。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市和区、县人民政府应当鼓励和支持气象科学技术研究、气象宣传和气象科学知识普及，培养气象人才，推广先进的气象科学技术，保护气象科技成果，加强国际气象合作与交流，发展气象信息服务，提高气象工作水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市和区、县人民政府应当依法对列入本市气象站网的气象台站划定气象探测环境保护范围，并纳入城市规划。</w:t>
      </w:r>
    </w:p>
    <w:p>
      <w:pPr>
        <w:pStyle w:val="P1"/>
        <w:spacing w:lineRule="exact" w:line="560"/>
        <w:contextualSpacing w:val="1"/>
        <w:rPr>
          <w:rStyle w:val="C3"/>
          <w:rFonts w:ascii="仿宋_GB2312" w:hAnsi="仿宋_GB2312"/>
        </w:rPr>
      </w:pPr>
      <w:r>
        <w:rPr>
          <w:rStyle w:val="C3"/>
          <w:rFonts w:ascii="Microsoft YaHei UI" w:hAnsi="Microsoft YaHei UI"/>
        </w:rPr>
        <w:t>　　规划、建设等行政主管部门应当依其职责按照国家规定对气象探测环境进行保护。</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任何组织和个人未经批准不得迁移列入本市气象站网的气象台站。</w:t>
      </w:r>
    </w:p>
    <w:p>
      <w:pPr>
        <w:pStyle w:val="P1"/>
        <w:spacing w:lineRule="exact" w:line="560"/>
        <w:contextualSpacing w:val="1"/>
        <w:rPr>
          <w:rStyle w:val="C3"/>
          <w:rFonts w:ascii="仿宋_GB2312" w:hAnsi="仿宋_GB2312"/>
        </w:rPr>
      </w:pPr>
      <w:r>
        <w:rPr>
          <w:rStyle w:val="C3"/>
          <w:rFonts w:ascii="Microsoft YaHei UI" w:hAnsi="Microsoft YaHei UI"/>
        </w:rPr>
        <w:t>　　气象台站确需迁移的，应当依法经气象主管机构批准，并符合下列条件：</w:t>
      </w:r>
    </w:p>
    <w:p>
      <w:pPr>
        <w:pStyle w:val="P1"/>
        <w:spacing w:lineRule="exact" w:line="560"/>
        <w:contextualSpacing w:val="1"/>
        <w:rPr>
          <w:rStyle w:val="C3"/>
          <w:rFonts w:ascii="仿宋_GB2312" w:hAnsi="仿宋_GB2312"/>
        </w:rPr>
      </w:pPr>
      <w:r>
        <w:rPr>
          <w:rStyle w:val="C3"/>
          <w:rFonts w:ascii="Microsoft YaHei UI" w:hAnsi="Microsoft YaHei UI"/>
        </w:rPr>
        <w:t>　　（一）确因实施城市规划或者国家重点工程建设需要迁移；</w:t>
      </w:r>
    </w:p>
    <w:p>
      <w:pPr>
        <w:pStyle w:val="P1"/>
        <w:spacing w:lineRule="exact" w:line="560"/>
        <w:contextualSpacing w:val="1"/>
        <w:rPr>
          <w:rStyle w:val="C3"/>
          <w:rFonts w:ascii="仿宋_GB2312" w:hAnsi="仿宋_GB2312"/>
        </w:rPr>
      </w:pPr>
      <w:r>
        <w:rPr>
          <w:rStyle w:val="C3"/>
          <w:rFonts w:ascii="Microsoft YaHei UI" w:hAnsi="Microsoft YaHei UI"/>
        </w:rPr>
        <w:t>　　（二）选定的气象台站新站址符合国家气象建设布局和气象探测环境要求；</w:t>
      </w:r>
    </w:p>
    <w:p>
      <w:pPr>
        <w:pStyle w:val="P1"/>
        <w:spacing w:lineRule="exact" w:line="560"/>
        <w:contextualSpacing w:val="1"/>
        <w:rPr>
          <w:rStyle w:val="C3"/>
          <w:rFonts w:ascii="仿宋_GB2312" w:hAnsi="仿宋_GB2312"/>
        </w:rPr>
      </w:pPr>
      <w:r>
        <w:rPr>
          <w:rStyle w:val="C3"/>
          <w:rFonts w:ascii="Microsoft YaHei UI" w:hAnsi="Microsoft YaHei UI"/>
        </w:rPr>
        <w:t>　　（三）根据国家规定需要在新旧气象台站站址对比观测的，观测期满后建设项目方可施工；</w:t>
      </w:r>
    </w:p>
    <w:p>
      <w:pPr>
        <w:pStyle w:val="P1"/>
        <w:spacing w:lineRule="exact" w:line="560"/>
        <w:contextualSpacing w:val="1"/>
        <w:rPr>
          <w:rStyle w:val="C3"/>
          <w:rFonts w:ascii="仿宋_GB2312" w:hAnsi="仿宋_GB2312"/>
        </w:rPr>
      </w:pPr>
      <w:r>
        <w:rPr>
          <w:rStyle w:val="C3"/>
          <w:rFonts w:ascii="Microsoft YaHei UI" w:hAnsi="Microsoft YaHei UI"/>
        </w:rPr>
        <w:t>　　（四）迁建气象台站及其设施的费用已经落实；</w:t>
      </w:r>
    </w:p>
    <w:p>
      <w:pPr>
        <w:pStyle w:val="P1"/>
        <w:spacing w:lineRule="exact" w:line="560"/>
        <w:contextualSpacing w:val="1"/>
        <w:rPr>
          <w:rStyle w:val="C3"/>
          <w:rFonts w:ascii="仿宋_GB2312" w:hAnsi="仿宋_GB2312"/>
        </w:rPr>
      </w:pPr>
      <w:r>
        <w:rPr>
          <w:rStyle w:val="C3"/>
          <w:rFonts w:ascii="Microsoft YaHei UI" w:hAnsi="Microsoft YaHei UI"/>
        </w:rPr>
        <w:t>　　（五）国家和本市规定的其他条件。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公众气象预报、灾害性天气警报和天气实况公报实行统一发布制度。</w:t>
      </w:r>
    </w:p>
    <w:p>
      <w:pPr>
        <w:pStyle w:val="P1"/>
        <w:spacing w:lineRule="exact" w:line="560"/>
        <w:contextualSpacing w:val="1"/>
        <w:rPr>
          <w:rStyle w:val="C3"/>
          <w:rFonts w:ascii="仿宋_GB2312" w:hAnsi="仿宋_GB2312"/>
        </w:rPr>
      </w:pPr>
      <w:r>
        <w:rPr>
          <w:rStyle w:val="C3"/>
          <w:rFonts w:ascii="Microsoft YaHei UI" w:hAnsi="Microsoft YaHei UI"/>
        </w:rPr>
        <w:t>　　市和区、县气象主管机构所属气象台站应当按照其职责，按时发布公众气象预报、及时发布灾害性天气警报并根据天气变化情况及时补充或者订正，适时发布天气实况公报。其他任何组织或者个人不得向社会发布公众气象预报、灾害性天气警报和天气实况公报。</w:t>
      </w:r>
    </w:p>
    <w:p>
      <w:pPr>
        <w:pStyle w:val="P1"/>
        <w:spacing w:lineRule="exact" w:line="560"/>
        <w:contextualSpacing w:val="1"/>
        <w:rPr>
          <w:rStyle w:val="C3"/>
          <w:rFonts w:ascii="仿宋_GB2312" w:hAnsi="仿宋_GB2312"/>
        </w:rPr>
      </w:pPr>
      <w:r>
        <w:rPr>
          <w:rStyle w:val="C3"/>
          <w:rFonts w:ascii="Microsoft YaHei UI" w:hAnsi="Microsoft YaHei UI"/>
        </w:rPr>
        <w:t>　　非法向社会发布公众气象预报、灾害性天气警报的，气象主管机构应当给予警告，责令改正；拒不改正的，可以处五万元以下的罚款。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市和区、县气象主管机构及其所属气象台站应当提高公众气象预报、灾害性天气警报和天气实况公报的准确性、及时性和服务水平。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广播、电视台站和市人民政府指定的报纸应当依法播发和刊登公众气象预报和灾害性天气警报，并遵守以下规定：</w:t>
      </w:r>
    </w:p>
    <w:p>
      <w:pPr>
        <w:pStyle w:val="P1"/>
        <w:spacing w:lineRule="exact" w:line="560"/>
        <w:contextualSpacing w:val="1"/>
        <w:rPr>
          <w:rStyle w:val="C3"/>
          <w:rFonts w:ascii="仿宋_GB2312" w:hAnsi="仿宋_GB2312"/>
        </w:rPr>
      </w:pPr>
      <w:r>
        <w:rPr>
          <w:rStyle w:val="C3"/>
          <w:rFonts w:ascii="Microsoft YaHei UI" w:hAnsi="Microsoft YaHei UI"/>
        </w:rPr>
        <w:t>　　（一）播发、刊登由当地气象主管机构所属气象台站制作的气象预报节目或者文字内容。未经该气象台站同意，不得删改；</w:t>
      </w:r>
    </w:p>
    <w:p>
      <w:pPr>
        <w:pStyle w:val="P1"/>
        <w:spacing w:lineRule="exact" w:line="560"/>
        <w:contextualSpacing w:val="1"/>
        <w:rPr>
          <w:rStyle w:val="C3"/>
          <w:rFonts w:ascii="仿宋_GB2312" w:hAnsi="仿宋_GB2312"/>
        </w:rPr>
      </w:pPr>
      <w:r>
        <w:rPr>
          <w:rStyle w:val="C3"/>
          <w:rFonts w:ascii="Microsoft YaHei UI" w:hAnsi="Microsoft YaHei UI"/>
        </w:rPr>
        <w:t>　　（二）安排专门的时间、频道、版面每天播发或者刊登，未经有关气象台站同意不得擅自变动；</w:t>
      </w:r>
    </w:p>
    <w:p>
      <w:pPr>
        <w:pStyle w:val="P1"/>
        <w:spacing w:lineRule="exact" w:line="560"/>
        <w:contextualSpacing w:val="1"/>
        <w:rPr>
          <w:rStyle w:val="C3"/>
          <w:rFonts w:ascii="仿宋_GB2312" w:hAnsi="仿宋_GB2312"/>
        </w:rPr>
      </w:pPr>
      <w:r>
        <w:rPr>
          <w:rStyle w:val="C3"/>
          <w:rFonts w:ascii="Microsoft YaHei UI" w:hAnsi="Microsoft YaHei UI"/>
        </w:rPr>
        <w:t>　　（三）及时增播、插播可能对国计民生产生重大影响的灾害性天气警报和有关气象台站补充、订正的气象预报；</w:t>
      </w:r>
    </w:p>
    <w:p>
      <w:pPr>
        <w:pStyle w:val="P1"/>
        <w:spacing w:lineRule="exact" w:line="560"/>
        <w:contextualSpacing w:val="1"/>
        <w:rPr>
          <w:rStyle w:val="C3"/>
          <w:rFonts w:ascii="仿宋_GB2312" w:hAnsi="仿宋_GB2312"/>
        </w:rPr>
      </w:pPr>
      <w:r>
        <w:rPr>
          <w:rStyle w:val="C3"/>
          <w:rFonts w:ascii="Microsoft YaHei UI" w:hAnsi="Microsoft YaHei UI"/>
        </w:rPr>
        <w:t>　　（四）法律、法规规定的其他要求。</w:t>
      </w:r>
    </w:p>
    <w:p>
      <w:pPr>
        <w:pStyle w:val="P1"/>
        <w:spacing w:lineRule="exact" w:line="560"/>
        <w:contextualSpacing w:val="1"/>
        <w:rPr>
          <w:rStyle w:val="C3"/>
          <w:rFonts w:ascii="仿宋_GB2312" w:hAnsi="仿宋_GB2312"/>
        </w:rPr>
      </w:pPr>
      <w:r>
        <w:rPr>
          <w:rStyle w:val="C3"/>
          <w:rFonts w:ascii="Microsoft YaHei UI" w:hAnsi="Microsoft YaHei UI"/>
        </w:rPr>
        <w:t>　　违反上述规定，气象主管机构应当给予警告，责令改正。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各类媒体向社会传播气象预报和灾害性天气警报，应当使用当地气象主管机构所属气象台站提供的适时气象信息，并标明气象台站名称和发布时间。</w:t>
      </w:r>
    </w:p>
    <w:p>
      <w:pPr>
        <w:pStyle w:val="P1"/>
        <w:spacing w:lineRule="exact" w:line="560"/>
        <w:contextualSpacing w:val="1"/>
        <w:rPr>
          <w:rStyle w:val="C3"/>
          <w:rFonts w:ascii="仿宋_GB2312" w:hAnsi="仿宋_GB2312"/>
        </w:rPr>
      </w:pPr>
      <w:r>
        <w:rPr>
          <w:rStyle w:val="C3"/>
          <w:rFonts w:ascii="Microsoft YaHei UI" w:hAnsi="Microsoft YaHei UI"/>
        </w:rPr>
        <w:t>　　违反规定，不使用气象主管机构所属气象台站提供的适时气象信息的，气象主管机构应当给予警告，责令改正；拒不改正的，处五万元以下罚款；给他人造成损失的，依法承担赔偿责任。</w:t>
      </w:r>
    </w:p>
    <w:p>
      <w:pPr>
        <w:pStyle w:val="P1"/>
        <w:spacing w:lineRule="exact" w:line="560"/>
        <w:contextualSpacing w:val="1"/>
        <w:rPr>
          <w:rStyle w:val="C3"/>
          <w:rFonts w:ascii="仿宋_GB2312" w:hAnsi="仿宋_GB2312"/>
        </w:rPr>
      </w:pPr>
      <w:r>
        <w:rPr>
          <w:rStyle w:val="C3"/>
          <w:rFonts w:ascii="Microsoft YaHei UI" w:hAnsi="Microsoft YaHei UI"/>
        </w:rPr>
        <w:t>　　违反规定，不标明气象台站名称和发布时间的，气象主管机构应当给予警告，责令改正。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气象台站在确保公益性气象无偿服务的前提下，可以依法开展气象有偿服务。</w:t>
      </w:r>
    </w:p>
    <w:p>
      <w:pPr>
        <w:pStyle w:val="P1"/>
        <w:spacing w:lineRule="exact" w:line="560"/>
        <w:contextualSpacing w:val="1"/>
        <w:rPr>
          <w:rStyle w:val="C3"/>
          <w:rFonts w:ascii="仿宋_GB2312" w:hAnsi="仿宋_GB2312"/>
        </w:rPr>
      </w:pPr>
      <w:r>
        <w:rPr>
          <w:rStyle w:val="C3"/>
          <w:rFonts w:ascii="Microsoft YaHei UI" w:hAnsi="Microsoft YaHei UI"/>
        </w:rPr>
        <w:t>　　各类传播媒体通过传播气象信息获得的收益，应当提取一部分支持气象事业的发展。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气象主管机构应当组织编制人工影响天气工作计划，报同级人民政府批准后实施。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从事人工影响天气作业的单位，应当具备下列条件：</w:t>
      </w:r>
    </w:p>
    <w:p>
      <w:pPr>
        <w:pStyle w:val="P1"/>
        <w:spacing w:lineRule="exact" w:line="560"/>
        <w:contextualSpacing w:val="1"/>
        <w:rPr>
          <w:rStyle w:val="C3"/>
          <w:rFonts w:ascii="仿宋_GB2312" w:hAnsi="仿宋_GB2312"/>
        </w:rPr>
      </w:pPr>
      <w:r>
        <w:rPr>
          <w:rStyle w:val="C3"/>
          <w:rFonts w:ascii="Microsoft YaHei UI" w:hAnsi="Microsoft YaHei UI"/>
        </w:rPr>
        <w:t>　　（一）作业设备符合国家规定的标准和要求；</w:t>
      </w:r>
    </w:p>
    <w:p>
      <w:pPr>
        <w:pStyle w:val="P1"/>
        <w:spacing w:lineRule="exact" w:line="560"/>
        <w:contextualSpacing w:val="1"/>
        <w:rPr>
          <w:rStyle w:val="C3"/>
          <w:rFonts w:ascii="仿宋_GB2312" w:hAnsi="仿宋_GB2312"/>
        </w:rPr>
      </w:pPr>
      <w:r>
        <w:rPr>
          <w:rStyle w:val="C3"/>
          <w:rFonts w:ascii="Microsoft YaHei UI" w:hAnsi="Microsoft YaHei UI"/>
        </w:rPr>
        <w:t>　　（二）从事人工影响天气作业的人员应当经市气象主管机构组织的专业培训，并考核合格；</w:t>
      </w:r>
    </w:p>
    <w:p>
      <w:pPr>
        <w:pStyle w:val="P1"/>
        <w:spacing w:lineRule="exact" w:line="560"/>
        <w:contextualSpacing w:val="1"/>
        <w:rPr>
          <w:rStyle w:val="C3"/>
          <w:rFonts w:ascii="仿宋_GB2312" w:hAnsi="仿宋_GB2312"/>
        </w:rPr>
      </w:pPr>
      <w:r>
        <w:rPr>
          <w:rStyle w:val="C3"/>
          <w:rFonts w:ascii="Microsoft YaHei UI" w:hAnsi="Microsoft YaHei UI"/>
        </w:rPr>
        <w:t>　　（三）有健全的安全管理制度；</w:t>
      </w:r>
    </w:p>
    <w:p>
      <w:pPr>
        <w:pStyle w:val="P1"/>
        <w:spacing w:lineRule="exact" w:line="560"/>
        <w:contextualSpacing w:val="1"/>
        <w:rPr>
          <w:rStyle w:val="C3"/>
          <w:rFonts w:ascii="仿宋_GB2312" w:hAnsi="仿宋_GB2312"/>
        </w:rPr>
      </w:pPr>
      <w:r>
        <w:rPr>
          <w:rStyle w:val="C3"/>
          <w:rFonts w:ascii="Microsoft YaHei UI" w:hAnsi="Microsoft YaHei UI"/>
        </w:rPr>
        <w:t>　　（四）符合国家和本市规定的其他条件。</w:t>
      </w:r>
    </w:p>
    <w:p>
      <w:pPr>
        <w:pStyle w:val="P1"/>
        <w:spacing w:lineRule="exact" w:line="560"/>
        <w:contextualSpacing w:val="1"/>
        <w:rPr>
          <w:rStyle w:val="C3"/>
          <w:rFonts w:ascii="仿宋_GB2312" w:hAnsi="仿宋_GB2312"/>
        </w:rPr>
      </w:pPr>
      <w:r>
        <w:rPr>
          <w:rStyle w:val="C3"/>
          <w:rFonts w:ascii="Microsoft YaHei UI" w:hAnsi="Microsoft YaHei UI"/>
        </w:rPr>
        <w:t>　　不具备上述条件擅自实施人工影响天气作业的，气象主管机构应当给予警告，责令改正，可以处十万元以下的罚款。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实施人工影响天气作业，应当严格遵守国家规定的作业规范和操作规程，并在批准的空域和时限内进行。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城市规划、国家重点建设工程、重大区域性经济开发等国家规定的项目应当进行气候可行性论证，并将气候可行性论证结果作为相关项目审查的依据。</w:t>
      </w:r>
    </w:p>
    <w:p>
      <w:pPr>
        <w:pStyle w:val="P1"/>
        <w:spacing w:lineRule="exact" w:line="560"/>
        <w:contextualSpacing w:val="1"/>
        <w:rPr>
          <w:rStyle w:val="C3"/>
          <w:rFonts w:ascii="仿宋_GB2312" w:hAnsi="仿宋_GB2312"/>
        </w:rPr>
      </w:pPr>
      <w:r>
        <w:rPr>
          <w:rStyle w:val="C3"/>
          <w:rFonts w:ascii="Microsoft YaHei UI" w:hAnsi="Microsoft YaHei UI"/>
        </w:rPr>
        <w:t>　　具有大气环境影响评价资格的单位进行工程建设项目大气环境影响评价时，应当使用气象主管机构提供或者经其审查的气象资料。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需要使用气象主管机构提供或者经其审查的气象资料的，应当向气象主管机构提出申请，并提供有关书面材料。</w:t>
      </w:r>
    </w:p>
    <w:p>
      <w:pPr>
        <w:pStyle w:val="P1"/>
        <w:spacing w:lineRule="exact" w:line="560"/>
        <w:contextualSpacing w:val="1"/>
        <w:rPr>
          <w:rStyle w:val="C3"/>
          <w:rFonts w:ascii="仿宋_GB2312" w:hAnsi="仿宋_GB2312"/>
        </w:rPr>
      </w:pPr>
      <w:r>
        <w:rPr>
          <w:rStyle w:val="C3"/>
          <w:rFonts w:ascii="Microsoft YaHei UI" w:hAnsi="Microsoft YaHei UI"/>
        </w:rPr>
        <w:t>　　有权受理的气象主管机构收到提供气象资料的申请后，应当自收到申请之日起五个工作日内提供。</w:t>
      </w:r>
    </w:p>
    <w:p>
      <w:pPr>
        <w:pStyle w:val="P1"/>
        <w:spacing w:lineRule="exact" w:line="560"/>
        <w:contextualSpacing w:val="1"/>
        <w:rPr>
          <w:rStyle w:val="C3"/>
          <w:rFonts w:ascii="仿宋_GB2312" w:hAnsi="仿宋_GB2312"/>
        </w:rPr>
      </w:pPr>
      <w:r>
        <w:rPr>
          <w:rStyle w:val="C3"/>
          <w:rFonts w:ascii="Microsoft YaHei UI" w:hAnsi="Microsoft YaHei UI"/>
        </w:rPr>
        <w:t>　　有权受理的气象主管机构收到审查气象资料的申请后，应当自收到全部资料之日起十个工作日内审查完毕，并向申请人出具书面审查报告。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下列可能遭受雷击的建（构）筑物、场所、设施和系统应当安装雷电灾害防护装置：</w:t>
      </w:r>
    </w:p>
    <w:p>
      <w:pPr>
        <w:pStyle w:val="P1"/>
        <w:spacing w:lineRule="exact" w:line="560"/>
        <w:contextualSpacing w:val="1"/>
        <w:rPr>
          <w:rStyle w:val="C3"/>
          <w:rFonts w:ascii="仿宋_GB2312" w:hAnsi="仿宋_GB2312"/>
        </w:rPr>
      </w:pPr>
      <w:r>
        <w:rPr>
          <w:rStyle w:val="C3"/>
          <w:rFonts w:ascii="Microsoft YaHei UI" w:hAnsi="Microsoft YaHei UI"/>
        </w:rPr>
        <w:t>　　（一）建筑物防雷设计规范规定的一、二、三类防雷建（构）筑物；</w:t>
      </w:r>
    </w:p>
    <w:p>
      <w:pPr>
        <w:pStyle w:val="P1"/>
        <w:spacing w:lineRule="exact" w:line="560"/>
        <w:contextualSpacing w:val="1"/>
        <w:rPr>
          <w:rStyle w:val="C3"/>
          <w:rFonts w:ascii="仿宋_GB2312" w:hAnsi="仿宋_GB2312"/>
        </w:rPr>
      </w:pPr>
      <w:r>
        <w:rPr>
          <w:rStyle w:val="C3"/>
          <w:rFonts w:ascii="Microsoft YaHei UI" w:hAnsi="Microsoft YaHei UI"/>
        </w:rPr>
        <w:t>　　（二）物资仓储场所；</w:t>
      </w:r>
    </w:p>
    <w:p>
      <w:pPr>
        <w:pStyle w:val="P1"/>
        <w:spacing w:lineRule="exact" w:line="560"/>
        <w:contextualSpacing w:val="1"/>
        <w:rPr>
          <w:rStyle w:val="C3"/>
          <w:rFonts w:ascii="仿宋_GB2312" w:hAnsi="仿宋_GB2312"/>
        </w:rPr>
      </w:pPr>
      <w:r>
        <w:rPr>
          <w:rStyle w:val="C3"/>
          <w:rFonts w:ascii="Microsoft YaHei UI" w:hAnsi="Microsoft YaHei UI"/>
        </w:rPr>
        <w:t>　　（三）易燃易爆场所；</w:t>
      </w:r>
    </w:p>
    <w:p>
      <w:pPr>
        <w:pStyle w:val="P1"/>
        <w:spacing w:lineRule="exact" w:line="560"/>
        <w:contextualSpacing w:val="1"/>
        <w:rPr>
          <w:rStyle w:val="C3"/>
          <w:rFonts w:ascii="仿宋_GB2312" w:hAnsi="仿宋_GB2312"/>
        </w:rPr>
      </w:pPr>
      <w:r>
        <w:rPr>
          <w:rStyle w:val="C3"/>
          <w:rFonts w:ascii="Microsoft YaHei UI" w:hAnsi="Microsoft YaHei UI"/>
        </w:rPr>
        <w:t>　　（四）通信、广播、电视设施；</w:t>
      </w:r>
    </w:p>
    <w:p>
      <w:pPr>
        <w:pStyle w:val="P1"/>
        <w:spacing w:lineRule="exact" w:line="560"/>
        <w:contextualSpacing w:val="1"/>
        <w:rPr>
          <w:rStyle w:val="C3"/>
          <w:rFonts w:ascii="仿宋_GB2312" w:hAnsi="仿宋_GB2312"/>
        </w:rPr>
      </w:pPr>
      <w:r>
        <w:rPr>
          <w:rStyle w:val="C3"/>
          <w:rFonts w:ascii="Microsoft YaHei UI" w:hAnsi="Microsoft YaHei UI"/>
        </w:rPr>
        <w:t>　　（五）工业自控、监控设施；</w:t>
      </w:r>
    </w:p>
    <w:p>
      <w:pPr>
        <w:pStyle w:val="P1"/>
        <w:spacing w:lineRule="exact" w:line="560"/>
        <w:contextualSpacing w:val="1"/>
        <w:rPr>
          <w:rStyle w:val="C3"/>
          <w:rFonts w:ascii="仿宋_GB2312" w:hAnsi="仿宋_GB2312"/>
        </w:rPr>
      </w:pPr>
      <w:r>
        <w:rPr>
          <w:rStyle w:val="C3"/>
          <w:rFonts w:ascii="Microsoft YaHei UI" w:hAnsi="Microsoft YaHei UI"/>
        </w:rPr>
        <w:t>　　（六）计算机网络系统；</w:t>
      </w:r>
    </w:p>
    <w:p>
      <w:pPr>
        <w:pStyle w:val="P1"/>
        <w:spacing w:lineRule="exact" w:line="560"/>
        <w:contextualSpacing w:val="1"/>
        <w:rPr>
          <w:rStyle w:val="C3"/>
          <w:rFonts w:ascii="仿宋_GB2312" w:hAnsi="仿宋_GB2312"/>
        </w:rPr>
      </w:pPr>
      <w:r>
        <w:rPr>
          <w:rStyle w:val="C3"/>
          <w:rFonts w:ascii="Microsoft YaHei UI" w:hAnsi="Microsoft YaHei UI"/>
        </w:rPr>
        <w:t>　　（七）国家和本市规定的其他需要防御雷电灾害的建（构）筑物、场所、设施和系统。</w:t>
      </w:r>
    </w:p>
    <w:p>
      <w:pPr>
        <w:pStyle w:val="P1"/>
        <w:spacing w:lineRule="exact" w:line="560"/>
        <w:contextualSpacing w:val="1"/>
        <w:rPr>
          <w:rStyle w:val="C3"/>
          <w:rFonts w:ascii="仿宋_GB2312" w:hAnsi="仿宋_GB2312"/>
        </w:rPr>
      </w:pPr>
      <w:r>
        <w:rPr>
          <w:rStyle w:val="C3"/>
          <w:rFonts w:ascii="Microsoft YaHei UI" w:hAnsi="Microsoft YaHei UI"/>
        </w:rPr>
        <w:t>　　应当安装雷电灾害防护装置而拒不安装的，气象主管机构应当给予警告，责令限期安装；逾期仍不安装的，气象主管机构可以代为安装，所需费用由责任者承担；不安装雷电灾害防护装置给他人造成损失的，依法承担赔偿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安装雷电灾害防护装置，应当委托具有法定防雷工程设计、施工资质的单位进行设计、施工。</w:t>
      </w:r>
    </w:p>
    <w:p>
      <w:pPr>
        <w:pStyle w:val="P1"/>
        <w:spacing w:lineRule="exact" w:line="560"/>
        <w:contextualSpacing w:val="1"/>
        <w:rPr>
          <w:rStyle w:val="C3"/>
          <w:rFonts w:ascii="仿宋_GB2312" w:hAnsi="仿宋_GB2312"/>
        </w:rPr>
      </w:pPr>
      <w:r>
        <w:rPr>
          <w:rStyle w:val="C3"/>
          <w:rFonts w:ascii="Microsoft YaHei UI" w:hAnsi="Microsoft YaHei UI"/>
        </w:rPr>
        <w:t>　　雷电灾害防护装置的设计未经审核同意不得投入施工；雷电灾害防护装置未经验收合格，不得投入使用。防雷工程的设计审核和竣工验收，按照国家和本市的有关规定执行。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安装雷电灾害防护装置，应当符合国家规定的使用要求，并根据有关规定实行定期检测制度。</w:t>
      </w:r>
    </w:p>
    <w:p>
      <w:pPr>
        <w:pStyle w:val="P1"/>
        <w:spacing w:lineRule="exact" w:line="560"/>
        <w:contextualSpacing w:val="1"/>
        <w:rPr>
          <w:rStyle w:val="C3"/>
          <w:rFonts w:ascii="仿宋_GB2312" w:hAnsi="仿宋_GB2312"/>
        </w:rPr>
      </w:pPr>
      <w:r>
        <w:rPr>
          <w:rStyle w:val="C3"/>
          <w:rFonts w:ascii="Microsoft YaHei UI" w:hAnsi="Microsoft YaHei UI"/>
        </w:rPr>
        <w:t>　　雷电灾害防护装置安装及投入使用后，装置的所有人或者使用人应当委托具备相应检测资质的单位进行检测，并将检测结果报气象主管机构备案。</w:t>
      </w:r>
    </w:p>
    <w:p>
      <w:pPr>
        <w:pStyle w:val="P1"/>
        <w:spacing w:lineRule="exact" w:line="560"/>
        <w:contextualSpacing w:val="1"/>
        <w:rPr>
          <w:rStyle w:val="C3"/>
          <w:rFonts w:ascii="仿宋_GB2312" w:hAnsi="仿宋_GB2312"/>
        </w:rPr>
      </w:pPr>
      <w:r>
        <w:rPr>
          <w:rStyle w:val="C3"/>
          <w:rFonts w:ascii="Microsoft YaHei UI" w:hAnsi="Microsoft YaHei UI"/>
        </w:rPr>
        <w:t>　　违反规定拒不检测或者经检测不合格的，气象主管机构应当给予警告，责令改正，可以处一万元以下的罚款；使用未经检测的雷电灾害防护装置给他人造成损失的，依法承担赔偿责任。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雷电灾害防护装置检测单位必须具备实施检测的相应资质，并接受装置所有人或者使用人的委托进行检测，对其检测结果负责。</w:t>
      </w:r>
    </w:p>
    <w:p>
      <w:pPr>
        <w:pStyle w:val="P1"/>
        <w:spacing w:lineRule="exact" w:line="560"/>
        <w:contextualSpacing w:val="1"/>
        <w:rPr>
          <w:rStyle w:val="C3"/>
          <w:rFonts w:ascii="仿宋_GB2312" w:hAnsi="仿宋_GB2312"/>
        </w:rPr>
      </w:pPr>
      <w:r>
        <w:rPr>
          <w:rStyle w:val="C3"/>
          <w:rFonts w:ascii="Microsoft YaHei UI" w:hAnsi="Microsoft YaHei UI"/>
        </w:rPr>
        <w:t>　　雷电灾害防护装置检测单位的资质由市气象主管机构负责认定。</w:t>
      </w:r>
    </w:p>
    <w:p>
      <w:pPr>
        <w:pStyle w:val="P1"/>
        <w:spacing w:lineRule="exact" w:line="560"/>
        <w:contextualSpacing w:val="1"/>
        <w:rPr>
          <w:rStyle w:val="C3"/>
          <w:rFonts w:ascii="仿宋_GB2312" w:hAnsi="仿宋_GB2312"/>
        </w:rPr>
      </w:pPr>
      <w:r>
        <w:rPr>
          <w:rStyle w:val="C3"/>
          <w:rFonts w:ascii="Microsoft YaHei UI" w:hAnsi="Microsoft YaHei UI"/>
        </w:rPr>
        <w:t>　　未取得检测资质或者超过资质等级进行检测的，其检测结果无效，气象主管机构应当给予警告，责令改正，可以处一万元以下的罚款；情节严重的，处一万元以上五万元以下的罚款；对超过资质等级进行检测的单位，还可以取消其检测资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气象主管机构及其负有行政管理职责的工作人员不得参与雷电灾害防护装置设计、施工、检测单位的经营活动。</w:t>
      </w:r>
    </w:p>
    <w:p>
      <w:pPr>
        <w:pStyle w:val="P1"/>
        <w:spacing w:lineRule="exact" w:line="560"/>
        <w:contextualSpacing w:val="1"/>
        <w:rPr>
          <w:rStyle w:val="C3"/>
          <w:rFonts w:ascii="仿宋_GB2312" w:hAnsi="仿宋_GB2312"/>
        </w:rPr>
      </w:pPr>
      <w:r>
        <w:rPr>
          <w:rStyle w:val="C3"/>
          <w:rFonts w:ascii="Microsoft YaHei UI" w:hAnsi="Microsoft YaHei UI"/>
        </w:rPr>
        <w:t>　　违反前款规定的，应当给予行政处分；构成犯罪的，依法追究刑事责任。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任何单位和个人都有义务保护气象设施和雷电灾害防护装置。损毁气象设施或者雷电灾害防护装置的，应当立即修复；造成损失的，依法承担赔偿责任；构成犯罪的，依法追究刑事责任。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气象主管机构及其所属气象台站的工作人员由于玩忽职守，导致重大漏报、错报公众气象预报、灾害性天气警报的，以及丢失或者毁坏原始气象探测资料、伪造气象资料等事故的，应当给予行政处分；致使国家利益和人民生命财产遭受重大损失，构成犯罪的，依法追究刑事责任。</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9"/>
    <w:pPr>
      <w:spacing w:after="120"/>
      <w:ind w:left="420"/>
    </w:pPr>
    <w:rPr/>
  </w:style>
  <w:style w:type="paragraph" w:styleId="P3">
    <w:name w:val="正文文本缩进 2"/>
    <w:basedOn w:val="P1"/>
    <w:next w:val="P3"/>
    <w:link w:val="C13"/>
    <w:pPr>
      <w:spacing w:lineRule="auto" w:line="480" w:after="120"/>
      <w:ind w:left="420"/>
    </w:pPr>
    <w:rPr/>
  </w:style>
  <w:style w:type="paragraph" w:styleId="P4">
    <w:name w:val="页脚"/>
    <w:basedOn w:val="P1"/>
    <w:next w:val="P4"/>
    <w:link w:val="C34"/>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20"/>
    <w:pPr/>
    <w:rPr>
      <w:sz w:val="18"/>
    </w:rPr>
  </w:style>
  <w:style w:type="paragraph" w:styleId="P6">
    <w:name w:val="正文文本缩进 3"/>
    <w:basedOn w:val="P1"/>
    <w:next w:val="P6"/>
    <w:link w:val="C6"/>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5"/>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3"/>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4"/>
    <w:pPr>
      <w:widowControl w:val="1"/>
      <w:spacing w:before="100" w:after="100" w:beforeAutospacing="1" w:afterAutospacing="1"/>
      <w:jc w:val="left"/>
    </w:pPr>
    <w:rPr>
      <w:rFonts w:ascii="宋体" w:hAnsi="宋体"/>
      <w:sz w:val="24"/>
    </w:rPr>
  </w:style>
  <w:style w:type="paragraph" w:styleId="P12">
    <w:name w:val="纯文本"/>
    <w:basedOn w:val="P1"/>
    <w:next w:val="P12"/>
    <w:link w:val="C16"/>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9"/>
    <w:pPr>
      <w:spacing w:lineRule="auto" w:line="480" w:after="120"/>
    </w:pPr>
    <w:rPr/>
  </w:style>
  <w:style w:type="paragraph" w:styleId="P15">
    <w:name w:val="Char"/>
    <w:basedOn w:val="P1"/>
    <w:next w:val="P15"/>
    <w:pPr/>
    <w:rPr>
      <w:rFonts w:ascii="Tahoma" w:hAnsi="Tahoma"/>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middlecxspmiddle"/>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2"/>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p0"/>
    <w:basedOn w:val="P1"/>
    <w:next w:val="P25"/>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11"/>
    <w:pPr>
      <w:widowControl w:val="1"/>
      <w:spacing w:before="100" w:after="100" w:beforeAutospacing="1" w:afterAutospacing="1"/>
      <w:jc w:val="left"/>
    </w:pPr>
    <w:rPr>
      <w:rFonts w:ascii="Arial Unicode MS" w:hAnsi="Arial Unicode MS"/>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4"/>
    <w:qFormat/>
    <w:pPr>
      <w:spacing w:lineRule="exact" w:line="600"/>
      <w:jc w:val="center"/>
    </w:pPr>
    <w:rPr>
      <w:rFonts w:ascii="方正小标宋简体" w:hAnsi="方正小标宋简体"/>
      <w:color w:val="000000"/>
      <w:sz w:val="32"/>
    </w:rPr>
  </w:style>
  <w:style w:type="paragraph" w:styleId="P42">
    <w:name w:val="标题2"/>
    <w:basedOn w:val="P11"/>
    <w:next w:val="P42"/>
    <w:link w:val="C42"/>
    <w:pPr>
      <w:widowControl w:val="0"/>
      <w:jc w:val="center"/>
    </w:pPr>
    <w:rPr>
      <w:rFonts w:ascii="楷体_GB2312" w:hAnsi="楷体_GB2312"/>
      <w:color w:val="000000"/>
      <w:sz w:val="32"/>
    </w:rPr>
  </w:style>
  <w:style w:type="paragraph" w:styleId="P43">
    <w:name w:val="样式1"/>
    <w:basedOn w:val="P12"/>
    <w:next w:val="P43"/>
    <w:link w:val="C47"/>
    <w:qFormat/>
    <w:pPr>
      <w:ind w:firstLine="632"/>
    </w:pPr>
    <w:rPr>
      <w:rFonts w:ascii="楷体_GB2312" w:hAnsi="楷体_GB2312"/>
    </w:rPr>
  </w:style>
  <w:style w:type="paragraph" w:styleId="P44">
    <w:name w:val="标题3"/>
    <w:basedOn w:val="P12"/>
    <w:next w:val="P44"/>
    <w:link w:val="C48"/>
    <w:qFormat/>
    <w:pPr>
      <w:ind w:firstLine="632"/>
      <w:jc w:val="center"/>
    </w:pPr>
    <w:rPr>
      <w:rFonts w:ascii="黑体" w:hAnsi="黑体"/>
    </w:rPr>
  </w:style>
  <w:style w:type="paragraph" w:styleId="P45">
    <w:name w:val="样式3"/>
    <w:basedOn w:val="P21"/>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普通(网站) Char"/>
    <w:basedOn w:val="C3"/>
    <w:link w:val="P11"/>
    <w:rPr>
      <w:rFonts w:ascii="宋体" w:hAnsi="宋体"/>
      <w:sz w:val="24"/>
    </w:rPr>
  </w:style>
  <w:style w:type="character" w:styleId="C5">
    <w:name w:val="要点"/>
    <w:basedOn w:val="C3"/>
    <w:qFormat/>
    <w:rPr>
      <w:b w:val="1"/>
    </w:rPr>
  </w:style>
  <w:style w:type="character" w:styleId="C6">
    <w:name w:val="正文文本缩进 3 Char"/>
    <w:basedOn w:val="C3"/>
    <w:link w:val="P6"/>
    <w:rPr>
      <w:sz w:val="16"/>
    </w:rPr>
  </w:style>
  <w:style w:type="character" w:styleId="C7">
    <w:name w:val="超链接"/>
    <w:basedOn w:val="C3"/>
    <w:rPr>
      <w:color w:val="0000FF"/>
      <w:u w:val="single"/>
    </w:rPr>
  </w:style>
  <w:style w:type="character" w:styleId="C8">
    <w:name w:val="Char Char8"/>
    <w:basedOn w:val="C3"/>
    <w:rPr>
      <w:rFonts w:ascii="宋体" w:hAnsi="宋体"/>
      <w:sz w:val="24"/>
    </w:rPr>
  </w:style>
  <w:style w:type="character" w:styleId="C9">
    <w:name w:val="页码"/>
    <w:basedOn w:val="C3"/>
    <w:rPr/>
  </w:style>
  <w:style w:type="character" w:styleId="C10">
    <w:name w:val="强调"/>
    <w:basedOn w:val="C3"/>
    <w:qFormat/>
    <w:rPr>
      <w:color w:val="CC0000"/>
    </w:rPr>
  </w:style>
  <w:style w:type="character" w:styleId="C11">
    <w:name w:val="Char Char4"/>
    <w:basedOn w:val="C3"/>
    <w:rPr>
      <w:rFonts w:ascii="文星仿宋" w:hAnsi="文星仿宋"/>
      <w:sz w:val="32"/>
    </w:rPr>
  </w:style>
  <w:style w:type="character" w:styleId="C12">
    <w:name w:val="样式2 Char Char"/>
    <w:basedOn w:val="C3"/>
    <w:link w:val="P21"/>
    <w:rPr>
      <w:rFonts w:ascii="仿宋_GB2312" w:hAnsi="仿宋_GB2312"/>
      <w:b w:val="1"/>
      <w:color w:val="000000"/>
    </w:rPr>
  </w:style>
  <w:style w:type="character" w:styleId="C13">
    <w:name w:val="正文文本缩进 2 Char"/>
    <w:basedOn w:val="C3"/>
    <w:link w:val="P3"/>
    <w:rPr/>
  </w:style>
  <w:style w:type="character" w:styleId="C14">
    <w:name w:val="页脚 Char1"/>
    <w:basedOn w:val="C3"/>
    <w:rPr>
      <w:rFonts w:ascii="宋体" w:hAnsi="宋体"/>
      <w:sz w:val="18"/>
    </w:rPr>
  </w:style>
  <w:style w:type="character" w:styleId="C15">
    <w:name w:val="样式2 Char"/>
    <w:basedOn w:val="C3"/>
    <w:rPr>
      <w:rFonts w:ascii="仿宋_GB2312" w:hAnsi="仿宋_GB2312"/>
      <w:b w:val="1"/>
      <w:color w:val="000000"/>
      <w:sz w:val="32"/>
    </w:rPr>
  </w:style>
  <w:style w:type="character" w:styleId="C16">
    <w:name w:val="纯文本 Char"/>
    <w:basedOn w:val="C3"/>
    <w:link w:val="P12"/>
    <w:rPr>
      <w:rFonts w:ascii="华文宋体" w:hAnsi="华文宋体"/>
    </w:rPr>
  </w:style>
  <w:style w:type="character" w:styleId="C17">
    <w:name w:val="纯文本 Char Char"/>
    <w:basedOn w:val="C3"/>
    <w:rPr>
      <w:rFonts w:ascii="宋体" w:hAnsi="宋体"/>
      <w:sz w:val="32"/>
    </w:rPr>
  </w:style>
  <w:style w:type="character" w:styleId="C18">
    <w:name w:val="正文文本 Char1"/>
    <w:basedOn w:val="C3"/>
    <w:rPr>
      <w:rFonts w:ascii="Times New Roman" w:hAnsi="Times New Roman"/>
      <w:sz w:val="32"/>
    </w:rPr>
  </w:style>
  <w:style w:type="character" w:styleId="C19">
    <w:name w:val="正文文本缩进 Char"/>
    <w:basedOn w:val="C3"/>
    <w:link w:val="P2"/>
    <w:rPr/>
  </w:style>
  <w:style w:type="character" w:styleId="C20">
    <w:name w:val="批注框文本 Char"/>
    <w:basedOn w:val="C3"/>
    <w:link w:val="P5"/>
    <w:rPr>
      <w:sz w:val="18"/>
    </w:rPr>
  </w:style>
  <w:style w:type="character" w:styleId="C21">
    <w:name w:val="纯文本 Char1"/>
    <w:basedOn w:val="C3"/>
    <w:rPr>
      <w:rFonts w:ascii="宋体" w:hAnsi="宋体"/>
      <w:sz w:val="21"/>
    </w:rPr>
  </w:style>
  <w:style w:type="character" w:styleId="C22">
    <w:name w:val="Char Char7"/>
    <w:basedOn w:val="C3"/>
    <w:rPr>
      <w:rFonts w:ascii="宋体" w:hAnsi="宋体"/>
      <w:sz w:val="21"/>
    </w:rPr>
  </w:style>
  <w:style w:type="character" w:styleId="C23">
    <w:name w:val="正文文本 Char"/>
    <w:basedOn w:val="C3"/>
    <w:link w:val="P9"/>
    <w:rPr/>
  </w:style>
  <w:style w:type="character" w:styleId="C24">
    <w:name w:val="test1"/>
    <w:basedOn w:val="C3"/>
    <w:rPr>
      <w:sz w:val="25"/>
    </w:rPr>
  </w:style>
  <w:style w:type="character" w:styleId="C25">
    <w:name w:val="页眉 Char"/>
    <w:basedOn w:val="C3"/>
    <w:link w:val="P8"/>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4"/>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4"/>
    <w:rPr>
      <w:rFonts w:ascii="宋体" w:hAnsi="宋体"/>
      <w:sz w:val="18"/>
    </w:rPr>
  </w:style>
  <w:style w:type="character" w:styleId="C35">
    <w:name w:val="正文文本缩进 2 Char Char"/>
    <w:basedOn w:val="C3"/>
    <w:rPr>
      <w:b w:val="1"/>
      <w:sz w:val="32"/>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1 Char"/>
    <w:basedOn w:val="C4"/>
    <w:rPr>
      <w:rFonts w:ascii="方正小标宋简体" w:hAnsi="方正小标宋简体"/>
      <w:color w:val="000000"/>
      <w:sz w:val="32"/>
    </w:rPr>
  </w:style>
  <w:style w:type="character" w:styleId="C42">
    <w:name w:val="标题2 Char Char"/>
    <w:basedOn w:val="C4"/>
    <w:link w:val="P42"/>
    <w:rPr>
      <w:rFonts w:ascii="楷体_GB2312" w:hAnsi="楷体_GB2312"/>
      <w:color w:val="000000"/>
      <w:sz w:val="32"/>
    </w:rPr>
  </w:style>
  <w:style w:type="character" w:styleId="C43">
    <w:name w:val="标题2 Char"/>
    <w:basedOn w:val="C4"/>
    <w:rPr>
      <w:rFonts w:ascii="楷体_GB2312" w:hAnsi="楷体_GB2312"/>
      <w:color w:val="000000"/>
      <w:sz w:val="32"/>
    </w:rPr>
  </w:style>
  <w:style w:type="character" w:styleId="C44">
    <w:name w:val="标题1 Char Char"/>
    <w:basedOn w:val="C4"/>
    <w:link w:val="P41"/>
    <w:rPr>
      <w:rFonts w:ascii="方正小标宋简体" w:hAnsi="方正小标宋简体"/>
      <w:color w:val="000000"/>
      <w:sz w:val="32"/>
    </w:rPr>
  </w:style>
  <w:style w:type="character" w:styleId="C45">
    <w:name w:val="样式3 Char Char"/>
    <w:basedOn w:val="C12"/>
    <w:link w:val="P45"/>
    <w:rPr/>
  </w:style>
  <w:style w:type="character" w:styleId="C46">
    <w:name w:val="样式3 Char"/>
    <w:basedOn w:val="C15"/>
    <w:rPr/>
  </w:style>
  <w:style w:type="character" w:styleId="C47">
    <w:name w:val="样式1 Char Char"/>
    <w:basedOn w:val="C16"/>
    <w:link w:val="P43"/>
    <w:rPr>
      <w:rFonts w:ascii="楷体_GB2312" w:hAnsi="楷体_GB2312"/>
    </w:rPr>
  </w:style>
  <w:style w:type="character" w:styleId="C48">
    <w:name w:val="标题3 Char Char"/>
    <w:basedOn w:val="C16"/>
    <w:link w:val="P44"/>
    <w:rPr>
      <w:rFonts w:ascii="黑体" w:hAnsi="黑体"/>
    </w:rPr>
  </w:style>
  <w:style w:type="character" w:styleId="C49">
    <w:name w:val="标题3 Char"/>
    <w:basedOn w:val="C21"/>
    <w:rPr>
      <w:rFonts w:ascii="黑体" w:hAnsi="黑体"/>
      <w:sz w:val="32"/>
    </w:rPr>
  </w:style>
  <w:style w:type="character" w:styleId="C50">
    <w:name w:val="样式1 Char"/>
    <w:basedOn w:val="C21"/>
    <w:rPr>
      <w:rFonts w:ascii="楷体_GB2312" w:hAnsi="楷体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2024-08-28T01:35:57Z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