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ECC735" Type="http://schemas.openxmlformats.org/officeDocument/2006/relationships/officeDocument" Target="/word/document.xml" /><Relationship Id="coreR43ECC735" Type="http://schemas.openxmlformats.org/package/2006/relationships/metadata/core-properties" Target="/docProps/core.xml" /><Relationship Id="customR43ECC7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right="420"/>
        <w:rPr>
          <w:rStyle w:val="C3"/>
          <w:rFonts w:ascii="仿宋_GB2312" w:hAnsi="仿宋_GB2312"/>
          <w:sz w:val="32"/>
        </w:rPr>
      </w:pPr>
    </w:p>
    <w:p>
      <w:pPr>
        <w:pStyle w:val="P1"/>
        <w:spacing w:lineRule="exact" w:line="600"/>
        <w:ind w:right="420"/>
        <w:rPr>
          <w:rStyle w:val="C3"/>
          <w:rFonts w:ascii="仿宋_GB2312" w:hAnsi="仿宋_GB2312"/>
          <w:sz w:val="32"/>
        </w:rPr>
      </w:pPr>
    </w:p>
    <w:p>
      <w:pPr>
        <w:pStyle w:val="P1"/>
        <w:spacing w:lineRule="exact" w:line="600"/>
        <w:ind w:right="420"/>
        <w:jc w:val="center"/>
        <w:rPr>
          <w:rStyle w:val="C3"/>
          <w:rFonts w:ascii="宋体" w:hAnsi="宋体"/>
          <w:sz w:val="44"/>
        </w:rPr>
      </w:pPr>
      <w:r>
        <w:rPr>
          <w:rStyle w:val="C3"/>
          <w:rFonts w:ascii="宋体" w:hAnsi="宋体"/>
          <w:sz w:val="44"/>
        </w:rPr>
        <w:t>太原市殡葬管理办法</w:t>
      </w:r>
    </w:p>
    <w:p>
      <w:pPr>
        <w:pStyle w:val="P1"/>
        <w:spacing w:lineRule="exact" w:line="600"/>
        <w:ind w:left="420" w:right="420"/>
        <w:rPr>
          <w:rStyle w:val="C3"/>
          <w:rFonts w:ascii="楷体_GB2312" w:hAnsi="楷体_GB2312"/>
          <w:sz w:val="32"/>
        </w:rPr>
      </w:pPr>
      <w:r>
        <w:rPr>
          <w:rStyle w:val="C3"/>
          <w:rFonts w:ascii="楷体_GB2312" w:hAnsi="楷体_GB2312"/>
          <w:sz w:val="32"/>
        </w:rPr>
        <w:t xml:space="preserve">    </w:t>
      </w:r>
    </w:p>
    <w:p>
      <w:pPr>
        <w:pStyle w:val="P1"/>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日太原市第九届人民代表大会常务委员会第二十六次会议通过　</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日山西省第八届人民代表大会常务委员会第十七次会议批准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日山西省第八届人民代表大会常务委员会第三十一次会议批准的</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日太原市第十届人民代表大会常务委员会第四次会议通过的《太原市人民代表大会常务委员会关于修改＜太原市殡葬管理办法＞的决定》第一次修正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日山西省第九届人民代表大会常务委员会第二十六次会议批准的</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日太原市第十届人民代表大会常务委员会第三十五次会议通过的《太原市人民代表大会常务委员会关于修改〈太原市殡葬管理办法〉的决定》第二次修正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日太原市第十二届人民代表大会常务委员会第二十四次会议通过的《太原市人民代表大会常务委员会关于修改部分地方性法规的决定》第三次修正）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日太原市第十三届人民代表大会常务委员会第三十五次会议通过的《太原市人民代表大会常务委员会关于集中修改部分地方性法规的决定》第四次修正）</w:t>
      </w:r>
    </w:p>
    <w:p>
      <w:pPr>
        <w:pStyle w:val="P1"/>
        <w:spacing w:lineRule="exact" w:line="600"/>
        <w:ind w:left="420" w:right="420"/>
        <w:rPr>
          <w:rStyle w:val="C3"/>
          <w:rFonts w:ascii="楷体_GB2312" w:hAnsi="楷体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　　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　火葬管理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　土葬管理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　丧葬用品和丧事管理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　罚则</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600"/>
        <w:ind w:firstLine="64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第一章　总则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为了加强殡葬管理，推进殡葬改革，促进社会主义精神文明建设，根据国务院《殡葬管理条例》，结合本市实际，制定本办法。</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凡本市行政区域内的殡葬活动均适用本办法。</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殡葬管理应坚持积极地、有步骤地实行火葬，改革土葬，节约殡葬用地，革除丧葬陋俗，提倡文明节俭办丧事。</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市民政部门主管全市殡葬管理工作。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市殡葬管理机构具体负责殡葬管理的日常工作。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民政部门负责本行政区域内的殡葬管理工作。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街道办事处、乡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人民政府承办殡葬管理工作的有关事宜。</w:t>
      </w:r>
    </w:p>
    <w:p>
      <w:pPr>
        <w:pStyle w:val="P1"/>
        <w:spacing w:lineRule="exact" w:line="600"/>
        <w:ind w:firstLine="640"/>
        <w:rPr>
          <w:rStyle w:val="C3"/>
          <w:rFonts w:ascii="仿宋_GB2312" w:hAnsi="仿宋_GB2312"/>
          <w:sz w:val="32"/>
        </w:rPr>
      </w:pPr>
      <w:r>
        <w:rPr>
          <w:rStyle w:val="C3"/>
          <w:rFonts w:ascii="Microsoft YaHei UI" w:hAnsi="Microsoft YaHei UI"/>
          <w:sz w:val="32"/>
        </w:rPr>
        <w:t>居、村民委员会协助民政部门做好殡葬管理工作。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公安、国土、卫生、规划、环保、民族宗教、物价、工商等部门在各自的职责范围内，协同民政部门做好殡葬管理工作。</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实行火葬的地区，由市人民政府提出意见，按国家的有关规定报批划定。</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第二章　火葬管理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凡在实行火葬的地区内死亡的人员，除法律、法规另有规定外，均应当实行火葬。</w:t>
      </w:r>
    </w:p>
    <w:p>
      <w:pPr>
        <w:pStyle w:val="P1"/>
        <w:spacing w:lineRule="exact" w:line="600"/>
        <w:ind w:firstLine="640"/>
        <w:rPr>
          <w:rStyle w:val="C3"/>
          <w:rFonts w:ascii="仿宋_GB2312" w:hAnsi="仿宋_GB2312"/>
          <w:sz w:val="32"/>
        </w:rPr>
      </w:pPr>
      <w:r>
        <w:rPr>
          <w:rStyle w:val="C3"/>
          <w:rFonts w:ascii="Microsoft YaHei UI" w:hAnsi="Microsoft YaHei UI"/>
          <w:sz w:val="32"/>
        </w:rPr>
        <w:t>法律、法规允许土葬的死亡人员，凡本人生前留有遗嘱或者家属自愿实行火葬的，应当给予支持。</w:t>
      </w:r>
    </w:p>
    <w:p>
      <w:pPr>
        <w:pStyle w:val="P1"/>
        <w:spacing w:lineRule="exact" w:line="600"/>
        <w:ind w:firstLine="640"/>
        <w:rPr>
          <w:rStyle w:val="C3"/>
          <w:rFonts w:ascii="仿宋_GB2312" w:hAnsi="仿宋_GB2312"/>
          <w:sz w:val="32"/>
        </w:rPr>
      </w:pPr>
      <w:r>
        <w:rPr>
          <w:rStyle w:val="C3"/>
          <w:rFonts w:ascii="Microsoft YaHei UI" w:hAnsi="Microsoft YaHei UI"/>
          <w:sz w:val="32"/>
        </w:rPr>
        <w:t>尊重少数民族的丧葬习俗；自愿改革丧葬习俗的，他人不得干涉。</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应当实行火葬的死亡人员，禁止土葬。任何单位和个人不得为土葬提供棺木、车辆、墓穴和其他方便。</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在实行火葬的地区内死亡的人员，应当由殡仪馆收运暂放。医院或者亲属一般应当在死者死亡后立即通知殡仪馆拉运尸体。殡仪车应当按通知的时间、地点及时拉运。尸体暂放时间一般不得超过七日。</w:t>
      </w:r>
    </w:p>
    <w:p>
      <w:pPr>
        <w:pStyle w:val="P1"/>
        <w:spacing w:lineRule="exact" w:line="600"/>
        <w:ind w:firstLine="640"/>
        <w:rPr>
          <w:rStyle w:val="C3"/>
          <w:rFonts w:ascii="仿宋_GB2312" w:hAnsi="仿宋_GB2312"/>
          <w:sz w:val="32"/>
        </w:rPr>
      </w:pPr>
      <w:r>
        <w:rPr>
          <w:rStyle w:val="C3"/>
          <w:rFonts w:ascii="Microsoft YaHei UI" w:hAnsi="Microsoft YaHei UI"/>
          <w:sz w:val="32"/>
        </w:rPr>
        <w:t>在公共场所停放尸体或者因停放尸体影响他人正常生活、工作秩序，不听劝阻的，由公安机关按照《中华人民共和国治安管理处罚法》的有关规定作出处罚决定。</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火化遗体必须凭公安部门或者卫生行政部门规定的医疗机构出具的死亡证明。</w:t>
      </w:r>
    </w:p>
    <w:p>
      <w:pPr>
        <w:pStyle w:val="P1"/>
        <w:spacing w:lineRule="exact" w:line="600"/>
        <w:ind w:firstLine="640"/>
        <w:rPr>
          <w:rStyle w:val="C3"/>
          <w:rFonts w:ascii="仿宋_GB2312" w:hAnsi="仿宋_GB2312"/>
          <w:sz w:val="32"/>
        </w:rPr>
      </w:pPr>
      <w:r>
        <w:rPr>
          <w:rStyle w:val="C3"/>
          <w:rFonts w:ascii="Microsoft YaHei UI" w:hAnsi="Microsoft YaHei UI"/>
          <w:sz w:val="32"/>
        </w:rPr>
        <w:t>应实行火葬的非正常死亡人员，经公安或者司法部门检验作出结论后，应当在七日内火化。</w:t>
      </w:r>
    </w:p>
    <w:p>
      <w:pPr>
        <w:pStyle w:val="P1"/>
        <w:spacing w:lineRule="exact" w:line="600"/>
        <w:ind w:firstLine="640"/>
        <w:rPr>
          <w:rStyle w:val="C3"/>
          <w:rFonts w:ascii="仿宋_GB2312" w:hAnsi="仿宋_GB2312"/>
          <w:sz w:val="32"/>
        </w:rPr>
      </w:pPr>
      <w:r>
        <w:rPr>
          <w:rStyle w:val="C3"/>
          <w:rFonts w:ascii="Microsoft YaHei UI" w:hAnsi="Microsoft YaHei UI"/>
          <w:sz w:val="32"/>
        </w:rPr>
        <w:t>遇有死因未定、身份不明或者其他情况需要复验的，应当保存尸体。对排除刑事案件致死的未知名尸体，由处置单位制作证明材料并登发启示或者公示，三十日内仍无人认领的，由县级以上公安机关出具证明材料，书面通知殡仪馆火化尸体。火化后骨灰三个月内无人认领的，由殡仪馆自行处理。</w:t>
      </w:r>
    </w:p>
    <w:p>
      <w:pPr>
        <w:pStyle w:val="P1"/>
        <w:spacing w:lineRule="exact" w:line="600"/>
        <w:ind w:firstLine="640"/>
        <w:rPr>
          <w:rStyle w:val="C3"/>
          <w:rFonts w:ascii="仿宋_GB2312" w:hAnsi="仿宋_GB2312"/>
          <w:sz w:val="32"/>
        </w:rPr>
      </w:pPr>
      <w:r>
        <w:rPr>
          <w:rStyle w:val="C3"/>
          <w:rFonts w:ascii="Microsoft YaHei UI" w:hAnsi="Microsoft YaHei UI"/>
          <w:sz w:val="32"/>
        </w:rPr>
        <w:t>患甲类传染病死亡的，其亲属或者所在单位应当立即报告殡葬管理机构和疾病预防控制机构，按照规定立即消毒，并在二十四小时内将遗体火化。</w:t>
      </w:r>
    </w:p>
    <w:p>
      <w:pPr>
        <w:pStyle w:val="P1"/>
        <w:spacing w:lineRule="exact" w:line="600"/>
        <w:ind w:firstLine="640"/>
        <w:rPr>
          <w:rStyle w:val="C3"/>
          <w:rFonts w:ascii="仿宋_GB2312" w:hAnsi="仿宋_GB2312"/>
          <w:sz w:val="32"/>
        </w:rPr>
      </w:pPr>
      <w:r>
        <w:rPr>
          <w:rStyle w:val="C3"/>
          <w:rFonts w:ascii="Microsoft YaHei UI" w:hAnsi="Microsoft YaHei UI"/>
          <w:sz w:val="32"/>
        </w:rPr>
        <w:t>医疗教学、科研等单位需要利用遗体进行教学、科研的，由使用遗体的单位与死者家属商定后，到市民政部门办理运尸手续。保留遗体所需费用，由要求保留者承担。</w:t>
      </w: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在实行火葬地区内的医院要严格管理尸体，禁止外运土葬。尸体运出医院时，须查验民政主管部门出具的《运尸火化证》，方可放行。</w:t>
      </w:r>
    </w:p>
    <w:p>
      <w:pPr>
        <w:pStyle w:val="P1"/>
        <w:spacing w:lineRule="exact" w:line="60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运送尸体（包括婴幼儿尸体）必须使用殡葬车。使用其他车辆运送的，须经民政主管部门批准。</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尸体火化后，提倡不留骨灰。保留骨灰的可在陵园、殡仪馆、乡（镇）骨灰堂安放，也可安葬在经营性骨灰公墓。</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建立殡仪馆、火葬场应当根据省民政主管部门的布局规划，由县级人民政府和市民政主管部门提出方案，报市人民政府审批。</w:t>
      </w:r>
    </w:p>
    <w:p>
      <w:pPr>
        <w:pStyle w:val="P1"/>
        <w:spacing w:lineRule="exact" w:line="600"/>
        <w:ind w:firstLine="640"/>
        <w:rPr>
          <w:rStyle w:val="C3"/>
          <w:rFonts w:ascii="仿宋_GB2312" w:hAnsi="仿宋_GB2312"/>
          <w:sz w:val="32"/>
        </w:rPr>
      </w:pPr>
      <w:r>
        <w:rPr>
          <w:rStyle w:val="C3"/>
          <w:rFonts w:ascii="Microsoft YaHei UI" w:hAnsi="Microsoft YaHei UI"/>
          <w:sz w:val="32"/>
        </w:rPr>
        <w:t>建立殡仪服务站、骨灰堂，由县级人民政府和市民政主管部门审批。</w:t>
      </w:r>
    </w:p>
    <w:p>
      <w:pPr>
        <w:pStyle w:val="P1"/>
        <w:spacing w:lineRule="exact" w:line="600"/>
        <w:ind w:firstLine="640"/>
        <w:rPr>
          <w:rStyle w:val="C3"/>
          <w:rFonts w:ascii="仿宋_GB2312" w:hAnsi="仿宋_GB2312"/>
          <w:sz w:val="32"/>
        </w:rPr>
      </w:pPr>
      <w:r>
        <w:rPr>
          <w:rStyle w:val="C3"/>
          <w:rFonts w:ascii="Microsoft YaHei UI" w:hAnsi="Microsoft YaHei UI"/>
          <w:sz w:val="32"/>
        </w:rPr>
        <w:t>建立经营性公墓，经县人民政府和市民政部门审核同意后，报省民政主管部门审批。</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遗体的运送、防腐、整容存放、火化等，一律由殡仪馆等殡仪服务单位承办，未经市民政主管部门批准，其他任何单位和个人不得从事经营性殡仪服务业务。</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第三章　土葬管理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在暂不实行火葬的地区，可以以村为单位建立公益性公墓，安葬本村死亡村民，但不得对外经营。</w:t>
      </w:r>
    </w:p>
    <w:p>
      <w:pPr>
        <w:pStyle w:val="P1"/>
        <w:spacing w:lineRule="exact" w:line="600"/>
        <w:ind w:firstLine="640"/>
        <w:rPr>
          <w:rStyle w:val="C3"/>
          <w:rFonts w:ascii="仿宋_GB2312" w:hAnsi="仿宋_GB2312"/>
          <w:sz w:val="32"/>
        </w:rPr>
      </w:pPr>
      <w:r>
        <w:rPr>
          <w:rStyle w:val="C3"/>
          <w:rFonts w:ascii="Microsoft YaHei UI" w:hAnsi="Microsoft YaHei UI"/>
          <w:sz w:val="32"/>
        </w:rPr>
        <w:t>建立公益性公墓，由乡（镇）人民政府审核，报县级人民政府民政主管部门批准。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禁止恢复和建立宗族墓地。</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火葬区允许土葬的少数民族公民死亡后，应当到当地民政和民族宗教主管部门指定的地点埋葬。</w:t>
      </w:r>
    </w:p>
    <w:p>
      <w:pPr>
        <w:pStyle w:val="P1"/>
        <w:spacing w:lineRule="exact" w:line="600"/>
        <w:ind w:firstLine="640"/>
        <w:rPr>
          <w:rStyle w:val="C3"/>
          <w:rFonts w:ascii="仿宋_GB2312" w:hAnsi="仿宋_GB2312"/>
          <w:sz w:val="32"/>
        </w:rPr>
      </w:pPr>
      <w:r>
        <w:rPr>
          <w:rStyle w:val="C3"/>
          <w:rFonts w:ascii="Microsoft YaHei UI" w:hAnsi="Microsoft YaHei UI"/>
          <w:sz w:val="32"/>
        </w:rPr>
        <w:t>运送前款人员尸体的，应当到市民政主管部门办理《土葬运尸证》，方可运尸安葬。</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禁止在耕地、林地和城市公园、风景名胜区、文物保护区、水库及河流堤坝附近、水源保护区、铁路、公路主要干线两侧葬坟。</w:t>
      </w:r>
    </w:p>
    <w:p>
      <w:pPr>
        <w:pStyle w:val="P1"/>
        <w:spacing w:lineRule="exact" w:line="600"/>
        <w:ind w:firstLine="640"/>
        <w:rPr>
          <w:rStyle w:val="C3"/>
          <w:rFonts w:ascii="仿宋_GB2312" w:hAnsi="仿宋_GB2312"/>
          <w:sz w:val="32"/>
        </w:rPr>
      </w:pPr>
      <w:r>
        <w:rPr>
          <w:rStyle w:val="C3"/>
          <w:rFonts w:ascii="Microsoft YaHei UI" w:hAnsi="Microsoft YaHei UI"/>
          <w:sz w:val="32"/>
        </w:rPr>
        <w:t>上述区域内的坟墓，除受国家保护的具有历史、艺术、科学价值的古墓予以保留外，其余由乡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人民政府作出规划，限期迁入公益性公墓或者深埋不留坟头。</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第四章　丧葬用品和丧事管理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生产、销售丧葬用品，应当向当地工商行政管理部门登记注册，领取营业执照。</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殡葬收费和丧葬用品价格，由价格主管部门核定。价格主管部门应当加强对殡葬收费和丧葬用品价格的监督。</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任何单位和个人不准制作、销售丧葬迷信用品。</w:t>
      </w:r>
    </w:p>
    <w:p>
      <w:pPr>
        <w:pStyle w:val="P1"/>
        <w:spacing w:lineRule="exact" w:line="600"/>
        <w:ind w:firstLine="640"/>
        <w:rPr>
          <w:rStyle w:val="C3"/>
          <w:rFonts w:ascii="仿宋_GB2312" w:hAnsi="仿宋_GB2312"/>
          <w:sz w:val="32"/>
        </w:rPr>
      </w:pPr>
      <w:r>
        <w:rPr>
          <w:rStyle w:val="C3"/>
          <w:rFonts w:ascii="Microsoft YaHei UI" w:hAnsi="Microsoft YaHei UI"/>
          <w:sz w:val="32"/>
        </w:rPr>
        <w:t>在实行火葬的地区禁止生产、经营棺木等土葬用品。</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办理丧事活动，不得妨害公共秩序、危害公共安全，不得侵害他人的合法权益。</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禁止在城镇街道和居民区搭灵棚发丧送葬和沿街抛撒纸钱及杂物。</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禁止在办理丧事中使用丧葬迷信用品进行封建迷信活动。</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信教群众在丧事活动中举行宗教仪式，应当在县级以上人民政府批准的场所内进行。</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殡葬管理机构和服务单位应当加强管理，完善服务措施，开展文明服务。</w:t>
      </w:r>
    </w:p>
    <w:p>
      <w:pPr>
        <w:pStyle w:val="P1"/>
        <w:spacing w:lineRule="exact" w:line="600"/>
        <w:ind w:firstLine="640"/>
        <w:rPr>
          <w:rStyle w:val="C3"/>
          <w:rFonts w:ascii="仿宋_GB2312" w:hAnsi="仿宋_GB2312"/>
          <w:sz w:val="32"/>
        </w:rPr>
      </w:pPr>
      <w:r>
        <w:rPr>
          <w:rStyle w:val="C3"/>
          <w:rFonts w:ascii="Microsoft YaHei UI" w:hAnsi="Microsoft YaHei UI"/>
          <w:sz w:val="32"/>
        </w:rPr>
        <w:t>殡仪服务人员应当遵守职业道德，实行规范化文明服务，不得利用工作之便刁难丧主、索取财物。</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第五章　罚则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违反本办法，将应当火化的遗体土葬或者在公墓和农村的公益性墓地以外的其他地方埋葬遗体、建造坟墓的，由民政部门责令限期改正，费用由死者家属承担。死亡人员系机关、团体、企事业单位职工的，由死者所在单位扣发丧葬费；并由丧主所在单位视情节给予丧主行政处分。</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违反本办法，有下列行为之一的，由市殡葬管理机构对责任人处以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（一）为土葬区以外人员提供棺木、车辆及其他方便的；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（二）未经民政部门批准使用其他车辆运送尸体的；</w:t>
      </w:r>
    </w:p>
    <w:p>
      <w:pPr>
        <w:pStyle w:val="P1"/>
        <w:spacing w:lineRule="exact" w:line="600"/>
        <w:ind w:firstLine="640"/>
        <w:rPr>
          <w:rStyle w:val="C3"/>
          <w:rFonts w:ascii="仿宋_GB2312" w:hAnsi="仿宋_GB2312"/>
          <w:sz w:val="32"/>
        </w:rPr>
      </w:pPr>
      <w:r>
        <w:rPr>
          <w:rStyle w:val="C3"/>
          <w:rFonts w:ascii="Microsoft YaHei UI" w:hAnsi="Microsoft YaHei UI"/>
          <w:sz w:val="32"/>
        </w:rPr>
        <w:t>（三）无《运尸火化证》将尸体运出医院的；</w:t>
      </w:r>
    </w:p>
    <w:p>
      <w:pPr>
        <w:pStyle w:val="P1"/>
        <w:spacing w:lineRule="exact" w:line="600"/>
        <w:ind w:firstLine="640"/>
        <w:rPr>
          <w:rStyle w:val="C3"/>
          <w:rFonts w:ascii="仿宋_GB2312" w:hAnsi="仿宋_GB2312"/>
          <w:sz w:val="32"/>
        </w:rPr>
      </w:pPr>
      <w:r>
        <w:rPr>
          <w:rStyle w:val="C3"/>
          <w:rFonts w:ascii="Microsoft YaHei UI" w:hAnsi="Microsoft YaHei UI"/>
          <w:sz w:val="32"/>
        </w:rPr>
        <w:t>（四）办理丧事中进行封建迷信活动和使用丧葬迷信用品的；</w:t>
      </w:r>
    </w:p>
    <w:p>
      <w:pPr>
        <w:pStyle w:val="P1"/>
        <w:spacing w:lineRule="exact" w:line="600"/>
        <w:ind w:firstLine="640"/>
        <w:rPr>
          <w:rStyle w:val="C3"/>
          <w:rFonts w:ascii="仿宋_GB2312" w:hAnsi="仿宋_GB2312"/>
          <w:sz w:val="32"/>
        </w:rPr>
      </w:pPr>
      <w:r>
        <w:rPr>
          <w:rStyle w:val="C3"/>
          <w:rFonts w:ascii="Microsoft YaHei UI" w:hAnsi="Microsoft YaHei UI"/>
          <w:sz w:val="32"/>
        </w:rPr>
        <w:t>（五）信教群众举行丧事宗教仪式未在政府批准的宗教活动场所之内举行的。</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未经批准，擅自兴建殡仪馆、火葬场、殡仪服务站、骨灰堂、经营性公墓、告别厅等殡葬设施或者擅自从事经营性殡仪服务业务的，由民政部门会同住建、国土行政管理部门予以取缔，责令恢复原状，停止违法活动，没收违法所得，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公益性公墓、乡（镇）骨灰堂对外经营的，由民政主管部门责令停止经营，没收违法所得。</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违反本办法，有下列行为之一的，由市殡葬管理机构会同工商行政部门责令停止生产、销售，没收违法所得，并处以违法所得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（一）未领取营业执照，非法生产、销售丧葬用品的；</w:t>
      </w:r>
    </w:p>
    <w:p>
      <w:pPr>
        <w:pStyle w:val="P1"/>
        <w:spacing w:lineRule="exact" w:line="600"/>
        <w:ind w:firstLine="640"/>
        <w:rPr>
          <w:rStyle w:val="C3"/>
          <w:rFonts w:ascii="仿宋_GB2312" w:hAnsi="仿宋_GB2312"/>
          <w:sz w:val="32"/>
        </w:rPr>
      </w:pPr>
      <w:r>
        <w:rPr>
          <w:rStyle w:val="C3"/>
          <w:rFonts w:ascii="Microsoft YaHei UI" w:hAnsi="Microsoft YaHei UI"/>
          <w:sz w:val="32"/>
        </w:rPr>
        <w:t>（二）生产、销售丧葬迷信用品的；</w:t>
      </w:r>
    </w:p>
    <w:p>
      <w:pPr>
        <w:pStyle w:val="P1"/>
        <w:spacing w:lineRule="exact" w:line="600"/>
        <w:ind w:firstLine="640"/>
        <w:rPr>
          <w:rStyle w:val="C3"/>
          <w:rFonts w:ascii="仿宋_GB2312" w:hAnsi="仿宋_GB2312"/>
          <w:sz w:val="32"/>
        </w:rPr>
      </w:pPr>
      <w:r>
        <w:rPr>
          <w:rStyle w:val="C3"/>
          <w:rFonts w:ascii="Microsoft YaHei UI" w:hAnsi="Microsoft YaHei UI"/>
          <w:sz w:val="32"/>
        </w:rPr>
        <w:t>（三）在实行火葬的地区内生产、经营棺木等土葬用品的。</w:t>
      </w:r>
    </w:p>
    <w:p>
      <w:pPr>
        <w:pStyle w:val="P1"/>
        <w:spacing w:lineRule="exact" w:line="60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殡葬服务单位和生产、销售丧葬用品的单位和个人违反物价管理规定的，由价格主管部门给予处罚。</w:t>
      </w:r>
    </w:p>
    <w:p>
      <w:pPr>
        <w:pStyle w:val="P1"/>
        <w:spacing w:lineRule="exact" w:line="60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殡仪服务人员利用工作之便刁难丧主、索取财物的，由民政主管部门责令退赔，并给予批评教育或者行政处分。构成犯罪的，依法追究刑事责任。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对暴力阻碍殡葬管理人员依本办法执行公务的，由公安机关依照《中华人民共和国治安管理处罚法》的规定处罚；构成犯罪的，依法追究刑事责任。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被处罚人对处罚决定不服的，可依法申请行政复议或者提起行政诉讼。</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第六章　附则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华侨、港、澳、台同胞回本行政区域内安葬及在本行政区域内死亡的外国籍人员的安葬事宜，按国家规定办理。</w:t>
      </w:r>
    </w:p>
    <w:p>
      <w:pPr>
        <w:pStyle w:val="P1"/>
        <w:spacing w:lineRule="exact" w:line="60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本办法具体应用中的问题由太原市人民政府负责解释。</w:t>
      </w:r>
    </w:p>
    <w:p>
      <w:pPr>
        <w:pStyle w:val="P1"/>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本办法经山西省人民代表大会常务委员会批准后，自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8"/>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标题 2 Char"/>
    <w:link w:val="P3"/>
    <w:rPr>
      <w:rFonts w:ascii="宋体" w:hAnsi="宋体"/>
      <w:b w:val="1"/>
      <w:sz w:val="36"/>
    </w:rPr>
  </w:style>
  <w:style w:type="character" w:styleId="C6">
    <w:name w:val="页眉 Char"/>
    <w:link w:val="P5"/>
    <w:rPr>
      <w:rFonts w:ascii="Calibri" w:hAnsi="Calibri"/>
      <w:sz w:val="18"/>
    </w:rPr>
  </w:style>
  <w:style w:type="character" w:styleId="C7">
    <w:name w:val="页脚 Char"/>
    <w:link w:val="P6"/>
    <w:rPr>
      <w:rFonts w:ascii="Calibri" w:hAnsi="Calibri"/>
      <w:sz w:val="18"/>
    </w:rPr>
  </w:style>
  <w:style w:type="character" w:styleId="C8">
    <w:name w:val="标题 1 Char"/>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2024-08-28T01:35:57Z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