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9F88DCF" Type="http://schemas.openxmlformats.org/officeDocument/2006/relationships/officeDocument" Target="/word/document.xml" /><Relationship Id="coreR29F88DCF" Type="http://schemas.openxmlformats.org/package/2006/relationships/metadata/core-properties" Target="/docProps/core.xml" /><Relationship Id="customR29F88DC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6"/>
        <w:rPr>
          <w:rStyle w:val="C3"/>
          <w:rFonts w:ascii="宋体" w:hAnsi="宋体"/>
          <w:sz w:val="32"/>
        </w:rPr>
      </w:pPr>
    </w:p>
    <w:p>
      <w:pPr>
        <w:pStyle w:val="P1"/>
        <w:spacing w:lineRule="exact" w:line="586"/>
        <w:jc w:val="center"/>
        <w:rPr>
          <w:rStyle w:val="C3"/>
          <w:rFonts w:ascii="方正小标宋简体" w:hAnsi="方正小标宋简体"/>
          <w:sz w:val="44"/>
        </w:rPr>
      </w:pPr>
    </w:p>
    <w:p>
      <w:pPr>
        <w:pStyle w:val="P7"/>
        <w:spacing w:lineRule="exact" w:line="586"/>
        <w:jc w:val="center"/>
        <w:rPr>
          <w:rStyle w:val="C3"/>
          <w:sz w:val="44"/>
        </w:rPr>
      </w:pPr>
      <w:r>
        <w:rPr>
          <w:rStyle w:val="C3"/>
          <w:sz w:val="44"/>
        </w:rPr>
        <w:t>晋城市养老服务条例</w:t>
      </w:r>
    </w:p>
    <w:p>
      <w:pPr>
        <w:pStyle w:val="P7"/>
        <w:spacing w:lineRule="exact" w:line="586"/>
        <w:ind w:firstLine="640"/>
        <w:rPr>
          <w:rStyle w:val="C3"/>
          <w:rFonts w:ascii="仿宋_GB2312" w:hAnsi="仿宋_GB2312"/>
          <w:sz w:val="32"/>
        </w:rPr>
      </w:pPr>
      <w:r>
        <w:rPr>
          <w:rStyle w:val="C3"/>
          <w:rFonts w:ascii="仿宋_GB2312" w:hAnsi="仿宋_GB2312"/>
          <w:sz w:val="32"/>
        </w:rPr>
        <w:t xml:space="preserve"> </w:t>
      </w:r>
    </w:p>
    <w:p>
      <w:pPr>
        <w:pStyle w:val="P7"/>
        <w:spacing w:lineRule="exact" w:line="61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日晋城市第七届人民代表大会常务委员会第三十八次会议通过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日山西省第十三届人民代表大会常务委员会第二十一次会议批准）</w:t>
      </w:r>
    </w:p>
    <w:p>
      <w:pPr>
        <w:pStyle w:val="P7"/>
        <w:spacing w:lineRule="exact" w:line="586"/>
        <w:ind w:firstLine="640"/>
        <w:rPr>
          <w:rStyle w:val="C3"/>
          <w:rFonts w:ascii="仿宋_GB2312" w:hAnsi="仿宋_GB2312"/>
          <w:sz w:val="32"/>
        </w:rPr>
      </w:pPr>
      <w:r>
        <w:rPr>
          <w:rStyle w:val="C3"/>
          <w:rFonts w:ascii="仿宋_GB2312" w:hAnsi="仿宋_GB2312"/>
          <w:sz w:val="32"/>
        </w:rPr>
        <w:t xml:space="preserve"> </w:t>
      </w:r>
    </w:p>
    <w:p>
      <w:pPr>
        <w:pStyle w:val="P7"/>
        <w:spacing w:lineRule="exact" w:line="586"/>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7"/>
        <w:spacing w:lineRule="exact" w:line="586"/>
        <w:ind w:firstLine="640"/>
        <w:rPr>
          <w:rStyle w:val="C3"/>
          <w:rFonts w:ascii="仿宋_GB2312" w:hAnsi="仿宋_GB2312"/>
          <w:sz w:val="32"/>
        </w:rPr>
      </w:pPr>
      <w:r>
        <w:rPr>
          <w:rStyle w:val="C3"/>
          <w:rFonts w:ascii="仿宋_GB2312" w:hAnsi="仿宋_GB2312"/>
          <w:sz w:val="32"/>
        </w:rPr>
        <w:t xml:space="preserve"> </w:t>
      </w:r>
    </w:p>
    <w:p>
      <w:pPr>
        <w:pStyle w:val="P7"/>
        <w:spacing w:lineRule="exact" w:line="610"/>
        <w:ind w:firstLine="64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7"/>
        <w:spacing w:lineRule="exact" w:line="610"/>
        <w:ind w:firstLine="64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规划与建设</w:t>
      </w:r>
    </w:p>
    <w:p>
      <w:pPr>
        <w:pStyle w:val="P7"/>
        <w:spacing w:lineRule="exact" w:line="610"/>
        <w:ind w:firstLine="64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养老服务模式</w:t>
      </w:r>
    </w:p>
    <w:p>
      <w:pPr>
        <w:pStyle w:val="P7"/>
        <w:spacing w:lineRule="exact" w:line="610"/>
        <w:ind w:firstLine="1280"/>
        <w:rPr>
          <w:rStyle w:val="C3"/>
          <w:rFonts w:ascii="仿宋_GB2312" w:hAnsi="仿宋_GB2312"/>
          <w:sz w:val="32"/>
        </w:rPr>
      </w:pPr>
      <w:r>
        <w:rPr>
          <w:rStyle w:val="C3"/>
          <w:rFonts w:ascii="Microsoft YaHei UI" w:hAnsi="Microsoft YaHei UI"/>
          <w:sz w:val="32"/>
        </w:rPr>
        <w:t>第一节</w:t>
      </w:r>
      <w:r>
        <w:rPr>
          <w:rStyle w:val="C3"/>
          <w:rFonts w:ascii="仿宋_GB2312" w:hAnsi="仿宋_GB2312"/>
          <w:sz w:val="32"/>
        </w:rPr>
        <w:t xml:space="preserve">  </w:t>
      </w:r>
      <w:r>
        <w:rPr>
          <w:rStyle w:val="C3"/>
          <w:rFonts w:ascii="Microsoft YaHei UI" w:hAnsi="Microsoft YaHei UI"/>
          <w:sz w:val="32"/>
        </w:rPr>
        <w:t>居家和社区养老服务</w:t>
      </w:r>
    </w:p>
    <w:p>
      <w:pPr>
        <w:pStyle w:val="P7"/>
        <w:spacing w:lineRule="exact" w:line="610"/>
        <w:ind w:firstLine="1280"/>
        <w:rPr>
          <w:rStyle w:val="C3"/>
          <w:rFonts w:ascii="仿宋_GB2312" w:hAnsi="仿宋_GB2312"/>
          <w:sz w:val="32"/>
        </w:rPr>
      </w:pPr>
      <w:r>
        <w:rPr>
          <w:rStyle w:val="C3"/>
          <w:rFonts w:ascii="Microsoft YaHei UI" w:hAnsi="Microsoft YaHei UI"/>
          <w:sz w:val="32"/>
        </w:rPr>
        <w:t>第二节</w:t>
      </w:r>
      <w:r>
        <w:rPr>
          <w:rStyle w:val="C3"/>
          <w:rFonts w:ascii="仿宋_GB2312" w:hAnsi="仿宋_GB2312"/>
          <w:sz w:val="32"/>
        </w:rPr>
        <w:t xml:space="preserve">  </w:t>
      </w:r>
      <w:r>
        <w:rPr>
          <w:rStyle w:val="C3"/>
          <w:rFonts w:ascii="Microsoft YaHei UI" w:hAnsi="Microsoft YaHei UI"/>
          <w:sz w:val="32"/>
        </w:rPr>
        <w:t>机构养老服务</w:t>
      </w:r>
    </w:p>
    <w:p>
      <w:pPr>
        <w:pStyle w:val="P7"/>
        <w:spacing w:lineRule="exact" w:line="610"/>
        <w:ind w:firstLine="1280"/>
        <w:rPr>
          <w:rStyle w:val="C3"/>
          <w:rFonts w:ascii="仿宋_GB2312" w:hAnsi="仿宋_GB2312"/>
          <w:sz w:val="32"/>
        </w:rPr>
      </w:pPr>
      <w:r>
        <w:rPr>
          <w:rStyle w:val="C3"/>
          <w:rFonts w:ascii="Microsoft YaHei UI" w:hAnsi="Microsoft YaHei UI"/>
          <w:sz w:val="32"/>
        </w:rPr>
        <w:t>第三节</w:t>
      </w:r>
      <w:r>
        <w:rPr>
          <w:rStyle w:val="C3"/>
          <w:rFonts w:ascii="仿宋_GB2312" w:hAnsi="仿宋_GB2312"/>
          <w:sz w:val="32"/>
        </w:rPr>
        <w:t xml:space="preserve">  </w:t>
      </w:r>
      <w:r>
        <w:rPr>
          <w:rStyle w:val="C3"/>
          <w:rFonts w:ascii="Microsoft YaHei UI" w:hAnsi="Microsoft YaHei UI"/>
          <w:sz w:val="32"/>
        </w:rPr>
        <w:t>医养结合</w:t>
      </w:r>
    </w:p>
    <w:p>
      <w:pPr>
        <w:pStyle w:val="P7"/>
        <w:spacing w:lineRule="exact" w:line="610"/>
        <w:ind w:firstLine="1280"/>
        <w:rPr>
          <w:rStyle w:val="C3"/>
          <w:rFonts w:ascii="仿宋_GB2312" w:hAnsi="仿宋_GB2312"/>
          <w:sz w:val="32"/>
        </w:rPr>
      </w:pPr>
      <w:r>
        <w:rPr>
          <w:rStyle w:val="C3"/>
          <w:rFonts w:ascii="Microsoft YaHei UI" w:hAnsi="Microsoft YaHei UI"/>
          <w:sz w:val="32"/>
        </w:rPr>
        <w:t>第四节</w:t>
      </w:r>
      <w:r>
        <w:rPr>
          <w:rStyle w:val="C3"/>
          <w:rFonts w:ascii="仿宋_GB2312" w:hAnsi="仿宋_GB2312"/>
          <w:sz w:val="32"/>
        </w:rPr>
        <w:t xml:space="preserve">  </w:t>
      </w:r>
      <w:r>
        <w:rPr>
          <w:rStyle w:val="C3"/>
          <w:rFonts w:ascii="Microsoft YaHei UI" w:hAnsi="Microsoft YaHei UI"/>
          <w:sz w:val="32"/>
        </w:rPr>
        <w:t>其他模式</w:t>
      </w:r>
    </w:p>
    <w:p>
      <w:pPr>
        <w:pStyle w:val="P7"/>
        <w:spacing w:lineRule="exact" w:line="610"/>
        <w:ind w:firstLine="64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扶持保障</w:t>
      </w:r>
    </w:p>
    <w:p>
      <w:pPr>
        <w:pStyle w:val="P7"/>
        <w:spacing w:lineRule="exact" w:line="610"/>
        <w:ind w:firstLine="64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监督管理</w:t>
      </w:r>
    </w:p>
    <w:p>
      <w:pPr>
        <w:pStyle w:val="P7"/>
        <w:spacing w:lineRule="exact" w:line="610"/>
        <w:ind w:firstLine="640"/>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法律责任</w:t>
      </w:r>
    </w:p>
    <w:p>
      <w:pPr>
        <w:pStyle w:val="P7"/>
        <w:spacing w:lineRule="exact" w:line="610"/>
        <w:ind w:firstLine="640"/>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7"/>
        <w:spacing w:lineRule="exact" w:line="586"/>
        <w:jc w:val="center"/>
        <w:rPr>
          <w:rStyle w:val="C3"/>
          <w:rFonts w:ascii="黑体" w:hAnsi="黑体"/>
          <w:sz w:val="32"/>
        </w:rPr>
      </w:pPr>
      <w:r>
        <w:rPr>
          <w:rStyle w:val="C3"/>
          <w:rFonts w:ascii="仿宋_GB2312" w:hAnsi="仿宋_GB2312"/>
          <w:sz w:val="32"/>
        </w:rPr>
        <w:br w:type="page"/>
      </w:r>
      <w:r>
        <w:rPr>
          <w:rStyle w:val="C3"/>
          <w:rFonts w:ascii="黑体" w:hAnsi="黑体"/>
          <w:sz w:val="32"/>
        </w:rPr>
        <w:t xml:space="preserve">第一章  总  则</w:t>
      </w:r>
    </w:p>
    <w:p>
      <w:pPr>
        <w:pStyle w:val="P7"/>
        <w:spacing w:lineRule="exact" w:line="586"/>
        <w:ind w:firstLine="640"/>
        <w:rPr>
          <w:rStyle w:val="C3"/>
          <w:rFonts w:ascii="仿宋_GB2312" w:hAnsi="仿宋_GB2312"/>
          <w:sz w:val="32"/>
        </w:rPr>
      </w:pPr>
      <w:r>
        <w:rPr>
          <w:rStyle w:val="C3"/>
          <w:rFonts w:ascii="仿宋_GB2312" w:hAnsi="仿宋_GB2312"/>
          <w:sz w:val="32"/>
        </w:rPr>
        <w:t xml:space="preserve"> </w:t>
      </w:r>
    </w:p>
    <w:p>
      <w:pPr>
        <w:pStyle w:val="P7"/>
        <w:spacing w:lineRule="exact" w:line="58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应对人口老龄化，规范养老服务工作，完善养老服务体系，促进养老服务业健康发展，根据《中华人民共和国老年人权益保障法》《山西省实施〈中华人民共和国老年人权益保障法〉办法》等法律、法规，结合本市实际，制定本条例。</w:t>
      </w:r>
    </w:p>
    <w:p>
      <w:pPr>
        <w:pStyle w:val="P7"/>
        <w:spacing w:lineRule="exact" w:line="586"/>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本条例适用于本市行政区域内养老服务及其监督管理工作。</w:t>
      </w:r>
    </w:p>
    <w:p>
      <w:pPr>
        <w:pStyle w:val="P7"/>
        <w:spacing w:lineRule="exact" w:line="586"/>
        <w:ind w:firstLine="640"/>
        <w:rPr>
          <w:rStyle w:val="C3"/>
          <w:rFonts w:ascii="仿宋_GB2312" w:hAnsi="仿宋_GB2312"/>
          <w:sz w:val="32"/>
        </w:rPr>
      </w:pPr>
      <w:r>
        <w:rPr>
          <w:rStyle w:val="C3"/>
          <w:rFonts w:ascii="Microsoft YaHei UI" w:hAnsi="Microsoft YaHei UI"/>
          <w:sz w:val="32"/>
        </w:rPr>
        <w:t>本条例所称养老服务，是指在家庭成员承担赡养、扶助和保护义务的基础上，由政府和社会为老年人提供的生活照料、家政服务、健康管理、康复护理、文体娱乐、精神慰藉、紧急救援、临终关怀等服务。</w:t>
      </w:r>
    </w:p>
    <w:p>
      <w:pPr>
        <w:pStyle w:val="P7"/>
        <w:spacing w:lineRule="exact" w:line="586"/>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养老服务应当与经济社会发展水平相适应，实行政府主导、社会参与、市场运作、统筹发展、保障基本、适度普惠的原则，构建居家为基础、社区为依托、机构充分发展、医养康养有机结合的养老服务体系。</w:t>
      </w:r>
    </w:p>
    <w:p>
      <w:pPr>
        <w:pStyle w:val="P7"/>
        <w:spacing w:lineRule="exact" w:line="586"/>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市、区）人民政府应当将养老服务工作纳入本地区国民经济和社会发展规划，制定养老服务专项规划，将养老服务工作经费列入同级财政预算，并建立与经济社会发展水平、人口老龄化和养老服务需求相适应的经费保障机制。</w:t>
      </w:r>
    </w:p>
    <w:p>
      <w:pPr>
        <w:pStyle w:val="P7"/>
        <w:spacing w:lineRule="exact" w:line="586"/>
        <w:ind w:firstLine="656"/>
        <w:rPr>
          <w:rStyle w:val="C3"/>
          <w:rFonts w:ascii="仿宋_GB2312" w:hAnsi="仿宋_GB2312"/>
          <w:sz w:val="32"/>
        </w:rPr>
      </w:pPr>
      <w:r>
        <w:rPr>
          <w:rStyle w:val="C3"/>
          <w:rFonts w:ascii="Microsoft YaHei UI" w:hAnsi="Microsoft YaHei UI"/>
          <w:sz w:val="32"/>
        </w:rPr>
        <w:t>市、县（市、区）人民政府应当建立分管领导牵头的养老服务联席会议制度，协调解决养老服务工作中的重要事项和重大问题。</w:t>
      </w:r>
    </w:p>
    <w:p>
      <w:pPr>
        <w:pStyle w:val="P7"/>
        <w:spacing w:lineRule="exact" w:line="586"/>
        <w:ind w:firstLine="640"/>
        <w:rPr>
          <w:rStyle w:val="C3"/>
          <w:rFonts w:ascii="仿宋_GB2312" w:hAnsi="仿宋_GB2312"/>
          <w:sz w:val="32"/>
        </w:rPr>
      </w:pPr>
      <w:r>
        <w:rPr>
          <w:rStyle w:val="C3"/>
          <w:rFonts w:ascii="Microsoft YaHei UI" w:hAnsi="Microsoft YaHei UI"/>
          <w:sz w:val="32"/>
        </w:rPr>
        <w:t>乡（镇）人民政府、街道办事处负责组织实施本区域内的养老服务工作，指导村民委员会、居民委员会和养老服务组织开展养老服务相关工作。</w:t>
      </w:r>
    </w:p>
    <w:p>
      <w:pPr>
        <w:pStyle w:val="P7"/>
        <w:spacing w:lineRule="exact" w:line="586"/>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市、县（市、区）人民政府民政部门主管本行政区域内的养老服务工作。</w:t>
      </w:r>
    </w:p>
    <w:p>
      <w:pPr>
        <w:pStyle w:val="P7"/>
        <w:spacing w:lineRule="exact" w:line="586"/>
        <w:ind w:firstLine="640"/>
        <w:rPr>
          <w:rStyle w:val="C3"/>
          <w:rFonts w:ascii="仿宋_GB2312" w:hAnsi="仿宋_GB2312"/>
          <w:sz w:val="32"/>
        </w:rPr>
      </w:pPr>
      <w:r>
        <w:rPr>
          <w:rStyle w:val="C3"/>
          <w:rFonts w:ascii="Microsoft YaHei UI" w:hAnsi="Microsoft YaHei UI"/>
          <w:sz w:val="32"/>
        </w:rPr>
        <w:t>发展和改革、教育、财政、人力资源和社会保障、规划和自然资源、住房和城乡建设、卫生健康、体育、医疗保障等部门按照各自职责，做好养老服务相关工作。</w:t>
      </w:r>
    </w:p>
    <w:p>
      <w:pPr>
        <w:pStyle w:val="P7"/>
        <w:spacing w:lineRule="exact" w:line="586"/>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鼓励支持公民、法人和非法人组织以各种形式提供、参与或者支持养老服务。</w:t>
      </w:r>
    </w:p>
    <w:p>
      <w:pPr>
        <w:pStyle w:val="P7"/>
        <w:spacing w:lineRule="exact" w:line="586"/>
        <w:ind w:firstLine="640"/>
        <w:rPr>
          <w:rStyle w:val="C3"/>
          <w:rFonts w:ascii="仿宋_GB2312" w:hAnsi="仿宋_GB2312"/>
          <w:sz w:val="32"/>
        </w:rPr>
      </w:pPr>
      <w:r>
        <w:rPr>
          <w:rStyle w:val="C3"/>
          <w:rFonts w:ascii="Microsoft YaHei UI" w:hAnsi="Microsoft YaHei UI"/>
          <w:sz w:val="32"/>
        </w:rPr>
        <w:t>工会、共青团、妇女联合会、残疾人联合会、红十字会等人民团体和养老服务行业协会、志愿服务组织等社会组织根据职责和章程积极参与养老服务工作。</w:t>
      </w:r>
    </w:p>
    <w:p>
      <w:pPr>
        <w:pStyle w:val="P7"/>
        <w:spacing w:lineRule="exact" w:line="586"/>
        <w:ind w:firstLine="640"/>
        <w:rPr>
          <w:rStyle w:val="C3"/>
          <w:rFonts w:ascii="仿宋_GB2312" w:hAnsi="仿宋_GB2312"/>
          <w:sz w:val="32"/>
        </w:rPr>
      </w:pPr>
      <w:r>
        <w:rPr>
          <w:rStyle w:val="C3"/>
          <w:rFonts w:ascii="Microsoft YaHei UI" w:hAnsi="Microsoft YaHei UI"/>
          <w:sz w:val="32"/>
        </w:rPr>
        <w:t>居民委员会、村民委员会发挥基层群众性自治组织的功能和优势，做好养老服务保障工作。</w:t>
      </w:r>
    </w:p>
    <w:p>
      <w:pPr>
        <w:pStyle w:val="P7"/>
        <w:spacing w:lineRule="exact" w:line="586"/>
        <w:ind w:firstLine="640"/>
        <w:rPr>
          <w:rStyle w:val="C3"/>
          <w:rFonts w:ascii="仿宋_GB2312" w:hAnsi="仿宋_GB2312"/>
          <w:sz w:val="32"/>
        </w:rPr>
      </w:pPr>
      <w:r>
        <w:rPr>
          <w:rStyle w:val="C3"/>
          <w:rFonts w:ascii="Microsoft YaHei UI" w:hAnsi="Microsoft YaHei UI"/>
          <w:sz w:val="32"/>
        </w:rPr>
        <w:t>支持社会力量投资养老服务，鼓励举办规模化、连锁化、集团化养老企业。</w:t>
      </w:r>
    </w:p>
    <w:p>
      <w:pPr>
        <w:pStyle w:val="P7"/>
        <w:spacing w:lineRule="exact" w:line="586"/>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全社会应当践行社会主义核心价值观，广泛开展敬老、养老、助老宣传教育活动，树立尊重、关心、帮助老年人的社会风尚。</w:t>
      </w:r>
    </w:p>
    <w:p>
      <w:pPr>
        <w:pStyle w:val="P7"/>
        <w:spacing w:lineRule="exact" w:line="586"/>
        <w:ind w:firstLine="640"/>
        <w:rPr>
          <w:rStyle w:val="C3"/>
          <w:rFonts w:ascii="仿宋_GB2312" w:hAnsi="仿宋_GB2312"/>
          <w:sz w:val="32"/>
        </w:rPr>
      </w:pPr>
      <w:r>
        <w:rPr>
          <w:rStyle w:val="C3"/>
          <w:rFonts w:ascii="Microsoft YaHei UI" w:hAnsi="Microsoft YaHei UI"/>
          <w:sz w:val="32"/>
        </w:rPr>
        <w:t>广播、电视、报刊、网络等媒体应当加强对养老服务的公益宣传。</w:t>
      </w:r>
    </w:p>
    <w:p>
      <w:pPr>
        <w:pStyle w:val="P7"/>
        <w:spacing w:lineRule="exact" w:line="586"/>
        <w:ind w:firstLine="64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市、县（市、区）人民政府应当按照有关规定，对在养老服务工作中做出显著成绩的单位、家庭和个人给予表彰和奖励。</w:t>
      </w:r>
      <w:r>
        <w:rPr>
          <w:rStyle w:val="C3"/>
          <w:rFonts w:ascii="仿宋_GB2312" w:hAnsi="仿宋_GB2312"/>
          <w:sz w:val="32"/>
        </w:rPr>
        <w:t xml:space="preserve">    </w:t>
      </w:r>
    </w:p>
    <w:p>
      <w:pPr>
        <w:pStyle w:val="P7"/>
        <w:spacing w:lineRule="exact" w:line="586"/>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市、县（市、区）人民政府应当建立养老服务综合信息平台，整合各类养老服务信息资源，定期公布和更新养老服务信息，实现养老服务需求和供给的对接，并依托信息平台做好监督管理工作。</w:t>
      </w:r>
    </w:p>
    <w:p>
      <w:pPr>
        <w:pStyle w:val="P7"/>
        <w:spacing w:lineRule="exact" w:line="586"/>
        <w:ind w:firstLine="640"/>
        <w:rPr>
          <w:rStyle w:val="C3"/>
          <w:rFonts w:ascii="仿宋_GB2312" w:hAnsi="仿宋_GB2312"/>
          <w:sz w:val="32"/>
        </w:rPr>
      </w:pPr>
      <w:r>
        <w:rPr>
          <w:rStyle w:val="C3"/>
          <w:rFonts w:ascii="仿宋_GB2312" w:hAnsi="仿宋_GB2312"/>
          <w:sz w:val="32"/>
        </w:rPr>
        <w:t xml:space="preserve"> </w:t>
      </w:r>
    </w:p>
    <w:p>
      <w:pPr>
        <w:pStyle w:val="P7"/>
        <w:spacing w:lineRule="exact" w:line="586"/>
        <w:jc w:val="center"/>
        <w:rPr>
          <w:rStyle w:val="C3"/>
          <w:rFonts w:ascii="黑体" w:hAnsi="黑体"/>
          <w:sz w:val="32"/>
        </w:rPr>
      </w:pPr>
      <w:r>
        <w:rPr>
          <w:rStyle w:val="C3"/>
          <w:rFonts w:ascii="黑体" w:hAnsi="黑体"/>
          <w:sz w:val="32"/>
        </w:rPr>
        <w:t xml:space="preserve">第二章  规划与建设</w:t>
      </w:r>
    </w:p>
    <w:p>
      <w:pPr>
        <w:pStyle w:val="P7"/>
        <w:spacing w:lineRule="exact" w:line="586"/>
        <w:ind w:firstLine="640"/>
        <w:rPr>
          <w:rStyle w:val="C3"/>
          <w:rFonts w:ascii="仿宋_GB2312" w:hAnsi="仿宋_GB2312"/>
          <w:sz w:val="32"/>
        </w:rPr>
      </w:pPr>
      <w:r>
        <w:rPr>
          <w:rStyle w:val="C3"/>
          <w:rFonts w:ascii="仿宋_GB2312" w:hAnsi="仿宋_GB2312"/>
          <w:sz w:val="32"/>
        </w:rPr>
        <w:t xml:space="preserve"> </w:t>
      </w:r>
    </w:p>
    <w:p>
      <w:pPr>
        <w:pStyle w:val="P7"/>
        <w:spacing w:lineRule="exact" w:line="58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市、县（市）人民政府应当按照人均用地不少于</w:t>
      </w:r>
      <w:r>
        <w:rPr>
          <w:rStyle w:val="C3"/>
          <w:rFonts w:ascii="仿宋_GB2312" w:hAnsi="仿宋_GB2312"/>
          <w:sz w:val="32"/>
        </w:rPr>
        <w:t>0.1</w:t>
      </w:r>
      <w:r>
        <w:rPr>
          <w:rStyle w:val="C3"/>
          <w:rFonts w:ascii="Microsoft YaHei UI" w:hAnsi="Microsoft YaHei UI"/>
          <w:sz w:val="32"/>
        </w:rPr>
        <w:t>平方米的标准，分区分级规划养老机构、社区居家养老服务中心（站）、老年人日间照料中心等养老服务设施，明确各类养老服务设施的建设标准和规划指引，并根据本地经济社会发展水平和养老服务需求等情况逐步提高标准。</w:t>
      </w:r>
    </w:p>
    <w:p>
      <w:pPr>
        <w:pStyle w:val="P7"/>
        <w:spacing w:lineRule="exact" w:line="586"/>
        <w:ind w:firstLine="640"/>
        <w:rPr>
          <w:rStyle w:val="C3"/>
          <w:rFonts w:ascii="仿宋_GB2312" w:hAnsi="仿宋_GB2312"/>
          <w:sz w:val="32"/>
        </w:rPr>
      </w:pPr>
      <w:r>
        <w:rPr>
          <w:rStyle w:val="C3"/>
          <w:rFonts w:ascii="Microsoft YaHei UI" w:hAnsi="Microsoft YaHei UI"/>
          <w:sz w:val="32"/>
        </w:rPr>
        <w:t>市、县（市）人民政府规划和自然资源部门应当会同民政部门编制养老服务设施专项规划，经本级人民政府批准后实施。</w:t>
      </w:r>
    </w:p>
    <w:p>
      <w:pPr>
        <w:pStyle w:val="P7"/>
        <w:spacing w:lineRule="exact" w:line="586"/>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新建城镇住宅项目应当按照每百户不少于三十平方米的标准配套建设养老服务设施，与住宅项目同步规划、同步建设、同步验收、同步交付使用。配套建设的养老服务设施应当在验收合格后，由开发建设单位及时无偿移交所在地县（市、区）民政部门。新建城镇住宅项目养老服务设施建设、移交、管理的具体办法由市人民政府制定。</w:t>
      </w:r>
    </w:p>
    <w:p>
      <w:pPr>
        <w:pStyle w:val="P7"/>
        <w:spacing w:lineRule="exact" w:line="586"/>
        <w:ind w:firstLine="640"/>
        <w:rPr>
          <w:rStyle w:val="C3"/>
          <w:rFonts w:ascii="仿宋_GB2312" w:hAnsi="仿宋_GB2312"/>
          <w:sz w:val="32"/>
        </w:rPr>
      </w:pPr>
      <w:r>
        <w:rPr>
          <w:rStyle w:val="C3"/>
          <w:rFonts w:ascii="Microsoft YaHei UI" w:hAnsi="Microsoft YaHei UI"/>
          <w:sz w:val="32"/>
        </w:rPr>
        <w:t>新建城镇住宅项目的建设工程设计方案，不符合规划条件、养老服务设施规划设计标准和规范要求的，不予核发建设工程规划许可证，不予通过规划核实。</w:t>
      </w:r>
    </w:p>
    <w:p>
      <w:pPr>
        <w:pStyle w:val="P7"/>
        <w:spacing w:lineRule="exact" w:line="586"/>
        <w:ind w:firstLine="640"/>
        <w:rPr>
          <w:rStyle w:val="C3"/>
          <w:rFonts w:ascii="仿宋_GB2312" w:hAnsi="仿宋_GB2312"/>
          <w:sz w:val="32"/>
        </w:rPr>
      </w:pPr>
      <w:r>
        <w:rPr>
          <w:rStyle w:val="C3"/>
          <w:rFonts w:ascii="Microsoft YaHei UI" w:hAnsi="Microsoft YaHei UI"/>
          <w:sz w:val="32"/>
        </w:rPr>
        <w:t>已建成城镇住宅项目无养老服务设施或者养老服务设施未达到规划要求和建设标准的，市、县（市、区）人民政府应当按照每百户不少于十五平方米的标准，通过新建、改建、购买、置换、租赁等方式配置。</w:t>
      </w:r>
    </w:p>
    <w:p>
      <w:pPr>
        <w:pStyle w:val="P7"/>
        <w:spacing w:lineRule="exact" w:line="586"/>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养老服务设施应当按照国家、省、市规定的建设标准和技术规范进行建设，并符合无障碍环境、消防安全、环境保护、卫生防疫等要求。</w:t>
      </w:r>
    </w:p>
    <w:p>
      <w:pPr>
        <w:pStyle w:val="P7"/>
        <w:spacing w:lineRule="exact" w:line="586"/>
        <w:ind w:firstLine="640"/>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市、县（市）人民政府应当根据国土空间总体规划和控制性详细规划，安排养老服务设施年度用地计划。</w:t>
      </w:r>
    </w:p>
    <w:p>
      <w:pPr>
        <w:pStyle w:val="P7"/>
        <w:spacing w:lineRule="exact" w:line="586"/>
        <w:ind w:firstLine="640"/>
        <w:rPr>
          <w:rStyle w:val="C3"/>
          <w:rFonts w:ascii="仿宋_GB2312" w:hAnsi="仿宋_GB2312"/>
          <w:sz w:val="32"/>
        </w:rPr>
      </w:pPr>
      <w:r>
        <w:rPr>
          <w:rStyle w:val="C3"/>
          <w:rFonts w:ascii="Microsoft YaHei UI" w:hAnsi="Microsoft YaHei UI"/>
          <w:sz w:val="32"/>
        </w:rPr>
        <w:t>政府举办的福利院和福利服务中心、敬老院等养老服务设施用地，应当采取划拨方式供应；其他非营利性养老服务设施用地，经依法批准可以采取划拨方式供应。</w:t>
      </w:r>
    </w:p>
    <w:p>
      <w:pPr>
        <w:pStyle w:val="P7"/>
        <w:spacing w:lineRule="exact" w:line="586"/>
        <w:ind w:firstLine="640"/>
        <w:rPr>
          <w:rStyle w:val="C3"/>
          <w:rFonts w:ascii="仿宋_GB2312" w:hAnsi="仿宋_GB2312"/>
          <w:sz w:val="32"/>
        </w:rPr>
      </w:pPr>
      <w:r>
        <w:rPr>
          <w:rStyle w:val="C3"/>
          <w:rFonts w:ascii="Microsoft YaHei UI" w:hAnsi="Microsoft YaHei UI"/>
          <w:sz w:val="32"/>
        </w:rPr>
        <w:t>营利性养老服务设施建设用地，采取出让等方式供应。</w:t>
      </w:r>
    </w:p>
    <w:p>
      <w:pPr>
        <w:pStyle w:val="P7"/>
        <w:spacing w:lineRule="exact" w:line="586"/>
        <w:ind w:firstLine="640"/>
        <w:rPr>
          <w:rStyle w:val="C3"/>
          <w:rFonts w:ascii="仿宋_GB2312" w:hAnsi="仿宋_GB2312"/>
          <w:sz w:val="32"/>
        </w:rPr>
      </w:pPr>
      <w:r>
        <w:rPr>
          <w:rStyle w:val="C3"/>
          <w:rFonts w:ascii="Microsoft YaHei UI" w:hAnsi="Microsoft YaHei UI"/>
          <w:sz w:val="32"/>
        </w:rPr>
        <w:t>鼓励利用商业、办公、工业、仓储存量房屋以及社区用房等举办养老机构。</w:t>
      </w:r>
    </w:p>
    <w:p>
      <w:pPr>
        <w:pStyle w:val="P7"/>
        <w:spacing w:lineRule="exact" w:line="586"/>
        <w:ind w:firstLine="640"/>
        <w:rPr>
          <w:rStyle w:val="C3"/>
          <w:rFonts w:ascii="仿宋_GB2312" w:hAnsi="仿宋_GB2312"/>
          <w:sz w:val="32"/>
        </w:rPr>
      </w:pPr>
      <w:r>
        <w:rPr>
          <w:rStyle w:val="C3"/>
          <w:rFonts w:ascii="Microsoft YaHei UI" w:hAnsi="Microsoft YaHei UI"/>
          <w:sz w:val="32"/>
        </w:rPr>
        <w:t>支持利用集体建设用地发展养老服务设施。</w:t>
      </w:r>
    </w:p>
    <w:p>
      <w:pPr>
        <w:pStyle w:val="P7"/>
        <w:spacing w:lineRule="exact" w:line="586"/>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市、县（市、区）人民政府应当推进道路、公共建筑、公共交通设施、公共交通工具、住宅区无障碍设施的建设和改造。</w:t>
      </w:r>
    </w:p>
    <w:p>
      <w:pPr>
        <w:pStyle w:val="P7"/>
        <w:spacing w:lineRule="exact" w:line="586"/>
        <w:ind w:firstLine="640"/>
        <w:rPr>
          <w:rStyle w:val="C3"/>
          <w:rFonts w:ascii="仿宋_GB2312" w:hAnsi="仿宋_GB2312"/>
          <w:sz w:val="32"/>
        </w:rPr>
      </w:pPr>
      <w:r>
        <w:rPr>
          <w:rStyle w:val="C3"/>
          <w:rFonts w:ascii="Microsoft YaHei UI" w:hAnsi="Microsoft YaHei UI"/>
          <w:sz w:val="32"/>
        </w:rPr>
        <w:t>新建住宅区应当符合国家无障碍设施工程建设标准；已建成住宅区应当对公共出入口、坡道、走道、楼梯、电梯、厕所等服务设施进行适老化无障碍改造。</w:t>
      </w:r>
    </w:p>
    <w:p>
      <w:pPr>
        <w:pStyle w:val="P7"/>
        <w:spacing w:lineRule="exact" w:line="586"/>
        <w:ind w:firstLine="640"/>
        <w:rPr>
          <w:rStyle w:val="C3"/>
          <w:rFonts w:ascii="仿宋_GB2312" w:hAnsi="仿宋_GB2312"/>
          <w:sz w:val="32"/>
        </w:rPr>
      </w:pPr>
      <w:r>
        <w:rPr>
          <w:rStyle w:val="C3"/>
          <w:rFonts w:ascii="Microsoft YaHei UI" w:hAnsi="Microsoft YaHei UI"/>
          <w:sz w:val="32"/>
        </w:rPr>
        <w:t>支持高龄、失能或者部分失能、残疾等老年人家庭开展适应老年人生活特点和安全需要的家庭住宅无障碍改造。</w:t>
      </w:r>
    </w:p>
    <w:p>
      <w:pPr>
        <w:pStyle w:val="P7"/>
        <w:spacing w:lineRule="exact" w:line="586"/>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任何单位和个人不得擅自改变养老服务设施用地用途或者养老服务设施用途，不得侵占、损害或者擅自拆除养老服务设施。</w:t>
      </w:r>
    </w:p>
    <w:p>
      <w:pPr>
        <w:pStyle w:val="P7"/>
        <w:spacing w:lineRule="exact" w:line="586"/>
        <w:ind w:firstLine="640"/>
        <w:rPr>
          <w:rStyle w:val="C3"/>
          <w:rFonts w:ascii="仿宋_GB2312" w:hAnsi="仿宋_GB2312"/>
          <w:sz w:val="32"/>
        </w:rPr>
      </w:pPr>
      <w:r>
        <w:rPr>
          <w:rStyle w:val="C3"/>
          <w:rFonts w:ascii="Microsoft YaHei UI" w:hAnsi="Microsoft YaHei UI"/>
          <w:sz w:val="32"/>
        </w:rPr>
        <w:t>因公共利益需要，经批准改变养老服务设施建设用地用途、养老服务设施用途或者拆除养老服务设施的，应当按照不低于原有规模和标准就近补建或者置换。养老服务设施建设期间，应当安排过渡用房，满足老年人养老服务需求。</w:t>
      </w:r>
    </w:p>
    <w:p>
      <w:pPr>
        <w:pStyle w:val="P7"/>
        <w:spacing w:lineRule="exact" w:line="586"/>
        <w:ind w:firstLine="640"/>
        <w:rPr>
          <w:rStyle w:val="C3"/>
          <w:rFonts w:ascii="仿宋_GB2312" w:hAnsi="仿宋_GB2312"/>
          <w:sz w:val="32"/>
        </w:rPr>
      </w:pPr>
      <w:r>
        <w:rPr>
          <w:rStyle w:val="C3"/>
          <w:rFonts w:ascii="仿宋_GB2312" w:hAnsi="仿宋_GB2312"/>
          <w:sz w:val="32"/>
        </w:rPr>
        <w:t xml:space="preserve"> </w:t>
      </w:r>
    </w:p>
    <w:p>
      <w:pPr>
        <w:pStyle w:val="P7"/>
        <w:spacing w:lineRule="exact" w:line="586"/>
        <w:jc w:val="center"/>
        <w:rPr>
          <w:rStyle w:val="C3"/>
          <w:rFonts w:ascii="黑体" w:hAnsi="黑体"/>
          <w:sz w:val="32"/>
        </w:rPr>
      </w:pPr>
      <w:r>
        <w:rPr>
          <w:rStyle w:val="C3"/>
          <w:rFonts w:ascii="黑体" w:hAnsi="黑体"/>
          <w:sz w:val="32"/>
        </w:rPr>
        <w:t xml:space="preserve">第三章  养老服务模式</w:t>
      </w:r>
    </w:p>
    <w:p>
      <w:pPr>
        <w:pStyle w:val="P7"/>
        <w:spacing w:lineRule="exact" w:line="586"/>
        <w:jc w:val="center"/>
        <w:rPr>
          <w:rStyle w:val="C3"/>
          <w:rFonts w:ascii="仿宋_GB2312" w:hAnsi="仿宋_GB2312"/>
          <w:sz w:val="32"/>
        </w:rPr>
      </w:pPr>
    </w:p>
    <w:p>
      <w:pPr>
        <w:pStyle w:val="P7"/>
        <w:spacing w:lineRule="exact" w:line="586"/>
        <w:jc w:val="center"/>
        <w:rPr>
          <w:rStyle w:val="C3"/>
          <w:sz w:val="32"/>
        </w:rPr>
      </w:pPr>
      <w:r>
        <w:rPr>
          <w:rStyle w:val="C3"/>
          <w:sz w:val="32"/>
        </w:rPr>
        <w:t xml:space="preserve">第一节  居家和社区养老服务</w:t>
      </w:r>
    </w:p>
    <w:p>
      <w:pPr>
        <w:pStyle w:val="P7"/>
        <w:spacing w:lineRule="exact" w:line="586"/>
        <w:ind w:firstLine="640"/>
        <w:rPr>
          <w:rStyle w:val="C3"/>
          <w:rFonts w:ascii="仿宋_GB2312" w:hAnsi="仿宋_GB2312"/>
          <w:sz w:val="32"/>
        </w:rPr>
      </w:pPr>
      <w:r>
        <w:rPr>
          <w:rStyle w:val="C3"/>
          <w:rFonts w:ascii="仿宋_GB2312" w:hAnsi="仿宋_GB2312"/>
          <w:sz w:val="32"/>
        </w:rPr>
        <w:t xml:space="preserve"> </w:t>
      </w:r>
    </w:p>
    <w:p>
      <w:pPr>
        <w:pStyle w:val="P7"/>
        <w:spacing w:lineRule="exact" w:line="586"/>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老年人的子女以及其他依法负有赡养、扶助义务的赡养人、扶养人，应当履行对老年人的赡养、扶养义务，尊重、关心和照料老年人。</w:t>
      </w:r>
    </w:p>
    <w:p>
      <w:pPr>
        <w:pStyle w:val="P7"/>
        <w:spacing w:lineRule="exact" w:line="586"/>
        <w:ind w:firstLine="640"/>
        <w:rPr>
          <w:rStyle w:val="C3"/>
          <w:rFonts w:ascii="仿宋_GB2312" w:hAnsi="仿宋_GB2312"/>
          <w:sz w:val="32"/>
        </w:rPr>
      </w:pPr>
      <w:r>
        <w:rPr>
          <w:rStyle w:val="C3"/>
          <w:rFonts w:ascii="Microsoft YaHei UI" w:hAnsi="Microsoft YaHei UI"/>
          <w:sz w:val="32"/>
        </w:rPr>
        <w:t>老年人患病治疗期间，用人单位应当给予其子女护理照料假，独生子女每年不超过十五天、非独生子女每年不超过七天，护理期间享受同正常工作期间相同的工资福利待遇。</w:t>
      </w:r>
    </w:p>
    <w:p>
      <w:pPr>
        <w:pStyle w:val="P7"/>
        <w:spacing w:lineRule="exact" w:line="586"/>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市、县（市、区）人民政府应当完善居家和社区养老服务政策和基本公共服务，支持社会力量依托社区为老年人提供居家和社区养老服务。</w:t>
      </w:r>
    </w:p>
    <w:p>
      <w:pPr>
        <w:pStyle w:val="P7"/>
        <w:spacing w:lineRule="exact" w:line="586"/>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县（市、区）人民政府民政部门负责指导本辖区社区日间照料中心的建设和管理工作。</w:t>
      </w:r>
    </w:p>
    <w:p>
      <w:pPr>
        <w:pStyle w:val="P7"/>
        <w:spacing w:lineRule="exact" w:line="586"/>
        <w:ind w:firstLine="640"/>
        <w:rPr>
          <w:rStyle w:val="C3"/>
          <w:rFonts w:ascii="仿宋_GB2312" w:hAnsi="仿宋_GB2312"/>
          <w:sz w:val="32"/>
        </w:rPr>
      </w:pPr>
      <w:r>
        <w:rPr>
          <w:rStyle w:val="C3"/>
          <w:rFonts w:ascii="Microsoft YaHei UI" w:hAnsi="Microsoft YaHei UI"/>
          <w:sz w:val="32"/>
        </w:rPr>
        <w:t>乡（镇）人民政府、街道办事处负责本辖区内社区日间照料中心的管理、监督和检查工作。</w:t>
      </w:r>
    </w:p>
    <w:p>
      <w:pPr>
        <w:pStyle w:val="P7"/>
        <w:spacing w:lineRule="exact" w:line="586"/>
        <w:ind w:firstLine="640"/>
        <w:rPr>
          <w:rStyle w:val="C3"/>
          <w:rFonts w:ascii="仿宋_GB2312" w:hAnsi="仿宋_GB2312"/>
          <w:sz w:val="32"/>
        </w:rPr>
      </w:pPr>
      <w:r>
        <w:rPr>
          <w:rStyle w:val="C3"/>
          <w:rFonts w:ascii="Microsoft YaHei UI" w:hAnsi="Microsoft YaHei UI"/>
          <w:sz w:val="32"/>
        </w:rPr>
        <w:t>村民委员会、居民委员会负责日间照料中心的日常运营。</w:t>
      </w:r>
    </w:p>
    <w:p>
      <w:pPr>
        <w:pStyle w:val="P7"/>
        <w:spacing w:lineRule="exact" w:line="586"/>
        <w:ind w:firstLine="640"/>
        <w:rPr>
          <w:rStyle w:val="C3"/>
          <w:rFonts w:ascii="仿宋_GB2312" w:hAnsi="仿宋_GB2312"/>
          <w:sz w:val="32"/>
        </w:rPr>
      </w:pPr>
      <w:r>
        <w:rPr>
          <w:rStyle w:val="C3"/>
          <w:rFonts w:ascii="Microsoft YaHei UI" w:hAnsi="Microsoft YaHei UI"/>
          <w:sz w:val="32"/>
        </w:rPr>
        <w:t>鼓励、引导和支持公民、法人、非法人组织参与社区日间照料中心运营和管理。</w:t>
      </w:r>
    </w:p>
    <w:p>
      <w:pPr>
        <w:pStyle w:val="P7"/>
        <w:spacing w:lineRule="exact" w:line="586"/>
        <w:ind w:firstLine="64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居家和社区养老服务包括下列内容：</w:t>
      </w:r>
    </w:p>
    <w:p>
      <w:pPr>
        <w:pStyle w:val="P7"/>
        <w:spacing w:lineRule="exact" w:line="586"/>
        <w:ind w:firstLine="640"/>
        <w:rPr>
          <w:rStyle w:val="C3"/>
          <w:rFonts w:ascii="仿宋_GB2312" w:hAnsi="仿宋_GB2312"/>
          <w:sz w:val="32"/>
        </w:rPr>
      </w:pPr>
      <w:r>
        <w:rPr>
          <w:rStyle w:val="C3"/>
          <w:rFonts w:ascii="Microsoft YaHei UI" w:hAnsi="Microsoft YaHei UI"/>
          <w:sz w:val="32"/>
        </w:rPr>
        <w:t>（一）助餐、助浴、助行、助洁、助购、助医、助急等生活照料服务；</w:t>
      </w:r>
    </w:p>
    <w:p>
      <w:pPr>
        <w:pStyle w:val="P7"/>
        <w:spacing w:lineRule="exact" w:line="586"/>
        <w:ind w:firstLine="640"/>
        <w:rPr>
          <w:rStyle w:val="C3"/>
          <w:rFonts w:ascii="仿宋_GB2312" w:hAnsi="仿宋_GB2312"/>
          <w:sz w:val="32"/>
        </w:rPr>
      </w:pPr>
      <w:r>
        <w:rPr>
          <w:rStyle w:val="C3"/>
          <w:rFonts w:ascii="Microsoft YaHei UI" w:hAnsi="Microsoft YaHei UI"/>
          <w:sz w:val="32"/>
        </w:rPr>
        <w:t>（二）健康管理、家庭护理等健康服务；</w:t>
      </w:r>
    </w:p>
    <w:p>
      <w:pPr>
        <w:pStyle w:val="P7"/>
        <w:spacing w:lineRule="exact" w:line="586"/>
        <w:ind w:firstLine="640"/>
        <w:rPr>
          <w:rStyle w:val="C3"/>
          <w:rFonts w:ascii="仿宋_GB2312" w:hAnsi="仿宋_GB2312"/>
          <w:sz w:val="32"/>
        </w:rPr>
      </w:pPr>
      <w:r>
        <w:rPr>
          <w:rStyle w:val="C3"/>
          <w:rFonts w:ascii="Microsoft YaHei UI" w:hAnsi="Microsoft YaHei UI"/>
          <w:sz w:val="32"/>
        </w:rPr>
        <w:t>（三）关爱探访、生活陪伴、临终关怀等精神慰藉服务；</w:t>
      </w:r>
    </w:p>
    <w:p>
      <w:pPr>
        <w:pStyle w:val="P7"/>
        <w:spacing w:lineRule="exact" w:line="586"/>
        <w:ind w:firstLine="640"/>
        <w:rPr>
          <w:rStyle w:val="C3"/>
          <w:rFonts w:ascii="仿宋_GB2312" w:hAnsi="仿宋_GB2312"/>
          <w:sz w:val="32"/>
        </w:rPr>
      </w:pPr>
      <w:r>
        <w:rPr>
          <w:rStyle w:val="C3"/>
          <w:rFonts w:ascii="Microsoft YaHei UI" w:hAnsi="Microsoft YaHei UI"/>
          <w:sz w:val="32"/>
        </w:rPr>
        <w:t>（四）安全指导、紧急救援等安全服务；</w:t>
      </w:r>
    </w:p>
    <w:p>
      <w:pPr>
        <w:pStyle w:val="P7"/>
        <w:spacing w:lineRule="exact" w:line="586"/>
        <w:ind w:firstLine="640"/>
        <w:rPr>
          <w:rStyle w:val="C3"/>
          <w:rFonts w:ascii="仿宋_GB2312" w:hAnsi="仿宋_GB2312"/>
          <w:sz w:val="32"/>
        </w:rPr>
      </w:pPr>
      <w:r>
        <w:rPr>
          <w:rStyle w:val="C3"/>
          <w:rFonts w:ascii="Microsoft YaHei UI" w:hAnsi="Microsoft YaHei UI"/>
          <w:sz w:val="32"/>
        </w:rPr>
        <w:t>（五）文体娱乐、教育培训等文化服务；</w:t>
      </w:r>
    </w:p>
    <w:p>
      <w:pPr>
        <w:pStyle w:val="P7"/>
        <w:spacing w:lineRule="exact" w:line="586"/>
        <w:ind w:firstLine="640"/>
        <w:rPr>
          <w:rStyle w:val="C3"/>
          <w:rFonts w:ascii="仿宋_GB2312" w:hAnsi="仿宋_GB2312"/>
          <w:sz w:val="32"/>
        </w:rPr>
      </w:pPr>
      <w:r>
        <w:rPr>
          <w:rStyle w:val="C3"/>
          <w:rFonts w:ascii="Microsoft YaHei UI" w:hAnsi="Microsoft YaHei UI"/>
          <w:sz w:val="32"/>
        </w:rPr>
        <w:t>（六）其他可以为老年人提供帮助的养老服务。</w:t>
      </w:r>
    </w:p>
    <w:p>
      <w:pPr>
        <w:pStyle w:val="P7"/>
        <w:spacing w:lineRule="exact" w:line="586"/>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居家和社区养老服务组织应当配备与服务项目相适应的设施设备、场所和工作人员；制定服务细则，明确服务项目、服务内容以及收费标准等，并在显著位置公示，接受相关行政主管部门、服务对象和社会公众监督。</w:t>
      </w:r>
    </w:p>
    <w:p>
      <w:pPr>
        <w:pStyle w:val="P7"/>
        <w:spacing w:lineRule="exact" w:line="586"/>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市、县（市、区）人民政府应当采取有效措施，引导社会力量开展居家和社区养老服务：</w:t>
      </w:r>
    </w:p>
    <w:p>
      <w:pPr>
        <w:pStyle w:val="P7"/>
        <w:spacing w:lineRule="exact" w:line="586"/>
        <w:ind w:firstLine="640"/>
        <w:rPr>
          <w:rStyle w:val="C3"/>
          <w:rFonts w:ascii="仿宋_GB2312" w:hAnsi="仿宋_GB2312"/>
          <w:sz w:val="32"/>
        </w:rPr>
      </w:pPr>
      <w:r>
        <w:rPr>
          <w:rStyle w:val="C3"/>
          <w:rFonts w:ascii="Microsoft YaHei UI" w:hAnsi="Microsoft YaHei UI"/>
          <w:sz w:val="32"/>
        </w:rPr>
        <w:t>（一）鼓励单位和个人利用居住区附近闲置的场所和设施，开展嵌入式养老服务；</w:t>
      </w:r>
    </w:p>
    <w:p>
      <w:pPr>
        <w:pStyle w:val="P7"/>
        <w:spacing w:lineRule="exact" w:line="586"/>
        <w:ind w:firstLine="640"/>
        <w:rPr>
          <w:rStyle w:val="C3"/>
          <w:rFonts w:ascii="仿宋_GB2312" w:hAnsi="仿宋_GB2312"/>
          <w:sz w:val="32"/>
        </w:rPr>
      </w:pPr>
      <w:r>
        <w:rPr>
          <w:rStyle w:val="C3"/>
          <w:rFonts w:ascii="Microsoft YaHei UI" w:hAnsi="Microsoft YaHei UI"/>
          <w:sz w:val="32"/>
        </w:rPr>
        <w:t>（二）鼓励家政、物业等企业发挥自身优势，为老年人提供多样化养老服务；</w:t>
      </w:r>
    </w:p>
    <w:p>
      <w:pPr>
        <w:pStyle w:val="P7"/>
        <w:spacing w:lineRule="exact" w:line="586"/>
        <w:ind w:firstLine="640"/>
        <w:rPr>
          <w:rStyle w:val="C3"/>
          <w:rFonts w:ascii="仿宋_GB2312" w:hAnsi="仿宋_GB2312"/>
          <w:sz w:val="32"/>
        </w:rPr>
      </w:pPr>
      <w:r>
        <w:rPr>
          <w:rStyle w:val="C3"/>
          <w:rFonts w:ascii="Microsoft YaHei UI" w:hAnsi="Microsoft YaHei UI"/>
          <w:sz w:val="32"/>
        </w:rPr>
        <w:t>（三）鼓励养老机构利用自身设施、服务资源和服务队伍，延伸开展专业化的居家和社区养老服务；</w:t>
      </w:r>
    </w:p>
    <w:p>
      <w:pPr>
        <w:pStyle w:val="P7"/>
        <w:spacing w:lineRule="exact" w:line="586"/>
        <w:ind w:firstLine="640"/>
        <w:rPr>
          <w:rStyle w:val="C3"/>
          <w:rFonts w:ascii="仿宋_GB2312" w:hAnsi="仿宋_GB2312"/>
          <w:sz w:val="32"/>
        </w:rPr>
      </w:pPr>
      <w:r>
        <w:rPr>
          <w:rStyle w:val="C3"/>
          <w:rFonts w:ascii="Microsoft YaHei UI" w:hAnsi="Microsoft YaHei UI"/>
          <w:sz w:val="32"/>
        </w:rPr>
        <w:t>（四）鼓励机关、团体和企业事业单位开放所属服务场所，为老年人提供就餐、文化、娱乐、健身等服务；</w:t>
      </w:r>
    </w:p>
    <w:p>
      <w:pPr>
        <w:pStyle w:val="P7"/>
        <w:spacing w:lineRule="exact" w:line="586"/>
        <w:ind w:firstLine="640"/>
        <w:rPr>
          <w:rStyle w:val="C3"/>
          <w:rFonts w:ascii="仿宋_GB2312" w:hAnsi="仿宋_GB2312"/>
          <w:sz w:val="32"/>
        </w:rPr>
      </w:pPr>
      <w:r>
        <w:rPr>
          <w:rStyle w:val="C3"/>
          <w:rFonts w:ascii="Microsoft YaHei UI" w:hAnsi="Microsoft YaHei UI"/>
          <w:sz w:val="32"/>
        </w:rPr>
        <w:t>（五）鼓励通过其他形式参与居家和社区养老服务。</w:t>
      </w:r>
      <w:r>
        <w:rPr>
          <w:rStyle w:val="C3"/>
          <w:rFonts w:ascii="仿宋_GB2312" w:hAnsi="仿宋_GB2312"/>
          <w:sz w:val="32"/>
        </w:rPr>
        <w:t xml:space="preserve"> </w:t>
      </w:r>
    </w:p>
    <w:p>
      <w:pPr>
        <w:pStyle w:val="P7"/>
        <w:spacing w:lineRule="exact" w:line="586"/>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县（市、区）人民政府民政部门应当建立健全特殊老年人巡访制度，组织基层组织、社会组织等定期对独居、空巢、留守和计划生育特殊家庭老年人进行巡访，开展生活照料、精神慰藉、安全防护、权益维护等关爱服务。</w:t>
      </w:r>
    </w:p>
    <w:p>
      <w:pPr>
        <w:pStyle w:val="P7"/>
        <w:spacing w:lineRule="exact" w:line="586"/>
        <w:ind w:firstLine="656"/>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鼓励、引导和规范企业和社会组织建设智慧居家养老服务平台，提供紧急呼叫、远程健康监护、紧急援助、居家安防、家政预约、助餐助浴、辅助出行、代缴代购等服务项目。</w:t>
      </w:r>
    </w:p>
    <w:p>
      <w:pPr>
        <w:pStyle w:val="P7"/>
        <w:spacing w:lineRule="exact" w:line="586"/>
        <w:jc w:val="center"/>
        <w:rPr>
          <w:rStyle w:val="C3"/>
          <w:sz w:val="32"/>
        </w:rPr>
      </w:pPr>
      <w:r>
        <w:rPr>
          <w:rStyle w:val="C3"/>
          <w:sz w:val="32"/>
        </w:rPr>
        <w:t xml:space="preserve">第二节  机构养老服务</w:t>
      </w:r>
    </w:p>
    <w:p>
      <w:pPr>
        <w:pStyle w:val="P7"/>
        <w:spacing w:lineRule="exact" w:line="586"/>
        <w:ind w:firstLine="640"/>
        <w:rPr>
          <w:rStyle w:val="C3"/>
          <w:rFonts w:ascii="仿宋_GB2312" w:hAnsi="仿宋_GB2312"/>
          <w:sz w:val="32"/>
        </w:rPr>
      </w:pPr>
      <w:r>
        <w:rPr>
          <w:rStyle w:val="C3"/>
          <w:rFonts w:ascii="仿宋_GB2312" w:hAnsi="仿宋_GB2312"/>
          <w:sz w:val="32"/>
        </w:rPr>
        <w:t xml:space="preserve"> </w:t>
      </w:r>
    </w:p>
    <w:p>
      <w:pPr>
        <w:pStyle w:val="P7"/>
        <w:spacing w:lineRule="exact" w:line="586"/>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设立养老机构应当依法办理登记，并到民政部门进行备案。</w:t>
      </w:r>
    </w:p>
    <w:p>
      <w:pPr>
        <w:pStyle w:val="P7"/>
        <w:spacing w:lineRule="exact" w:line="586"/>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养老机构应当按照建筑、消防、食品安全、医疗卫生、特种设备等法律、法规和强制性标准开展服务活动。</w:t>
      </w:r>
    </w:p>
    <w:p>
      <w:pPr>
        <w:pStyle w:val="P7"/>
        <w:spacing w:lineRule="exact" w:line="586"/>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养老机构应当提供下列服务：</w:t>
      </w:r>
    </w:p>
    <w:p>
      <w:pPr>
        <w:pStyle w:val="P7"/>
        <w:spacing w:lineRule="exact" w:line="586"/>
        <w:ind w:firstLine="640"/>
        <w:rPr>
          <w:rStyle w:val="C3"/>
          <w:rFonts w:ascii="仿宋_GB2312" w:hAnsi="仿宋_GB2312"/>
          <w:sz w:val="32"/>
        </w:rPr>
      </w:pPr>
      <w:r>
        <w:rPr>
          <w:rStyle w:val="C3"/>
          <w:rFonts w:ascii="Microsoft YaHei UI" w:hAnsi="Microsoft YaHei UI"/>
          <w:sz w:val="32"/>
        </w:rPr>
        <w:t>（一）提供符合食品安全要求和民族风俗习惯，适宜老年人食用的膳食；</w:t>
      </w:r>
    </w:p>
    <w:p>
      <w:pPr>
        <w:pStyle w:val="P7"/>
        <w:spacing w:lineRule="exact" w:line="586"/>
        <w:ind w:firstLine="640"/>
        <w:rPr>
          <w:rStyle w:val="C3"/>
          <w:rFonts w:ascii="仿宋_GB2312" w:hAnsi="仿宋_GB2312"/>
          <w:sz w:val="32"/>
        </w:rPr>
      </w:pPr>
      <w:r>
        <w:rPr>
          <w:rStyle w:val="C3"/>
          <w:rFonts w:ascii="Microsoft YaHei UI" w:hAnsi="Microsoft YaHei UI"/>
          <w:sz w:val="32"/>
        </w:rPr>
        <w:t>（二）提供符合老年人居住条件的住房，并配备适合老年人安全保护要求的设施、设备以及用具，定期进行清洗消毒；</w:t>
      </w:r>
    </w:p>
    <w:p>
      <w:pPr>
        <w:pStyle w:val="P7"/>
        <w:spacing w:lineRule="exact" w:line="586"/>
        <w:ind w:firstLine="640"/>
        <w:rPr>
          <w:rStyle w:val="C3"/>
          <w:rFonts w:ascii="仿宋_GB2312" w:hAnsi="仿宋_GB2312"/>
          <w:sz w:val="32"/>
        </w:rPr>
      </w:pPr>
      <w:r>
        <w:rPr>
          <w:rStyle w:val="C3"/>
          <w:rFonts w:ascii="Microsoft YaHei UI" w:hAnsi="Microsoft YaHei UI"/>
          <w:sz w:val="32"/>
        </w:rPr>
        <w:t>（三）为老年人建立健康档案，开展保健知识宣传，做好疾病预防工作；</w:t>
      </w:r>
    </w:p>
    <w:p>
      <w:pPr>
        <w:pStyle w:val="P7"/>
        <w:spacing w:lineRule="exact" w:line="586"/>
        <w:ind w:firstLine="640"/>
        <w:rPr>
          <w:rStyle w:val="C3"/>
          <w:rFonts w:ascii="仿宋_GB2312" w:hAnsi="仿宋_GB2312"/>
          <w:sz w:val="32"/>
        </w:rPr>
      </w:pPr>
      <w:r>
        <w:rPr>
          <w:rStyle w:val="C3"/>
          <w:rFonts w:ascii="Microsoft YaHei UI" w:hAnsi="Microsoft YaHei UI"/>
          <w:sz w:val="32"/>
        </w:rPr>
        <w:t>（四）开展适合老年人的文化、教育、体育、娱乐活动；</w:t>
      </w:r>
    </w:p>
    <w:p>
      <w:pPr>
        <w:pStyle w:val="P7"/>
        <w:spacing w:lineRule="exact" w:line="586"/>
        <w:ind w:firstLine="640"/>
        <w:rPr>
          <w:rStyle w:val="C3"/>
          <w:rFonts w:ascii="仿宋_GB2312" w:hAnsi="仿宋_GB2312"/>
          <w:sz w:val="32"/>
        </w:rPr>
      </w:pPr>
      <w:r>
        <w:rPr>
          <w:rStyle w:val="C3"/>
          <w:rFonts w:ascii="Microsoft YaHei UI" w:hAnsi="Microsoft YaHei UI"/>
          <w:sz w:val="32"/>
        </w:rPr>
        <w:t>（五）定期为老年人进行健康检查，提供情绪疏导、心理咨询、危机干预等服务；</w:t>
      </w:r>
    </w:p>
    <w:p>
      <w:pPr>
        <w:pStyle w:val="P7"/>
        <w:spacing w:lineRule="exact" w:line="586"/>
        <w:ind w:firstLine="640"/>
        <w:rPr>
          <w:rStyle w:val="C3"/>
          <w:rFonts w:ascii="仿宋_GB2312" w:hAnsi="仿宋_GB2312"/>
          <w:sz w:val="32"/>
        </w:rPr>
      </w:pPr>
      <w:r>
        <w:rPr>
          <w:rStyle w:val="C3"/>
          <w:rFonts w:ascii="Microsoft YaHei UI" w:hAnsi="Microsoft YaHei UI"/>
          <w:sz w:val="32"/>
        </w:rPr>
        <w:t>（六）为老年人家庭成员看望或者问候老年人提供便利；</w:t>
      </w:r>
    </w:p>
    <w:p>
      <w:pPr>
        <w:pStyle w:val="P7"/>
        <w:spacing w:lineRule="exact" w:line="586"/>
        <w:ind w:firstLine="640"/>
        <w:rPr>
          <w:rStyle w:val="C3"/>
          <w:rFonts w:ascii="仿宋_GB2312" w:hAnsi="仿宋_GB2312"/>
          <w:sz w:val="32"/>
        </w:rPr>
      </w:pPr>
      <w:r>
        <w:rPr>
          <w:rStyle w:val="C3"/>
          <w:rFonts w:ascii="Microsoft YaHei UI" w:hAnsi="Microsoft YaHei UI"/>
          <w:sz w:val="32"/>
        </w:rPr>
        <w:t>（七）国家规定和合同约定的其他服务。</w:t>
      </w:r>
    </w:p>
    <w:p>
      <w:pPr>
        <w:pStyle w:val="P7"/>
        <w:spacing w:lineRule="exact" w:line="586"/>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养老机构应当建立入院评估制度，根据老年人能力评估标准，对入住老年人的健康状况进行评估，实施分级分类服务。</w:t>
      </w:r>
    </w:p>
    <w:p>
      <w:pPr>
        <w:pStyle w:val="P7"/>
        <w:spacing w:lineRule="exact" w:line="586"/>
        <w:ind w:firstLine="656"/>
        <w:rPr>
          <w:rStyle w:val="C3"/>
          <w:rFonts w:ascii="仿宋_GB2312" w:hAnsi="仿宋_GB2312"/>
          <w:sz w:val="32"/>
        </w:rPr>
      </w:pPr>
      <w:r>
        <w:rPr>
          <w:rStyle w:val="C3"/>
          <w:rFonts w:ascii="Microsoft YaHei UI" w:hAnsi="Microsoft YaHei UI"/>
          <w:sz w:val="32"/>
        </w:rPr>
        <w:t>养老机构应当参照国家养老机构服务合同示范文本，与入住的老年人或者其代理人签订养老服务合同，明确各方的权利和义务。</w:t>
      </w:r>
    </w:p>
    <w:p>
      <w:pPr>
        <w:pStyle w:val="P7"/>
        <w:spacing w:lineRule="exact" w:line="586"/>
        <w:ind w:firstLine="640"/>
        <w:rPr>
          <w:rStyle w:val="C3"/>
          <w:rFonts w:ascii="仿宋_GB2312" w:hAnsi="仿宋_GB2312"/>
          <w:sz w:val="32"/>
        </w:rPr>
      </w:pPr>
      <w:r>
        <w:rPr>
          <w:rStyle w:val="C3"/>
          <w:rFonts w:ascii="Microsoft YaHei UI" w:hAnsi="Microsoft YaHei UI"/>
          <w:sz w:val="32"/>
        </w:rPr>
        <w:t>养老机构应当配备与服务和运营相适应的工作人员，加强对工作人员的职业道德教育和职业技能培训。</w:t>
      </w:r>
    </w:p>
    <w:p>
      <w:pPr>
        <w:pStyle w:val="P7"/>
        <w:spacing w:lineRule="exact" w:line="586"/>
        <w:ind w:firstLine="640"/>
        <w:rPr>
          <w:rStyle w:val="C3"/>
          <w:rFonts w:ascii="仿宋_GB2312" w:hAnsi="仿宋_GB2312"/>
          <w:sz w:val="32"/>
        </w:rPr>
      </w:pPr>
      <w:r>
        <w:rPr>
          <w:rStyle w:val="C3"/>
          <w:rFonts w:ascii="Microsoft YaHei UI" w:hAnsi="Microsoft YaHei UI"/>
          <w:sz w:val="32"/>
        </w:rPr>
        <w:t>养老机构及其工作人员应当尊重老年人的人格尊严，不得歧视、侮辱、虐待、遗弃老年人。</w:t>
      </w:r>
    </w:p>
    <w:p>
      <w:pPr>
        <w:pStyle w:val="P7"/>
        <w:spacing w:lineRule="exact" w:line="586"/>
        <w:ind w:firstLine="64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养老机构应当与养老服务工作人员依法签订聘用合同或者劳动合同，改善工作条件，加强劳动保护和职业防护，依法为养老服务从业人员缴纳社会保险费，并安排其定期进行健康检查。</w:t>
      </w:r>
    </w:p>
    <w:p>
      <w:pPr>
        <w:pStyle w:val="P7"/>
        <w:spacing w:lineRule="exact" w:line="586"/>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特困供养机构（敬老院）应当在满足特困人员集中供养需求的前提下，重点为经济困难的高龄、失能、计划生育特殊家庭的老年人提供免费或者低收费托养服务。床位有剩余的，可以向社会开放。</w:t>
      </w:r>
    </w:p>
    <w:p>
      <w:pPr>
        <w:pStyle w:val="P7"/>
        <w:spacing w:lineRule="exact" w:line="586"/>
        <w:ind w:firstLine="640"/>
        <w:rPr>
          <w:rStyle w:val="C3"/>
          <w:rFonts w:ascii="仿宋_GB2312" w:hAnsi="仿宋_GB2312"/>
          <w:sz w:val="32"/>
        </w:rPr>
      </w:pPr>
      <w:r>
        <w:rPr>
          <w:rStyle w:val="C3"/>
          <w:rFonts w:ascii="Microsoft YaHei UI" w:hAnsi="Microsoft YaHei UI"/>
          <w:sz w:val="32"/>
        </w:rPr>
        <w:t>市、县（市、区）人民政府民政部门应当建立老年人入住特困供养机构（敬老院）评估制度，定期向社会公布床位信息。</w:t>
      </w:r>
    </w:p>
    <w:p>
      <w:pPr>
        <w:pStyle w:val="P7"/>
        <w:spacing w:lineRule="exact" w:line="586"/>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养老机构应当依法建立健全消防、安全值守、设施设备、食品药品、卫生消毒、传染病防治等安全管理制度，开展经常性安全检查，制定突发事件应急预案，定期组织应急演练，及时消除安全隐患。</w:t>
      </w:r>
    </w:p>
    <w:p>
      <w:pPr>
        <w:pStyle w:val="P7"/>
        <w:spacing w:lineRule="exact" w:line="586"/>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政府设立的养老机构，按照非盈利的原则，实行政府定价或者政府指导价；公建民营养老机构服务收费项目和标准，按照委托协议合理确定。</w:t>
      </w:r>
    </w:p>
    <w:p>
      <w:pPr>
        <w:pStyle w:val="P7"/>
        <w:spacing w:lineRule="exact" w:line="586"/>
        <w:ind w:firstLine="640"/>
        <w:rPr>
          <w:rStyle w:val="C3"/>
          <w:rFonts w:ascii="仿宋_GB2312" w:hAnsi="仿宋_GB2312"/>
          <w:sz w:val="32"/>
        </w:rPr>
      </w:pPr>
      <w:r>
        <w:rPr>
          <w:rStyle w:val="C3"/>
          <w:rFonts w:ascii="Microsoft YaHei UI" w:hAnsi="Microsoft YaHei UI"/>
          <w:sz w:val="32"/>
        </w:rPr>
        <w:t>社会力量举办的养老机构服务收费项目和标准，实行市场调节价。收费标准应当保持相对稳定，调价周期不少于一年，并于拟调整四十五日前告知收住老年人或者其代理人。发展改革和民政部门应当依法合理引导、规范经营者自主定价。</w:t>
      </w:r>
    </w:p>
    <w:p>
      <w:pPr>
        <w:pStyle w:val="P7"/>
        <w:spacing w:lineRule="exact" w:line="586"/>
        <w:ind w:firstLine="640"/>
        <w:rPr>
          <w:rStyle w:val="C3"/>
          <w:rFonts w:ascii="仿宋_GB2312" w:hAnsi="仿宋_GB2312"/>
          <w:sz w:val="32"/>
        </w:rPr>
      </w:pPr>
      <w:r>
        <w:rPr>
          <w:rStyle w:val="C3"/>
          <w:rFonts w:ascii="Microsoft YaHei UI" w:hAnsi="Microsoft YaHei UI"/>
          <w:sz w:val="32"/>
        </w:rPr>
        <w:t>养老机构收费项目和标准应当向社会公布并接受监督。</w:t>
      </w:r>
    </w:p>
    <w:p>
      <w:pPr>
        <w:pStyle w:val="P7"/>
        <w:spacing w:lineRule="exact" w:line="586"/>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养老机构不得以还本付息、给付回报或者约定回购等涉嫌非法集资的方式，开展养老服务产品、养老公寓、预售卡、优惠卡，或者投资养老服务项目的销售活动。</w:t>
      </w:r>
    </w:p>
    <w:p>
      <w:pPr>
        <w:pStyle w:val="P7"/>
        <w:spacing w:lineRule="exact" w:line="586"/>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养老机构应当提高护理型床位比例，科学配备护理人员。政府投资新建的养老机构，护理型床位比例应当不低于百分之五十。</w:t>
      </w:r>
    </w:p>
    <w:p>
      <w:pPr>
        <w:pStyle w:val="P7"/>
        <w:spacing w:lineRule="exact" w:line="586"/>
        <w:ind w:firstLine="624"/>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养老机构暂停、终止服务的，应当提前六十日书面通知收住老年人或者其代理人，并书面告知所在地民政部门。</w:t>
      </w:r>
    </w:p>
    <w:p>
      <w:pPr>
        <w:pStyle w:val="P7"/>
        <w:spacing w:lineRule="exact" w:line="586"/>
        <w:ind w:firstLine="640"/>
        <w:rPr>
          <w:rStyle w:val="C3"/>
          <w:rFonts w:ascii="仿宋_GB2312" w:hAnsi="仿宋_GB2312"/>
          <w:sz w:val="32"/>
        </w:rPr>
      </w:pPr>
      <w:r>
        <w:rPr>
          <w:rStyle w:val="C3"/>
          <w:rFonts w:ascii="Microsoft YaHei UI" w:hAnsi="Microsoft YaHei UI"/>
          <w:sz w:val="32"/>
        </w:rPr>
        <w:t>老年人需要安置的，养老机构应当根据服务协议约定与老年人或者其代理人协商确定安置事宜。民政部门应当为养老机构妥善安置老年人提供帮助。</w:t>
      </w:r>
    </w:p>
    <w:p>
      <w:pPr>
        <w:pStyle w:val="P7"/>
        <w:spacing w:lineRule="exact" w:line="586"/>
        <w:ind w:firstLine="640"/>
        <w:rPr>
          <w:rStyle w:val="C3"/>
          <w:rFonts w:ascii="仿宋_GB2312" w:hAnsi="仿宋_GB2312"/>
          <w:sz w:val="32"/>
        </w:rPr>
      </w:pPr>
      <w:r>
        <w:rPr>
          <w:rStyle w:val="C3"/>
          <w:rFonts w:ascii="Microsoft YaHei UI" w:hAnsi="Microsoft YaHei UI"/>
          <w:sz w:val="32"/>
        </w:rPr>
        <w:t>养老机构终止服务后，应当依法清算并办理注销登记。</w:t>
      </w:r>
    </w:p>
    <w:p>
      <w:pPr>
        <w:pStyle w:val="P7"/>
        <w:spacing w:lineRule="exact" w:line="586"/>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鼓励、支持社会资本通过参资入股、整体租赁、委托管理等方式，建设、运营、管理公办养老机构。</w:t>
      </w:r>
    </w:p>
    <w:p>
      <w:pPr>
        <w:pStyle w:val="P7"/>
        <w:spacing w:lineRule="exact" w:line="586"/>
        <w:ind w:firstLine="640"/>
        <w:rPr>
          <w:rStyle w:val="C3"/>
          <w:rFonts w:ascii="仿宋_GB2312" w:hAnsi="仿宋_GB2312"/>
          <w:sz w:val="32"/>
        </w:rPr>
      </w:pPr>
      <w:r>
        <w:rPr>
          <w:rStyle w:val="C3"/>
          <w:rFonts w:ascii="Microsoft YaHei UI" w:hAnsi="Microsoft YaHei UI"/>
          <w:sz w:val="32"/>
        </w:rPr>
        <w:t>以委托管理方式运营的，运营方应当定期向委托方报告机构资产、运营以及其他重大情况。</w:t>
      </w:r>
    </w:p>
    <w:p>
      <w:pPr>
        <w:pStyle w:val="P7"/>
        <w:spacing w:lineRule="exact" w:line="586"/>
        <w:jc w:val="center"/>
        <w:rPr>
          <w:rStyle w:val="C3"/>
          <w:sz w:val="32"/>
        </w:rPr>
      </w:pPr>
      <w:r>
        <w:rPr>
          <w:rStyle w:val="C3"/>
          <w:sz w:val="32"/>
        </w:rPr>
        <w:t xml:space="preserve">第三节  医养结合</w:t>
      </w:r>
    </w:p>
    <w:p>
      <w:pPr>
        <w:pStyle w:val="P7"/>
        <w:spacing w:lineRule="exact" w:line="586"/>
        <w:ind w:firstLine="640"/>
        <w:rPr>
          <w:rStyle w:val="C3"/>
          <w:rFonts w:ascii="仿宋_GB2312" w:hAnsi="仿宋_GB2312"/>
          <w:sz w:val="32"/>
        </w:rPr>
      </w:pPr>
      <w:r>
        <w:rPr>
          <w:rStyle w:val="C3"/>
          <w:rFonts w:ascii="仿宋_GB2312" w:hAnsi="仿宋_GB2312"/>
          <w:sz w:val="32"/>
        </w:rPr>
        <w:t xml:space="preserve"> </w:t>
      </w:r>
    </w:p>
    <w:p>
      <w:pPr>
        <w:pStyle w:val="P7"/>
        <w:spacing w:lineRule="exact" w:line="586"/>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市、县（市、区）人民政府卫生健康、民政、医疗保障等部门应当建立健全医养结合工作机制，根据老年人口数量和分布等情况，统筹医疗卫生和养老服务设施、资源，发挥互补优势，促进医疗卫生与养老服务融合发展。</w:t>
      </w:r>
    </w:p>
    <w:p>
      <w:pPr>
        <w:pStyle w:val="P7"/>
        <w:spacing w:lineRule="exact" w:line="586"/>
        <w:ind w:firstLine="640"/>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市、县（市、区）人民政府卫生健康部门应当支持引导医疗机构与养老机构开展双向合作，开通预约就诊、双向转诊、急诊就诊等医疗服务绿色通道。鼓励有条件的养老机构承接医疗机构内需要长期照护的失能老年人。</w:t>
      </w:r>
    </w:p>
    <w:p>
      <w:pPr>
        <w:pStyle w:val="P7"/>
        <w:spacing w:lineRule="exact" w:line="586"/>
        <w:ind w:firstLine="640"/>
        <w:rPr>
          <w:rStyle w:val="C3"/>
          <w:rFonts w:ascii="仿宋_GB2312" w:hAnsi="仿宋_GB2312"/>
          <w:sz w:val="32"/>
        </w:rPr>
      </w:pPr>
      <w:r>
        <w:rPr>
          <w:rStyle w:val="C3"/>
          <w:rFonts w:ascii="Microsoft YaHei UI" w:hAnsi="Microsoft YaHei UI"/>
          <w:sz w:val="32"/>
        </w:rPr>
        <w:t>基层医疗卫生机构应当为居家老年人建立健康档案，提供健康管理、慢性病管理等基本公共卫生服务；完善家庭医生签约服务制度，提供上门出诊、家庭病床、社区护理等延伸性医疗服务和康复保健服务。</w:t>
      </w:r>
    </w:p>
    <w:p>
      <w:pPr>
        <w:pStyle w:val="P7"/>
        <w:spacing w:lineRule="exact" w:line="586"/>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市、县（市、区）人民政府卫生健康部门应当支持养老机构依法设立老年人医院、康复护理院等医疗机构或者在其内部依法设置诊所、卫生所（室）、医务室、护理站等。</w:t>
      </w:r>
    </w:p>
    <w:p>
      <w:pPr>
        <w:pStyle w:val="P7"/>
        <w:spacing w:lineRule="exact" w:line="586"/>
        <w:ind w:firstLine="640"/>
        <w:rPr>
          <w:rStyle w:val="C3"/>
          <w:rFonts w:ascii="仿宋_GB2312" w:hAnsi="仿宋_GB2312"/>
          <w:sz w:val="32"/>
        </w:rPr>
      </w:pPr>
      <w:r>
        <w:rPr>
          <w:rStyle w:val="C3"/>
          <w:rFonts w:ascii="Microsoft YaHei UI" w:hAnsi="Microsoft YaHei UI"/>
          <w:sz w:val="32"/>
        </w:rPr>
        <w:t>医疗保障部门应当根据养老机构设立和内设医疗机构特点，将符合条件的按规定纳入医保协议管理范围，完善协议管理规定，依法严格监督。</w:t>
      </w:r>
    </w:p>
    <w:p>
      <w:pPr>
        <w:pStyle w:val="P7"/>
        <w:spacing w:lineRule="exact" w:line="586"/>
        <w:ind w:firstLine="640"/>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市、县（市、区）人民政府卫生健康部门应当支持医疗机构设立养老机构、设置老年病专科和门诊，可以将利用率较低的医院转型为康复、老年护理等接续性医疗机构。</w:t>
      </w:r>
    </w:p>
    <w:p>
      <w:pPr>
        <w:pStyle w:val="P7"/>
        <w:spacing w:lineRule="exact" w:line="586"/>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市、县（市、区）人民政府应当逐步开展长期护理保障工作，完善专业照顾护理服务体系，通过发放护理补贴、建立长期护理保险制度、支持保险机构开发商业性长期护理保险产品等方式，满足老年人的护理需求。</w:t>
      </w:r>
    </w:p>
    <w:p>
      <w:pPr>
        <w:pStyle w:val="P7"/>
        <w:spacing w:lineRule="exact" w:line="586"/>
        <w:ind w:firstLine="640"/>
        <w:rPr>
          <w:rStyle w:val="C3"/>
          <w:rFonts w:ascii="仿宋_GB2312" w:hAnsi="仿宋_GB2312"/>
          <w:sz w:val="32"/>
        </w:rPr>
      </w:pPr>
      <w:r>
        <w:rPr>
          <w:rStyle w:val="C3"/>
          <w:rFonts w:ascii="仿宋_GB2312" w:hAnsi="仿宋_GB2312"/>
          <w:sz w:val="32"/>
        </w:rPr>
        <w:t xml:space="preserve"> </w:t>
      </w:r>
    </w:p>
    <w:p>
      <w:pPr>
        <w:pStyle w:val="P7"/>
        <w:spacing w:lineRule="exact" w:line="586"/>
        <w:jc w:val="center"/>
        <w:rPr>
          <w:rStyle w:val="C3"/>
          <w:sz w:val="32"/>
        </w:rPr>
      </w:pPr>
      <w:r>
        <w:rPr>
          <w:rStyle w:val="C3"/>
          <w:sz w:val="32"/>
        </w:rPr>
        <w:t xml:space="preserve">第四节  其他模式</w:t>
      </w:r>
    </w:p>
    <w:p>
      <w:pPr>
        <w:pStyle w:val="P7"/>
        <w:spacing w:lineRule="exact" w:line="586"/>
        <w:ind w:firstLine="640"/>
        <w:rPr>
          <w:rStyle w:val="C3"/>
          <w:rFonts w:ascii="仿宋_GB2312" w:hAnsi="仿宋_GB2312"/>
          <w:sz w:val="32"/>
        </w:rPr>
      </w:pPr>
      <w:r>
        <w:rPr>
          <w:rStyle w:val="C3"/>
          <w:rFonts w:ascii="仿宋_GB2312" w:hAnsi="仿宋_GB2312"/>
          <w:sz w:val="32"/>
        </w:rPr>
        <w:t xml:space="preserve"> </w:t>
      </w:r>
    </w:p>
    <w:p>
      <w:pPr>
        <w:pStyle w:val="P7"/>
        <w:spacing w:lineRule="exact" w:line="586"/>
        <w:ind w:firstLine="640"/>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市、县（市、区）人民政府应当积极探索邻里互助、亲友相助等互助养老模式。提倡低龄、健康老年人帮助高龄、失能或者部分失能、重病、独居以及计划生育特殊家庭老年人。</w:t>
      </w:r>
    </w:p>
    <w:p>
      <w:pPr>
        <w:pStyle w:val="P7"/>
        <w:spacing w:lineRule="exact" w:line="586"/>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市、县（市、区）人民政府应当支持社会力量参与康养社区、康养小镇、康养民宿等建设，满足社会健康养老需求。</w:t>
      </w:r>
    </w:p>
    <w:p>
      <w:pPr>
        <w:pStyle w:val="P7"/>
        <w:spacing w:lineRule="exact" w:line="586"/>
        <w:ind w:firstLine="640"/>
        <w:rPr>
          <w:rStyle w:val="C3"/>
          <w:rFonts w:ascii="仿宋_GB2312" w:hAnsi="仿宋_GB2312"/>
          <w:sz w:val="32"/>
        </w:rPr>
      </w:pPr>
      <w:r>
        <w:rPr>
          <w:rStyle w:val="C3"/>
          <w:rFonts w:ascii="Microsoft YaHei UI" w:hAnsi="Microsoft YaHei UI"/>
          <w:sz w:val="32"/>
        </w:rPr>
        <w:t>鼓励和支持房地产企业开发建设康养项目，在新建房地产项目中试点配建一定比例的养老公寓。鼓励与周边省市对接交流，吸引外地老年人旅居养生。</w:t>
      </w:r>
    </w:p>
    <w:p>
      <w:pPr>
        <w:pStyle w:val="P7"/>
        <w:spacing w:lineRule="exact" w:line="586"/>
        <w:ind w:firstLine="640"/>
        <w:rPr>
          <w:rStyle w:val="C3"/>
          <w:rFonts w:ascii="仿宋_GB2312" w:hAnsi="仿宋_GB2312"/>
          <w:sz w:val="32"/>
        </w:rPr>
      </w:pPr>
      <w:r>
        <w:rPr>
          <w:rStyle w:val="C3"/>
          <w:rFonts w:ascii="仿宋_GB2312" w:hAnsi="仿宋_GB2312"/>
          <w:sz w:val="32"/>
        </w:rPr>
        <w:t xml:space="preserve"> </w:t>
      </w:r>
    </w:p>
    <w:p>
      <w:pPr>
        <w:pStyle w:val="P7"/>
        <w:spacing w:lineRule="exact" w:line="586"/>
        <w:jc w:val="center"/>
        <w:rPr>
          <w:rStyle w:val="C3"/>
          <w:rFonts w:ascii="黑体" w:hAnsi="黑体"/>
          <w:sz w:val="32"/>
        </w:rPr>
      </w:pPr>
      <w:r>
        <w:rPr>
          <w:rStyle w:val="C3"/>
          <w:rFonts w:ascii="黑体" w:hAnsi="黑体"/>
          <w:sz w:val="32"/>
        </w:rPr>
        <w:t xml:space="preserve">第四章  扶持保障</w:t>
      </w:r>
    </w:p>
    <w:p>
      <w:pPr>
        <w:pStyle w:val="P7"/>
        <w:spacing w:lineRule="exact" w:line="586"/>
        <w:ind w:firstLine="640"/>
        <w:rPr>
          <w:rStyle w:val="C3"/>
          <w:rFonts w:ascii="仿宋_GB2312" w:hAnsi="仿宋_GB2312"/>
          <w:sz w:val="32"/>
        </w:rPr>
      </w:pPr>
      <w:r>
        <w:rPr>
          <w:rStyle w:val="C3"/>
          <w:rFonts w:ascii="仿宋_GB2312" w:hAnsi="仿宋_GB2312"/>
          <w:sz w:val="32"/>
        </w:rPr>
        <w:t xml:space="preserve"> </w:t>
      </w:r>
    </w:p>
    <w:p>
      <w:pPr>
        <w:pStyle w:val="P7"/>
        <w:spacing w:lineRule="exact" w:line="586"/>
        <w:ind w:firstLine="640"/>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市、县（市、区）人民政府应当设立养老服务专项资金，根据经济社会发展水平和老年人服务需求逐步增加对养老服务的投入。</w:t>
      </w:r>
    </w:p>
    <w:p>
      <w:pPr>
        <w:pStyle w:val="P7"/>
        <w:spacing w:lineRule="exact" w:line="586"/>
        <w:ind w:firstLine="640"/>
        <w:rPr>
          <w:rStyle w:val="C3"/>
          <w:rFonts w:ascii="仿宋_GB2312" w:hAnsi="仿宋_GB2312"/>
          <w:sz w:val="32"/>
        </w:rPr>
      </w:pPr>
      <w:r>
        <w:rPr>
          <w:rStyle w:val="C3"/>
          <w:rFonts w:ascii="Microsoft YaHei UI" w:hAnsi="Microsoft YaHei UI"/>
          <w:sz w:val="32"/>
        </w:rPr>
        <w:t>市级留存的福利彩票公益金按照不低于百分之五十的比例用于支持发展养老服务业。</w:t>
      </w:r>
    </w:p>
    <w:p>
      <w:pPr>
        <w:pStyle w:val="P7"/>
        <w:spacing w:lineRule="exact" w:line="586"/>
        <w:ind w:firstLine="648"/>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市、县（市、区）人民政府应当建立健全政府购买养老服务制度，将生活照料、康复护理、医疗保健、精神慰藉、家庭无障碍改造等服务纳入政府购买服务指导性目录，明确购买主体和承接主体，确定政府购买养老服务的种类、性质、内容和标准，建立健全政府购买养老服务的监督管理和绩效评价机制。</w:t>
      </w:r>
    </w:p>
    <w:p>
      <w:pPr>
        <w:pStyle w:val="P7"/>
        <w:spacing w:lineRule="exact" w:line="586"/>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市、县（市、区）人民政府应当健全完善特困老人救助制度，对当年无生活来源、无法定赡养人或者法定赡养人无力赡养、因病（包括自然灾害）致贫的农村特困老年人进行救助，并根据经济社会发展水平逐步提高救助标准。</w:t>
      </w:r>
    </w:p>
    <w:p>
      <w:pPr>
        <w:pStyle w:val="P7"/>
        <w:spacing w:lineRule="exact" w:line="586"/>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县（市、区）人民政府应当按照国家和省、市的有关规定，健全完善经济困难的高龄和失能老年人补贴制度，根据经济社会发展水平和老年人服务需求逐步提高补贴标准。</w:t>
      </w:r>
    </w:p>
    <w:p>
      <w:pPr>
        <w:pStyle w:val="P7"/>
        <w:spacing w:lineRule="exact" w:line="586"/>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社会力量举办的非营利性养老机构，运营满一年，享受建设补助和运营补贴。</w:t>
      </w:r>
    </w:p>
    <w:p>
      <w:pPr>
        <w:pStyle w:val="P7"/>
        <w:spacing w:lineRule="exact" w:line="586"/>
        <w:ind w:firstLine="640"/>
        <w:rPr>
          <w:rStyle w:val="C3"/>
          <w:rFonts w:ascii="仿宋_GB2312" w:hAnsi="仿宋_GB2312"/>
          <w:sz w:val="32"/>
        </w:rPr>
      </w:pPr>
      <w:r>
        <w:rPr>
          <w:rStyle w:val="C3"/>
          <w:rFonts w:ascii="Microsoft YaHei UI" w:hAnsi="Microsoft YaHei UI"/>
          <w:sz w:val="32"/>
        </w:rPr>
        <w:t>投资建设较大规模的养老机构实行以奖代补政策，符合条件的社会力量从银行获得的专项用于投资建设养老基础设施和从事养老服务的项目贷款，按照相关规定享受财政贴息。</w:t>
      </w:r>
    </w:p>
    <w:p>
      <w:pPr>
        <w:pStyle w:val="P7"/>
        <w:spacing w:lineRule="exact" w:line="586"/>
        <w:ind w:firstLine="640"/>
        <w:rPr>
          <w:rStyle w:val="C3"/>
          <w:rFonts w:ascii="仿宋_GB2312" w:hAnsi="仿宋_GB2312"/>
          <w:sz w:val="32"/>
        </w:rPr>
      </w:pPr>
      <w:r>
        <w:rPr>
          <w:rStyle w:val="C3"/>
          <w:rFonts w:ascii="Microsoft YaHei UI" w:hAnsi="Microsoft YaHei UI"/>
          <w:sz w:val="32"/>
        </w:rPr>
        <w:t>符合条件的居家和社区养老机构享受设立经费补助和运营补贴。</w:t>
      </w:r>
    </w:p>
    <w:p>
      <w:pPr>
        <w:pStyle w:val="P7"/>
        <w:spacing w:lineRule="exact" w:line="586"/>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养老机构符合规定条件的，依法享受小微企业等财税优惠和行政事业性收费减免优惠。</w:t>
      </w:r>
    </w:p>
    <w:p>
      <w:pPr>
        <w:pStyle w:val="P7"/>
        <w:spacing w:lineRule="exact" w:line="586"/>
        <w:ind w:firstLine="640"/>
        <w:rPr>
          <w:rStyle w:val="C3"/>
          <w:rFonts w:ascii="仿宋_GB2312" w:hAnsi="仿宋_GB2312"/>
          <w:sz w:val="32"/>
        </w:rPr>
      </w:pPr>
      <w:r>
        <w:rPr>
          <w:rStyle w:val="C3"/>
          <w:rFonts w:ascii="Microsoft YaHei UI" w:hAnsi="Microsoft YaHei UI"/>
          <w:sz w:val="32"/>
        </w:rPr>
        <w:t>为社区提供老年人日间照料、康复护理、助餐助行等服务的养老机构依法享受税费减免扶持优惠。</w:t>
      </w:r>
    </w:p>
    <w:p>
      <w:pPr>
        <w:pStyle w:val="P7"/>
        <w:spacing w:lineRule="exact" w:line="586"/>
        <w:ind w:firstLine="640"/>
        <w:rPr>
          <w:rStyle w:val="C3"/>
          <w:rFonts w:ascii="仿宋_GB2312" w:hAnsi="仿宋_GB2312"/>
          <w:sz w:val="32"/>
        </w:rPr>
      </w:pPr>
      <w:r>
        <w:rPr>
          <w:rStyle w:val="C3"/>
          <w:rFonts w:ascii="Microsoft YaHei UI" w:hAnsi="Microsoft YaHei UI"/>
          <w:sz w:val="32"/>
        </w:rPr>
        <w:t>养老机构用水、用电、用气、用热，依法享受居民生活类价格；安装电话、有线电视、宽带网络等依法享受收费减免优惠。</w:t>
      </w:r>
    </w:p>
    <w:p>
      <w:pPr>
        <w:pStyle w:val="P7"/>
        <w:spacing w:lineRule="exact" w:line="586"/>
        <w:ind w:firstLine="648"/>
        <w:rPr>
          <w:rStyle w:val="C3"/>
          <w:rFonts w:ascii="仿宋_GB2312" w:hAnsi="仿宋_GB2312"/>
          <w:sz w:val="32"/>
        </w:rPr>
      </w:pP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鼓励和支持人工智能、物联网、云计算、大数据等新一代信息技术和智能硬件等产品在养老服务领域推广应用。</w:t>
      </w:r>
    </w:p>
    <w:p>
      <w:pPr>
        <w:pStyle w:val="P7"/>
        <w:spacing w:lineRule="exact" w:line="586"/>
        <w:ind w:firstLine="640"/>
        <w:rPr>
          <w:rStyle w:val="C3"/>
          <w:rFonts w:ascii="仿宋_GB2312" w:hAnsi="仿宋_GB2312"/>
          <w:sz w:val="32"/>
        </w:rPr>
      </w:pPr>
      <w:r>
        <w:rPr>
          <w:rStyle w:val="C3"/>
          <w:rFonts w:ascii="黑体" w:hAnsi="黑体"/>
          <w:sz w:val="32"/>
        </w:rPr>
        <w:t xml:space="preserve">第五十条 </w:t>
      </w:r>
      <w:r>
        <w:rPr>
          <w:rStyle w:val="C3"/>
          <w:rFonts w:ascii="仿宋_GB2312" w:hAnsi="仿宋_GB2312"/>
          <w:sz w:val="32"/>
        </w:rPr>
        <w:t xml:space="preserve"> </w:t>
      </w:r>
      <w:r>
        <w:rPr>
          <w:rStyle w:val="C3"/>
          <w:rFonts w:ascii="Microsoft YaHei UI" w:hAnsi="Microsoft YaHei UI"/>
          <w:sz w:val="32"/>
        </w:rPr>
        <w:t>市、县（市、区）人民政府应当建立健全养老服务人才培养、引进、晋升、激励和评价机制；建立对从事养老服务工作的高等学校、职业院校毕业生入职补贴制度；支持、指导有条件的高等学校、职业院校开设养老服务相关专业，并给予奖励补助。</w:t>
      </w:r>
    </w:p>
    <w:p>
      <w:pPr>
        <w:pStyle w:val="P7"/>
        <w:spacing w:lineRule="exact" w:line="586"/>
        <w:ind w:firstLine="640"/>
        <w:rPr>
          <w:rStyle w:val="C3"/>
          <w:rFonts w:ascii="仿宋_GB2312" w:hAnsi="仿宋_GB2312"/>
          <w:sz w:val="32"/>
        </w:rPr>
      </w:pPr>
      <w:r>
        <w:rPr>
          <w:rStyle w:val="C3"/>
          <w:rFonts w:ascii="Microsoft YaHei UI" w:hAnsi="Microsoft YaHei UI"/>
          <w:sz w:val="32"/>
        </w:rPr>
        <w:t>养老机构吸纳劳动者就业的，按照规定享受就业补助、岗位补贴、社会保险补贴、职业补贴和职业技能鉴定补贴等有关补贴。</w:t>
      </w:r>
    </w:p>
    <w:p>
      <w:pPr>
        <w:pStyle w:val="P7"/>
        <w:spacing w:lineRule="exact" w:line="586"/>
        <w:ind w:firstLine="640"/>
        <w:rPr>
          <w:rStyle w:val="C3"/>
          <w:rFonts w:ascii="仿宋_GB2312" w:hAnsi="仿宋_GB2312"/>
          <w:sz w:val="32"/>
        </w:rPr>
      </w:pPr>
      <w:r>
        <w:rPr>
          <w:rStyle w:val="C3"/>
          <w:rFonts w:ascii="Microsoft YaHei UI" w:hAnsi="Microsoft YaHei UI"/>
          <w:sz w:val="32"/>
        </w:rPr>
        <w:t>鼓励建立养老护理员薪酬待遇与职业技能等级挂钩制度。</w:t>
      </w:r>
    </w:p>
    <w:p>
      <w:pPr>
        <w:pStyle w:val="P7"/>
        <w:spacing w:lineRule="exact" w:line="586"/>
        <w:ind w:firstLine="640"/>
        <w:rPr>
          <w:rStyle w:val="C3"/>
          <w:rFonts w:ascii="仿宋_GB2312" w:hAnsi="仿宋_GB2312"/>
          <w:sz w:val="32"/>
        </w:rPr>
      </w:pPr>
      <w:r>
        <w:rPr>
          <w:rStyle w:val="C3"/>
          <w:rFonts w:ascii="黑体" w:hAnsi="黑体"/>
          <w:sz w:val="32"/>
        </w:rPr>
        <w:t xml:space="preserve">第五十一条 </w:t>
      </w:r>
      <w:r>
        <w:rPr>
          <w:rStyle w:val="C3"/>
          <w:rFonts w:ascii="仿宋_GB2312" w:hAnsi="仿宋_GB2312"/>
          <w:sz w:val="32"/>
        </w:rPr>
        <w:t xml:space="preserve"> </w:t>
      </w:r>
      <w:r>
        <w:rPr>
          <w:rStyle w:val="C3"/>
          <w:rFonts w:ascii="Microsoft YaHei UI" w:hAnsi="Microsoft YaHei UI"/>
          <w:sz w:val="32"/>
        </w:rPr>
        <w:t>市、县（市、区）人民政府民政部门应当培育和扶持各类为老年人服务的志愿服务组织，建立健全服务时间记录、储蓄、回馈等激励机制。</w:t>
      </w:r>
    </w:p>
    <w:p>
      <w:pPr>
        <w:pStyle w:val="P7"/>
        <w:spacing w:lineRule="exact" w:line="586"/>
        <w:ind w:firstLine="640"/>
        <w:rPr>
          <w:rStyle w:val="C3"/>
          <w:rFonts w:ascii="仿宋_GB2312" w:hAnsi="仿宋_GB2312"/>
          <w:sz w:val="32"/>
        </w:rPr>
      </w:pPr>
      <w:r>
        <w:rPr>
          <w:rStyle w:val="C3"/>
          <w:rFonts w:ascii="Microsoft YaHei UI" w:hAnsi="Microsoft YaHei UI"/>
          <w:sz w:val="32"/>
        </w:rPr>
        <w:t>鼓励社会组织、企业和个人，积极参加养老志愿服务活动。</w:t>
      </w:r>
    </w:p>
    <w:p>
      <w:pPr>
        <w:pStyle w:val="P7"/>
        <w:spacing w:lineRule="exact" w:line="586"/>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鼓励开办各类老年学校，发展社区老年教育。</w:t>
      </w:r>
    </w:p>
    <w:p>
      <w:pPr>
        <w:pStyle w:val="P7"/>
        <w:spacing w:lineRule="exact" w:line="586"/>
        <w:ind w:firstLine="640"/>
        <w:rPr>
          <w:rStyle w:val="C3"/>
          <w:rFonts w:ascii="仿宋_GB2312" w:hAnsi="仿宋_GB2312"/>
          <w:sz w:val="32"/>
        </w:rPr>
      </w:pPr>
    </w:p>
    <w:p>
      <w:pPr>
        <w:pStyle w:val="P7"/>
        <w:spacing w:lineRule="exact" w:line="586"/>
        <w:jc w:val="center"/>
        <w:rPr>
          <w:rStyle w:val="C3"/>
          <w:rFonts w:ascii="黑体" w:hAnsi="黑体"/>
          <w:sz w:val="32"/>
        </w:rPr>
      </w:pPr>
      <w:r>
        <w:rPr>
          <w:rStyle w:val="C3"/>
          <w:rFonts w:ascii="黑体" w:hAnsi="黑体"/>
          <w:sz w:val="32"/>
        </w:rPr>
        <w:t xml:space="preserve">第五章  监督管理</w:t>
      </w:r>
    </w:p>
    <w:p>
      <w:pPr>
        <w:pStyle w:val="P7"/>
        <w:spacing w:lineRule="exact" w:line="586"/>
        <w:ind w:firstLine="640"/>
        <w:rPr>
          <w:rStyle w:val="C3"/>
          <w:rFonts w:ascii="仿宋_GB2312" w:hAnsi="仿宋_GB2312"/>
          <w:sz w:val="32"/>
        </w:rPr>
      </w:pPr>
      <w:r>
        <w:rPr>
          <w:rStyle w:val="C3"/>
          <w:rFonts w:ascii="仿宋_GB2312" w:hAnsi="仿宋_GB2312"/>
          <w:sz w:val="32"/>
        </w:rPr>
        <w:t xml:space="preserve"> </w:t>
      </w:r>
    </w:p>
    <w:p>
      <w:pPr>
        <w:pStyle w:val="P7"/>
        <w:spacing w:lineRule="exact" w:line="586"/>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市、县（市、区）人民政府应当完善养老服务综合监管制度，建立健全多部门协同监管机制。</w:t>
      </w:r>
    </w:p>
    <w:p>
      <w:pPr>
        <w:pStyle w:val="P7"/>
        <w:spacing w:lineRule="exact" w:line="586"/>
        <w:ind w:firstLine="640"/>
        <w:rPr>
          <w:rStyle w:val="C3"/>
          <w:rFonts w:ascii="仿宋_GB2312" w:hAnsi="仿宋_GB2312"/>
          <w:sz w:val="32"/>
        </w:rPr>
      </w:pPr>
      <w:r>
        <w:rPr>
          <w:rStyle w:val="C3"/>
          <w:rFonts w:ascii="黑体" w:hAnsi="黑体"/>
          <w:sz w:val="32"/>
        </w:rPr>
        <w:t xml:space="preserve">第五十四条 </w:t>
      </w:r>
      <w:r>
        <w:rPr>
          <w:rStyle w:val="C3"/>
          <w:rFonts w:ascii="仿宋_GB2312" w:hAnsi="仿宋_GB2312"/>
          <w:sz w:val="32"/>
        </w:rPr>
        <w:t xml:space="preserve"> </w:t>
      </w:r>
      <w:r>
        <w:rPr>
          <w:rStyle w:val="C3"/>
          <w:rFonts w:ascii="Microsoft YaHei UI" w:hAnsi="Microsoft YaHei UI"/>
          <w:sz w:val="32"/>
        </w:rPr>
        <w:t>市、县（市、区）人民政府民政部门应当建立养老服务行业信用评价体系，依法记录养老服务组织设立变更、监督检查、违法行为等社会信用信息，并通过公共信用信息平台和养老服务平台向社会公开。</w:t>
      </w:r>
    </w:p>
    <w:p>
      <w:pPr>
        <w:pStyle w:val="P7"/>
        <w:spacing w:lineRule="exact" w:line="586"/>
        <w:ind w:firstLine="648"/>
        <w:rPr>
          <w:rStyle w:val="C3"/>
          <w:rFonts w:ascii="仿宋_GB2312" w:hAnsi="仿宋_GB2312"/>
          <w:sz w:val="32"/>
        </w:rPr>
      </w:pPr>
      <w:r>
        <w:rPr>
          <w:rStyle w:val="C3"/>
          <w:rFonts w:ascii="Microsoft YaHei UI" w:hAnsi="Microsoft YaHei UI"/>
          <w:sz w:val="32"/>
        </w:rPr>
        <w:t>对诚实守信的养老服务组织，按照相关规定在政府购买服务、财政补贴等方面给予支持和激励；对严重失信的养老服务组织，依法列入失信名单，并采取限制行业进入等相应联合惩戒措施。</w:t>
      </w:r>
    </w:p>
    <w:p>
      <w:pPr>
        <w:pStyle w:val="P7"/>
        <w:spacing w:lineRule="exact" w:line="586"/>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养老服务行业组织应当加强行业自律和诚信建设，制定行业服务规范，推动养老服务标准实施，规范服务行为，提升服务质量。</w:t>
      </w:r>
    </w:p>
    <w:p>
      <w:pPr>
        <w:pStyle w:val="P7"/>
        <w:spacing w:lineRule="exact" w:line="586"/>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市、县（市、区）人民政府民政部门应当建立养老服务质量监督举报投诉制度，公布举报投诉电话、信箱、电子邮箱等，依法受理并处理有关举报和投诉，并将结果告知投诉人、举报人。</w:t>
      </w:r>
    </w:p>
    <w:p>
      <w:pPr>
        <w:pStyle w:val="P7"/>
        <w:spacing w:lineRule="exact" w:line="611"/>
        <w:jc w:val="center"/>
        <w:rPr>
          <w:rStyle w:val="C3"/>
          <w:rFonts w:ascii="黑体" w:hAnsi="黑体"/>
          <w:sz w:val="32"/>
        </w:rPr>
      </w:pPr>
      <w:r>
        <w:rPr>
          <w:rStyle w:val="C3"/>
          <w:rFonts w:ascii="黑体" w:hAnsi="黑体"/>
          <w:sz w:val="32"/>
        </w:rPr>
        <w:t xml:space="preserve">第六章  法律责任</w:t>
      </w:r>
    </w:p>
    <w:p>
      <w:pPr>
        <w:pStyle w:val="P7"/>
        <w:spacing w:lineRule="exact" w:line="611"/>
        <w:ind w:firstLine="640"/>
        <w:rPr>
          <w:rStyle w:val="C3"/>
          <w:rFonts w:ascii="仿宋_GB2312" w:hAnsi="仿宋_GB2312"/>
          <w:sz w:val="32"/>
        </w:rPr>
      </w:pPr>
      <w:r>
        <w:rPr>
          <w:rStyle w:val="C3"/>
          <w:rFonts w:ascii="仿宋_GB2312" w:hAnsi="仿宋_GB2312"/>
          <w:sz w:val="32"/>
        </w:rPr>
        <w:t xml:space="preserve"> </w:t>
      </w:r>
    </w:p>
    <w:p>
      <w:pPr>
        <w:pStyle w:val="P7"/>
        <w:spacing w:lineRule="exact" w:line="611"/>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违反本条例规定，法律、行政法规以及省人民代表大会及其常务委员会制定的地方性法规已有法律责任规定的，从其规定。</w:t>
      </w:r>
    </w:p>
    <w:p>
      <w:pPr>
        <w:pStyle w:val="P7"/>
        <w:spacing w:lineRule="exact" w:line="611"/>
        <w:ind w:firstLine="640"/>
        <w:rPr>
          <w:rStyle w:val="C3"/>
          <w:rFonts w:ascii="仿宋_GB2312" w:hAnsi="仿宋_GB2312"/>
          <w:sz w:val="32"/>
        </w:rPr>
      </w:pPr>
      <w:r>
        <w:rPr>
          <w:rStyle w:val="C3"/>
          <w:rFonts w:ascii="黑体" w:hAnsi="黑体"/>
          <w:sz w:val="32"/>
        </w:rPr>
        <w:t xml:space="preserve">第五十八条 </w:t>
      </w:r>
      <w:r>
        <w:rPr>
          <w:rStyle w:val="C3"/>
          <w:rFonts w:ascii="仿宋_GB2312" w:hAnsi="仿宋_GB2312"/>
          <w:sz w:val="32"/>
        </w:rPr>
        <w:t xml:space="preserve"> </w:t>
      </w:r>
      <w:r>
        <w:rPr>
          <w:rStyle w:val="C3"/>
          <w:rFonts w:ascii="Microsoft YaHei UI" w:hAnsi="Microsoft YaHei UI"/>
          <w:sz w:val="32"/>
        </w:rPr>
        <w:t>未按照规划要求配套建设养老服务设施的，由市、县（市、区）人民政府相关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pStyle w:val="P7"/>
        <w:spacing w:lineRule="exact" w:line="611"/>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养老机构有下列行为之一，由市、县（市、区）人民政府民政部门责令改正，给予警告；情节严重的，处三万元以下的罚款：</w:t>
      </w:r>
    </w:p>
    <w:p>
      <w:pPr>
        <w:pStyle w:val="P7"/>
        <w:spacing w:lineRule="exact" w:line="611"/>
        <w:ind w:firstLine="656"/>
        <w:rPr>
          <w:rStyle w:val="C3"/>
          <w:rFonts w:ascii="仿宋_GB2312" w:hAnsi="仿宋_GB2312"/>
          <w:sz w:val="32"/>
        </w:rPr>
      </w:pPr>
      <w:r>
        <w:rPr>
          <w:rStyle w:val="C3"/>
          <w:rFonts w:ascii="Microsoft YaHei UI" w:hAnsi="Microsoft YaHei UI"/>
          <w:sz w:val="32"/>
        </w:rPr>
        <w:t>（一）未建立入院评估制度或者未按照规定开展评估活动的；</w:t>
      </w:r>
    </w:p>
    <w:p>
      <w:pPr>
        <w:pStyle w:val="P7"/>
        <w:spacing w:lineRule="exact" w:line="611"/>
        <w:ind w:firstLine="640"/>
        <w:rPr>
          <w:rStyle w:val="C3"/>
          <w:rFonts w:ascii="仿宋_GB2312" w:hAnsi="仿宋_GB2312"/>
          <w:sz w:val="32"/>
        </w:rPr>
      </w:pPr>
      <w:r>
        <w:rPr>
          <w:rStyle w:val="C3"/>
          <w:rFonts w:ascii="Microsoft YaHei UI" w:hAnsi="Microsoft YaHei UI"/>
          <w:sz w:val="32"/>
        </w:rPr>
        <w:t>（二）未与老年人或者其代理人签订服务合同，或者未按照合同约定提供服务的；</w:t>
      </w:r>
    </w:p>
    <w:p>
      <w:pPr>
        <w:pStyle w:val="P7"/>
        <w:spacing w:lineRule="exact" w:line="611"/>
        <w:ind w:firstLine="640"/>
        <w:rPr>
          <w:rStyle w:val="C3"/>
          <w:rFonts w:ascii="仿宋_GB2312" w:hAnsi="仿宋_GB2312"/>
          <w:sz w:val="32"/>
        </w:rPr>
      </w:pPr>
      <w:r>
        <w:rPr>
          <w:rStyle w:val="C3"/>
          <w:rFonts w:ascii="Microsoft YaHei UI" w:hAnsi="Microsoft YaHei UI"/>
          <w:sz w:val="32"/>
        </w:rPr>
        <w:t>（三）未按照有关强制性国家标准提供服务的；</w:t>
      </w:r>
    </w:p>
    <w:p>
      <w:pPr>
        <w:pStyle w:val="P7"/>
        <w:spacing w:lineRule="exact" w:line="611"/>
        <w:ind w:firstLine="640"/>
        <w:rPr>
          <w:rStyle w:val="C3"/>
          <w:rFonts w:ascii="仿宋_GB2312" w:hAnsi="仿宋_GB2312"/>
          <w:sz w:val="32"/>
        </w:rPr>
      </w:pPr>
      <w:r>
        <w:rPr>
          <w:rStyle w:val="C3"/>
          <w:rFonts w:ascii="Microsoft YaHei UI" w:hAnsi="Microsoft YaHei UI"/>
          <w:sz w:val="32"/>
        </w:rPr>
        <w:t>（四）工作人员的资格不符合规定的；</w:t>
      </w:r>
    </w:p>
    <w:p>
      <w:pPr>
        <w:pStyle w:val="P7"/>
        <w:spacing w:lineRule="exact" w:line="611"/>
        <w:ind w:firstLine="640"/>
        <w:rPr>
          <w:rStyle w:val="C3"/>
          <w:rFonts w:ascii="仿宋_GB2312" w:hAnsi="仿宋_GB2312"/>
          <w:sz w:val="32"/>
        </w:rPr>
      </w:pPr>
      <w:r>
        <w:rPr>
          <w:rStyle w:val="C3"/>
          <w:rFonts w:ascii="Microsoft YaHei UI" w:hAnsi="Microsoft YaHei UI"/>
          <w:sz w:val="32"/>
        </w:rPr>
        <w:t>（五）利用养老机构的房屋、场地、设施开展与养老服务宗旨无关活动的；</w:t>
      </w:r>
    </w:p>
    <w:p>
      <w:pPr>
        <w:pStyle w:val="P7"/>
        <w:spacing w:lineRule="exact" w:line="611"/>
        <w:ind w:firstLine="640"/>
        <w:rPr>
          <w:rStyle w:val="C3"/>
          <w:rFonts w:ascii="仿宋_GB2312" w:hAnsi="仿宋_GB2312"/>
          <w:sz w:val="32"/>
        </w:rPr>
      </w:pPr>
      <w:r>
        <w:rPr>
          <w:rStyle w:val="C3"/>
          <w:rFonts w:ascii="Microsoft YaHei UI" w:hAnsi="Microsoft YaHei UI"/>
          <w:sz w:val="32"/>
        </w:rPr>
        <w:t>（六）未依照本条例规定预防和处置突发事件的；</w:t>
      </w:r>
    </w:p>
    <w:p>
      <w:pPr>
        <w:pStyle w:val="P7"/>
        <w:spacing w:lineRule="exact" w:line="611"/>
        <w:ind w:firstLine="640"/>
        <w:rPr>
          <w:rStyle w:val="C3"/>
          <w:rFonts w:ascii="仿宋_GB2312" w:hAnsi="仿宋_GB2312"/>
          <w:sz w:val="32"/>
        </w:rPr>
      </w:pPr>
      <w:r>
        <w:rPr>
          <w:rStyle w:val="C3"/>
          <w:rFonts w:ascii="Microsoft YaHei UI" w:hAnsi="Microsoft YaHei UI"/>
          <w:sz w:val="32"/>
        </w:rPr>
        <w:t>（七）歧视、侮辱、虐待老年人以及其他侵害老年人人身和财产权益行为的；</w:t>
      </w:r>
    </w:p>
    <w:p>
      <w:pPr>
        <w:pStyle w:val="P7"/>
        <w:spacing w:lineRule="exact" w:line="611"/>
        <w:ind w:firstLine="640"/>
        <w:rPr>
          <w:rStyle w:val="C3"/>
          <w:rFonts w:ascii="仿宋_GB2312" w:hAnsi="仿宋_GB2312"/>
          <w:sz w:val="32"/>
        </w:rPr>
      </w:pPr>
      <w:r>
        <w:rPr>
          <w:rStyle w:val="C3"/>
          <w:rFonts w:ascii="Microsoft YaHei UI" w:hAnsi="Microsoft YaHei UI"/>
          <w:sz w:val="32"/>
        </w:rPr>
        <w:t>（八）向负责监督检查的民政部门隐瞒有关情况、提供虚假材料或者拒绝提供反映其活动情况真实材料的；</w:t>
      </w:r>
    </w:p>
    <w:p>
      <w:pPr>
        <w:pStyle w:val="P7"/>
        <w:spacing w:lineRule="exact" w:line="611"/>
        <w:ind w:firstLine="640"/>
        <w:rPr>
          <w:rStyle w:val="C3"/>
          <w:rFonts w:ascii="仿宋_GB2312" w:hAnsi="仿宋_GB2312"/>
          <w:sz w:val="32"/>
        </w:rPr>
      </w:pPr>
      <w:r>
        <w:rPr>
          <w:rStyle w:val="C3"/>
          <w:rFonts w:ascii="Microsoft YaHei UI" w:hAnsi="Microsoft YaHei UI"/>
          <w:sz w:val="32"/>
        </w:rPr>
        <w:t>（九）法律、法规规定的其他违法行为。</w:t>
      </w:r>
    </w:p>
    <w:p>
      <w:pPr>
        <w:pStyle w:val="P7"/>
        <w:spacing w:lineRule="exact" w:line="611"/>
        <w:ind w:firstLine="640"/>
        <w:rPr>
          <w:rStyle w:val="C3"/>
          <w:rFonts w:ascii="仿宋_GB2312" w:hAnsi="仿宋_GB2312"/>
          <w:sz w:val="32"/>
        </w:rPr>
      </w:pPr>
      <w:r>
        <w:rPr>
          <w:rStyle w:val="C3"/>
          <w:rFonts w:ascii="Microsoft YaHei UI" w:hAnsi="Microsoft YaHei UI"/>
          <w:sz w:val="32"/>
        </w:rPr>
        <w:t>养老机构及其工作人员违反本条例有关规定，构成违反治安管理行为的，依法给予治安管理处罚；构成犯罪的，依法追究刑事责任。</w:t>
      </w:r>
    </w:p>
    <w:p>
      <w:pPr>
        <w:pStyle w:val="P7"/>
        <w:spacing w:lineRule="exact" w:line="611"/>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违反本条例规定，单位或者个人采用虚报、冒领等手段，骗取政府养老服务补助、补贴、奖励的，由市、县（市、区）人民政府有关部门责令改正，追回违反规定使用、骗取的有关资金，给予警告，没收违法所得，并处被骗取有关资金百分之十以上百分之五十以下的罚款或者被违规使用有关资金百分之十以上百分之三十以下的罚款</w:t>
      </w:r>
      <w:r>
        <w:rPr>
          <w:rStyle w:val="C3"/>
          <w:rFonts w:ascii="仿宋_GB2312" w:hAnsi="仿宋_GB2312"/>
          <w:sz w:val="32"/>
        </w:rPr>
        <w:t>;</w:t>
      </w:r>
      <w:r>
        <w:rPr>
          <w:rStyle w:val="C3"/>
          <w:rFonts w:ascii="Microsoft YaHei UI" w:hAnsi="Microsoft YaHei UI"/>
          <w:sz w:val="32"/>
        </w:rPr>
        <w:t>对直接负责的主管人员和其他直接责任人员处三千元以上五万元以下的罚款。</w:t>
      </w:r>
    </w:p>
    <w:p>
      <w:pPr>
        <w:pStyle w:val="P7"/>
        <w:spacing w:lineRule="exact" w:line="611"/>
        <w:ind w:firstLine="640"/>
        <w:rPr>
          <w:rStyle w:val="C3"/>
          <w:rFonts w:ascii="仿宋_GB2312" w:hAnsi="仿宋_GB2312"/>
          <w:sz w:val="32"/>
        </w:rPr>
      </w:pPr>
      <w:r>
        <w:rPr>
          <w:rStyle w:val="C3"/>
          <w:rFonts w:ascii="黑体" w:hAnsi="黑体"/>
          <w:sz w:val="32"/>
        </w:rPr>
        <w:t xml:space="preserve">第六十一条 </w:t>
      </w:r>
      <w:r>
        <w:rPr>
          <w:rStyle w:val="C3"/>
          <w:rFonts w:ascii="仿宋_GB2312" w:hAnsi="仿宋_GB2312"/>
          <w:sz w:val="32"/>
        </w:rPr>
        <w:t xml:space="preserve"> </w:t>
      </w:r>
      <w:r>
        <w:rPr>
          <w:rStyle w:val="C3"/>
          <w:rFonts w:ascii="Microsoft YaHei UI" w:hAnsi="Microsoft YaHei UI"/>
          <w:sz w:val="32"/>
        </w:rPr>
        <w:t>违反本条例规定，履行养老服务工作管理职责的工作人员有滥用职权、玩忽职守、徇私舞弊行为的，对直接负责的主管人员和其他直接责任人员依法给予处分；构成犯罪的，依法追究刑事责任。</w:t>
      </w:r>
    </w:p>
    <w:p>
      <w:pPr>
        <w:pStyle w:val="P7"/>
        <w:spacing w:lineRule="exact" w:line="586"/>
        <w:jc w:val="center"/>
        <w:rPr>
          <w:rStyle w:val="C3"/>
          <w:rFonts w:ascii="黑体" w:hAnsi="黑体"/>
          <w:sz w:val="32"/>
        </w:rPr>
      </w:pPr>
      <w:r>
        <w:rPr>
          <w:rStyle w:val="C3"/>
          <w:rFonts w:ascii="黑体" w:hAnsi="黑体"/>
          <w:sz w:val="32"/>
        </w:rPr>
        <w:t xml:space="preserve">第七章  附  则</w:t>
      </w:r>
    </w:p>
    <w:p>
      <w:pPr>
        <w:pStyle w:val="P7"/>
        <w:spacing w:lineRule="exact" w:line="586"/>
        <w:ind w:firstLine="640"/>
        <w:rPr>
          <w:rStyle w:val="C3"/>
          <w:rFonts w:ascii="仿宋_GB2312" w:hAnsi="仿宋_GB2312"/>
          <w:sz w:val="32"/>
        </w:rPr>
      </w:pPr>
      <w:r>
        <w:rPr>
          <w:rStyle w:val="C3"/>
          <w:rFonts w:ascii="仿宋_GB2312" w:hAnsi="仿宋_GB2312"/>
          <w:sz w:val="32"/>
        </w:rPr>
        <w:t xml:space="preserve"> </w:t>
      </w:r>
    </w:p>
    <w:p>
      <w:pPr>
        <w:pStyle w:val="P7"/>
        <w:spacing w:lineRule="exact" w:line="586"/>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本条例下列用语的含义：</w:t>
      </w:r>
    </w:p>
    <w:p>
      <w:pPr>
        <w:pStyle w:val="P7"/>
        <w:spacing w:lineRule="exact" w:line="586"/>
        <w:ind w:firstLine="640"/>
        <w:rPr>
          <w:rStyle w:val="C3"/>
          <w:rFonts w:ascii="仿宋_GB2312" w:hAnsi="仿宋_GB2312"/>
          <w:sz w:val="32"/>
        </w:rPr>
      </w:pPr>
      <w:r>
        <w:rPr>
          <w:rStyle w:val="C3"/>
          <w:rFonts w:ascii="Microsoft YaHei UI" w:hAnsi="Microsoft YaHei UI"/>
          <w:sz w:val="32"/>
        </w:rPr>
        <w:t>（一）养老服务组织，是指养老机构、从事居家和社区养老服务的机构以及其他为老年人提供养老服务的组织。</w:t>
      </w:r>
    </w:p>
    <w:p>
      <w:pPr>
        <w:pStyle w:val="P7"/>
        <w:spacing w:lineRule="exact" w:line="586"/>
        <w:ind w:firstLine="640"/>
        <w:rPr>
          <w:rStyle w:val="C3"/>
          <w:rFonts w:ascii="仿宋_GB2312" w:hAnsi="仿宋_GB2312"/>
          <w:sz w:val="32"/>
        </w:rPr>
      </w:pPr>
      <w:r>
        <w:rPr>
          <w:rStyle w:val="C3"/>
          <w:rFonts w:ascii="Microsoft YaHei UI" w:hAnsi="Microsoft YaHei UI"/>
          <w:sz w:val="32"/>
        </w:rPr>
        <w:t>（二）居家和社区养老服务，是指由政府、社会组织、企业和个人依托社区养老服务设施，利用社会资源，为居家生活的老年人提供的养老服务。</w:t>
      </w:r>
    </w:p>
    <w:p>
      <w:pPr>
        <w:pStyle w:val="P7"/>
        <w:spacing w:lineRule="exact" w:line="586"/>
        <w:ind w:firstLine="640"/>
        <w:rPr>
          <w:rStyle w:val="C3"/>
          <w:rFonts w:ascii="仿宋_GB2312" w:hAnsi="仿宋_GB2312"/>
          <w:sz w:val="32"/>
        </w:rPr>
      </w:pPr>
      <w:r>
        <w:rPr>
          <w:rStyle w:val="C3"/>
          <w:rFonts w:ascii="Microsoft YaHei UI" w:hAnsi="Microsoft YaHei UI"/>
          <w:sz w:val="32"/>
        </w:rPr>
        <w:t>（三）养老机构，是指依法办理登记，为老年人提供全日集中住宿和照料护理服务，床位数在十张以上的机构。</w:t>
      </w:r>
    </w:p>
    <w:p>
      <w:pPr>
        <w:pStyle w:val="P7"/>
        <w:spacing w:lineRule="exact" w:line="586"/>
        <w:ind w:firstLine="640"/>
        <w:rPr>
          <w:rStyle w:val="C3"/>
          <w:rFonts w:ascii="仿宋_GB2312" w:hAnsi="仿宋_GB2312"/>
          <w:sz w:val="32"/>
        </w:rPr>
      </w:pPr>
      <w:r>
        <w:rPr>
          <w:rStyle w:val="C3"/>
          <w:rFonts w:ascii="Microsoft YaHei UI" w:hAnsi="Microsoft YaHei UI"/>
          <w:sz w:val="32"/>
        </w:rPr>
        <w:t>（四）养老服务设施，是指专门为老年人提供生活照料、康复护理、文体娱乐、托养服务的房屋、场地、设施等。</w:t>
      </w:r>
    </w:p>
    <w:p>
      <w:pPr>
        <w:pStyle w:val="P7"/>
        <w:spacing w:lineRule="exact" w:line="586"/>
        <w:ind w:firstLine="640"/>
        <w:rPr>
          <w:rStyle w:val="C3"/>
          <w:rFonts w:ascii="仿宋_GB2312" w:hAnsi="仿宋_GB2312"/>
          <w:sz w:val="32"/>
        </w:rPr>
      </w:pPr>
      <w:r>
        <w:rPr>
          <w:rStyle w:val="C3"/>
          <w:rFonts w:ascii="Microsoft YaHei UI" w:hAnsi="Microsoft YaHei UI"/>
          <w:sz w:val="32"/>
        </w:rPr>
        <w:t>（五）失能老年人，是指经评估确认的生活不能自理或者不能完全自理的老年人，包含失智老年人。</w:t>
      </w:r>
    </w:p>
    <w:p>
      <w:pPr>
        <w:pStyle w:val="P7"/>
        <w:spacing w:lineRule="exact" w:line="586"/>
        <w:ind w:firstLine="640"/>
        <w:rPr>
          <w:rStyle w:val="C3"/>
          <w:rFonts w:ascii="仿宋_GB2312" w:hAnsi="仿宋_GB2312"/>
          <w:sz w:val="32"/>
        </w:rPr>
      </w:pPr>
      <w:r>
        <w:rPr>
          <w:rStyle w:val="C3"/>
          <w:rFonts w:ascii="Microsoft YaHei UI" w:hAnsi="Microsoft YaHei UI"/>
          <w:sz w:val="32"/>
        </w:rPr>
        <w:t>（六）计划生育特殊家庭，是指独生子女三级以上残疾或者死亡、未再生育或者收养子女的家庭。</w:t>
      </w:r>
    </w:p>
    <w:p>
      <w:pPr>
        <w:pStyle w:val="P7"/>
        <w:spacing w:lineRule="exact" w:line="586"/>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7"/>
        <w:spacing w:lineRule="exact" w:line="586"/>
        <w:ind w:firstLine="640"/>
        <w:rPr>
          <w:rStyle w:val="C3"/>
          <w:rFonts w:ascii="仿宋_GB2312" w:hAnsi="仿宋_GB2312"/>
          <w:sz w:val="32"/>
        </w:rPr>
      </w:pPr>
    </w:p>
    <w:p>
      <w:pPr>
        <w:pStyle w:val="P1"/>
        <w:spacing w:lineRule="exact" w:line="586"/>
        <w:jc w:val="center"/>
        <w:rPr>
          <w:rStyle w:val="C3"/>
          <w:rFonts w:ascii="宋体" w:hAnsi="宋体"/>
          <w:sz w:val="44"/>
        </w:rPr>
      </w:pPr>
    </w:p>
    <w:p>
      <w:pPr>
        <w:pStyle w:val="P1"/>
        <w:spacing w:lineRule="exact" w:line="586"/>
        <w:rPr>
          <w:rStyle w:val="C3"/>
          <w:rFonts w:ascii="仿宋_GB2312" w:hAnsi="仿宋_GB2312"/>
          <w:sz w:val="32"/>
        </w:rPr>
      </w:pPr>
    </w:p>
    <w:p>
      <w:pPr>
        <w:pStyle w:val="P1"/>
        <w:spacing w:lineRule="exact" w:line="586"/>
        <w:jc w:val="center"/>
        <w:rPr>
          <w:rStyle w:val="C3"/>
          <w:rFonts w:ascii="宋体" w:hAnsi="宋体"/>
          <w:sz w:val="44"/>
        </w:rPr>
      </w:pPr>
    </w:p>
    <w:sectPr>
      <w:headerReference xmlns:r="http://schemas.openxmlformats.org/officeDocument/2006/relationships" w:type="default" r:id="RelHdr1"/>
      <w:type w:val="nextPage"/>
      <w:pgSz w:w="11906" w:h="16838" w:code="0"/>
      <w:pgMar w:left="1588" w:right="1474" w:top="2098" w:bottom="1814" w:header="851" w:footer="1418" w:gutter="0"/>
      <w:pgNumType w:start="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正文文本缩进"/>
    <w:basedOn w:val="P1"/>
    <w:next w:val="P5"/>
    <w:pPr>
      <w:spacing w:after="120"/>
      <w:ind w:left="420"/>
    </w:pPr>
    <w:rPr/>
  </w:style>
  <w:style w:type="paragraph" w:styleId="P6">
    <w:name w:val="日期"/>
    <w:basedOn w:val="P1"/>
    <w:next w:val="P1"/>
    <w:pPr>
      <w:ind w:left="100"/>
    </w:pPr>
    <w:rPr/>
  </w:style>
  <w:style w:type="paragraph" w:styleId="P7">
    <w:name w:val="纯文本"/>
    <w:basedOn w:val="P1"/>
    <w:next w:val="P7"/>
    <w:link w:val="C8"/>
    <w:pPr/>
    <w:rPr>
      <w:rFonts w:ascii="宋体" w:hAnsi="宋体"/>
    </w:rPr>
  </w:style>
  <w:style w:type="paragraph" w:styleId="P8">
    <w:name w:val="批注文字"/>
    <w:basedOn w:val="P1"/>
    <w:next w:val="P8"/>
    <w:pPr>
      <w:jc w:val="left"/>
    </w:pPr>
    <w:rPr/>
  </w:style>
  <w:style w:type="paragraph" w:styleId="P9">
    <w:name w:val="_Style 1"/>
    <w:basedOn w:val="P1"/>
    <w:next w:val="P9"/>
    <w:pPr/>
    <w:rPr>
      <w:rFonts w:ascii="仿宋" w:hAnsi="仿宋"/>
    </w:rPr>
  </w:style>
  <w:style w:type="paragraph" w:styleId="P10">
    <w:name w:val="Char Char1 Char Char Char Char Char Char Char Char Char Char Char Char Char Char"/>
    <w:basedOn w:val="P1"/>
    <w:next w:val="P10"/>
    <w:link w:val="C3"/>
    <w:pPr>
      <w:widowControl w:val="1"/>
      <w:spacing w:lineRule="exact" w:line="240" w:after="160"/>
      <w:jc w:val="left"/>
    </w:pPr>
    <w:rPr/>
  </w:style>
  <w:style w:type="paragraph" w:styleId="P11">
    <w:name w:val="p0"/>
    <w:basedOn w:val="P1"/>
    <w:next w:val="P11"/>
    <w:pPr>
      <w:widowControl w:val="1"/>
      <w:spacing w:lineRule="atLeast" w:line="365"/>
      <w:ind w:left="1"/>
    </w:pPr>
    <w:rPr>
      <w:rFonts w:ascii="Times New Roman" w:hAnsi="Times New Roman"/>
      <w:sz w:val="20"/>
    </w:rPr>
  </w:style>
  <w:style w:type="paragraph" w:styleId="P12">
    <w:name w:val=" Char1 Char Char Char"/>
    <w:basedOn w:val="P1"/>
    <w:next w:val="P12"/>
    <w:pPr>
      <w:tabs>
        <w:tab w:val="right" w:pos="360" w:leader="middleDot"/>
      </w:tabs>
    </w:pPr>
    <w:rPr>
      <w:rFonts w:ascii="Times New Roman" w:hAnsi="Times New Roman"/>
    </w:rPr>
  </w:style>
  <w:style w:type="paragraph" w:styleId="P13">
    <w:name w:val="List Paragraph"/>
    <w:basedOn w:val="P1"/>
    <w:next w:val="P13"/>
    <w:qFormat/>
    <w:pPr>
      <w:ind w:firstLine="420"/>
    </w:pPr>
    <w:rPr/>
  </w:style>
  <w:style w:type="paragraph" w:styleId="P14">
    <w:name w:val="列出段落1"/>
    <w:basedOn w:val="P1"/>
    <w:next w:val="P14"/>
    <w:qFormat/>
    <w:pPr>
      <w:ind w:firstLine="420"/>
    </w:pPr>
    <w:rPr/>
  </w:style>
  <w:style w:type="paragraph" w:styleId="P15">
    <w:name w:val="默认段落字体 Para Char"/>
    <w:basedOn w:val="P1"/>
    <w:next w:val="P1"/>
    <w:pPr/>
    <w:rPr/>
  </w:style>
  <w:style w:type="paragraph" w:styleId="P16">
    <w:name w:val="普通(网站)1"/>
    <w:basedOn w:val="P1"/>
    <w:next w:val="P16"/>
    <w:qFormat/>
    <w:pPr>
      <w:spacing w:before="100" w:after="100" w:beforeAutospacing="1" w:afterAutospacing="1"/>
      <w:jc w:val="left"/>
    </w:pPr>
    <w:rPr>
      <w:sz w:val="24"/>
    </w:rPr>
  </w:style>
  <w:style w:type="paragraph" w:styleId="P17">
    <w:name w:val=" Char Char Char Char Char Char Char Char Char Char Char Char Char"/>
    <w:basedOn w:val="P1"/>
    <w:next w:val="P17"/>
    <w:pPr/>
    <w:rPr>
      <w:rFonts w:ascii="Tahoma" w:hAnsi="Tahoma"/>
      <w:sz w:val="24"/>
    </w:rPr>
  </w:style>
  <w:style w:type="paragraph" w:styleId="P18">
    <w:name w:val="正文首行缩进 2"/>
    <w:basedOn w:val="P5"/>
    <w:next w:val="P18"/>
    <w:pPr>
      <w:spacing w:lineRule="exact" w:line="520" w:after="0"/>
      <w:ind w:firstLine="420" w:left="0"/>
    </w:pPr>
    <w:rPr>
      <w:rFonts w:ascii="仿宋_GB2312" w:hAnsi="仿宋_GB231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style>
  <w:style w:type="character" w:styleId="C4">
    <w:name w:val="UserStyle_3"/>
    <w:qFormat/>
    <w:rPr/>
  </w:style>
  <w:style w:type="character" w:styleId="C5">
    <w:name w:val="NormalCharacter"/>
    <w:qFormat/>
    <w:rPr/>
  </w:style>
  <w:style w:type="character" w:styleId="C6">
    <w:name w:val="页码"/>
    <w:basedOn w:val="C3"/>
    <w:rPr/>
  </w:style>
  <w:style w:type="character" w:styleId="C7">
    <w:name w:val="超链接"/>
    <w:basedOn w:val="C3"/>
    <w:rPr>
      <w:color w:val="0000FF"/>
      <w:u w:val="single"/>
    </w:rPr>
  </w:style>
  <w:style w:type="character" w:styleId="C8">
    <w:name w:val=" Char Char"/>
    <w:basedOn w:val="C3"/>
    <w:link w:val="P7"/>
    <w:rPr>
      <w:rFonts w:ascii="宋体" w:hAnsi="宋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2020-12-10T03:02:00Z</dcterms:created>
  <cp:lastModifiedBy>f1TZOF\f1TZOF-</cp:lastModifiedBy>
  <cp:lastPrinted>2019-12-11T04:12:00Z</cp:lastPrinted>
  <dcterms:modified xsi:type="dcterms:W3CDTF">2024-08-28T01:36:00Z</dcterms:modified>
  <cp:revision>2</cp:revision>
  <dc:title>团晋市发〔2010〕14号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2052-11.1.0.10132</vt:lpwstr>
  </property>
</Properties>
</file>