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5C7EF6" Type="http://schemas.openxmlformats.org/officeDocument/2006/relationships/officeDocument" Target="/word/document.xml" /><Relationship Id="coreR2B5C7EF6" Type="http://schemas.openxmlformats.org/package/2006/relationships/metadata/core-properties" Target="/docProps/core.xml" /><Relationship Id="customR2B5C7E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spacing w:lineRule="exact" w:line="560"/>
        <w:contextualSpacing w:val="1"/>
        <w:jc w:val="center"/>
        <w:rPr>
          <w:rStyle w:val="C3"/>
          <w:rFonts w:ascii="方正小标宋简体" w:hAnsi="方正小标宋简体"/>
        </w:rPr>
      </w:pPr>
    </w:p>
    <w:p>
      <w:pPr>
        <w:pStyle w:val="P9"/>
        <w:spacing w:lineRule="exact" w:line="560"/>
        <w:contextualSpacing w:val="1"/>
        <w:jc w:val="center"/>
        <w:rPr>
          <w:rStyle w:val="C3"/>
          <w:rFonts w:ascii="方正小标宋简体" w:hAnsi="方正小标宋简体"/>
        </w:rPr>
      </w:pPr>
    </w:p>
    <w:p>
      <w:pPr>
        <w:pStyle w:val="P9"/>
        <w:spacing w:lineRule="exact" w:line="560"/>
        <w:contextualSpacing w:val="1"/>
        <w:jc w:val="center"/>
        <w:rPr>
          <w:rStyle w:val="C3"/>
          <w:rFonts w:ascii="宋体" w:hAnsi="宋体"/>
          <w:sz w:val="44"/>
        </w:rPr>
      </w:pPr>
      <w:r>
        <w:rPr>
          <w:rStyle w:val="C3"/>
          <w:rFonts w:ascii="宋体" w:hAnsi="宋体"/>
          <w:sz w:val="44"/>
        </w:rPr>
        <w:t>天津市乡、民族乡、镇</w:t>
      </w:r>
    </w:p>
    <w:p>
      <w:pPr>
        <w:pStyle w:val="P9"/>
        <w:spacing w:lineRule="exact" w:line="560"/>
        <w:contextualSpacing w:val="1"/>
        <w:jc w:val="center"/>
        <w:rPr>
          <w:rStyle w:val="C3"/>
          <w:rFonts w:ascii="宋体" w:hAnsi="宋体"/>
          <w:sz w:val="44"/>
        </w:rPr>
      </w:pPr>
      <w:r>
        <w:rPr>
          <w:rStyle w:val="C3"/>
          <w:rFonts w:ascii="宋体" w:hAnsi="宋体"/>
          <w:sz w:val="44"/>
        </w:rPr>
        <w:t>人民代表大会工作若干规定</w:t>
      </w:r>
    </w:p>
    <w:p>
      <w:pPr>
        <w:pStyle w:val="P9"/>
        <w:spacing w:lineRule="exact" w:line="560"/>
        <w:contextualSpacing w:val="1"/>
        <w:rPr>
          <w:rStyle w:val="C3"/>
          <w:rFonts w:ascii="Adobe 仿宋 Std R" w:hAnsi="Adobe 仿宋 Std R"/>
        </w:rPr>
      </w:pPr>
    </w:p>
    <w:p>
      <w:pPr>
        <w:pStyle w:val="P9"/>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日天津市第十二届人民代表大会常务委员会第十九次会议通过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日天津市第十六届人民代表大会常务委员会第二十六次会议《关于修改部分地方性法规的决定》第二次修正）</w:t>
      </w:r>
    </w:p>
    <w:p>
      <w:pPr>
        <w:pStyle w:val="P9"/>
        <w:spacing w:lineRule="exact" w:line="560"/>
        <w:contextualSpacing w:val="1"/>
        <w:rPr>
          <w:rStyle w:val="C3"/>
          <w:rFonts w:ascii="Adobe 仿宋 Std R" w:hAnsi="Adobe 仿宋 Std R"/>
        </w:rPr>
      </w:pPr>
    </w:p>
    <w:p>
      <w:pPr>
        <w:pStyle w:val="P9"/>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为加强乡、民族乡、镇人民代表大会的建设，保证其依法行使职权，根据《中华人民共和国地方各级人民代表大会和地方各级人民政府组织法》以及其他有关法律、法规的规定，结合本市实际情况，制定本规定。</w:t>
      </w:r>
    </w:p>
    <w:p>
      <w:pPr>
        <w:pStyle w:val="P9"/>
        <w:spacing w:lineRule="exact" w:line="560"/>
        <w:ind w:firstLine="632"/>
        <w:contextualSpacing w:val="1"/>
        <w:rPr>
          <w:rStyle w:val="C3"/>
          <w:rFonts w:ascii="仿宋_GB2312" w:hAnsi="仿宋_GB2312"/>
        </w:rPr>
      </w:pPr>
      <w:r>
        <w:rPr>
          <w:rStyle w:val="C3"/>
          <w:rFonts w:ascii="黑体" w:hAnsi="黑体"/>
        </w:rPr>
        <w:t xml:space="preserve">第二条  </w:t>
      </w:r>
      <w:r>
        <w:rPr>
          <w:rStyle w:val="C3"/>
          <w:rFonts w:ascii="Microsoft YaHei UI" w:hAnsi="Microsoft YaHei UI"/>
        </w:rPr>
        <w:t>乡、民族乡、镇人民代表大会每届任期五年。每届第一次会议在本届人民代表大会代表选举完成后的两个月内召开，会期不少于两天。</w:t>
      </w:r>
    </w:p>
    <w:p>
      <w:pPr>
        <w:pStyle w:val="P9"/>
        <w:spacing w:lineRule="exact" w:line="560"/>
        <w:ind w:firstLine="632"/>
        <w:contextualSpacing w:val="1"/>
        <w:rPr>
          <w:rStyle w:val="C3"/>
          <w:rFonts w:ascii="仿宋_GB2312" w:hAnsi="仿宋_GB2312"/>
        </w:rPr>
      </w:pPr>
      <w:r>
        <w:rPr>
          <w:rStyle w:val="C3"/>
          <w:rFonts w:ascii="黑体" w:hAnsi="黑体"/>
        </w:rPr>
        <w:t xml:space="preserve">第三条  </w:t>
      </w:r>
      <w:r>
        <w:rPr>
          <w:rStyle w:val="C3"/>
          <w:rFonts w:ascii="Microsoft YaHei UI" w:hAnsi="Microsoft YaHei UI"/>
        </w:rPr>
        <w:t>乡、民族乡、镇人民代表大会会议一般每年举行两次，会期不少于一天。</w:t>
      </w:r>
    </w:p>
    <w:p>
      <w:pPr>
        <w:pStyle w:val="P9"/>
        <w:spacing w:lineRule="exact" w:line="560"/>
        <w:ind w:firstLine="632"/>
        <w:contextualSpacing w:val="1"/>
        <w:rPr>
          <w:rStyle w:val="C3"/>
          <w:rFonts w:ascii="仿宋_GB2312" w:hAnsi="仿宋_GB2312"/>
        </w:rPr>
      </w:pPr>
      <w:r>
        <w:rPr>
          <w:rStyle w:val="C3"/>
          <w:rFonts w:ascii="黑体" w:hAnsi="黑体"/>
        </w:rPr>
        <w:t xml:space="preserve">第四条  </w:t>
      </w:r>
      <w:r>
        <w:rPr>
          <w:rStyle w:val="C3"/>
          <w:rFonts w:ascii="Microsoft YaHei UI" w:hAnsi="Microsoft YaHei UI"/>
        </w:rPr>
        <w:t>乡、民族乡、镇人民代表大会会议有三分之二以上的代表出席，始得举行。</w:t>
      </w:r>
    </w:p>
    <w:p>
      <w:pPr>
        <w:pStyle w:val="P9"/>
        <w:spacing w:lineRule="exact" w:line="560"/>
        <w:ind w:firstLine="632"/>
        <w:contextualSpacing w:val="1"/>
        <w:rPr>
          <w:rStyle w:val="C3"/>
          <w:rFonts w:ascii="仿宋_GB2312" w:hAnsi="仿宋_GB2312"/>
        </w:rPr>
      </w:pPr>
      <w:r>
        <w:rPr>
          <w:rStyle w:val="C3"/>
          <w:rFonts w:ascii="黑体" w:hAnsi="黑体"/>
        </w:rPr>
        <w:t xml:space="preserve">第五条  </w:t>
      </w:r>
      <w:r>
        <w:rPr>
          <w:rStyle w:val="C3"/>
          <w:rFonts w:ascii="Microsoft YaHei UI" w:hAnsi="Microsoft YaHei UI"/>
        </w:rPr>
        <w:t>乡、民族乡、镇人民代表大会会议举行前，召开预备会议。预备会议由上次人民代表大会主席团召集并主持，选举本次会议的主席团和秘书长，通过本次会议的议程和其他有关事项的决定。</w:t>
      </w:r>
    </w:p>
    <w:p>
      <w:pPr>
        <w:pStyle w:val="P9"/>
        <w:spacing w:lineRule="exact" w:line="560"/>
        <w:ind w:firstLine="632"/>
        <w:contextualSpacing w:val="1"/>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乡、民族乡、镇人民代表大会根据需要，可以设立计划和预算审查委员会、议案审查委员会，在主席团领导下进行工作，任期同本届人民代表大会任期相同。</w:t>
      </w:r>
    </w:p>
    <w:p>
      <w:pPr>
        <w:pStyle w:val="P9"/>
        <w:spacing w:lineRule="exact" w:line="560"/>
        <w:ind w:firstLine="632"/>
        <w:contextualSpacing w:val="1"/>
        <w:rPr>
          <w:rStyle w:val="C3"/>
          <w:rFonts w:ascii="仿宋_GB2312" w:hAnsi="仿宋_GB2312"/>
        </w:rPr>
      </w:pPr>
      <w:r>
        <w:rPr>
          <w:rStyle w:val="C3"/>
          <w:rFonts w:ascii="Microsoft YaHei UI" w:hAnsi="Microsoft YaHei UI"/>
        </w:rPr>
        <w:t>前款委员会组成人员由主席团在代表中提名，每届本级人民代表大会第一次会议预备会议上通过。本级人民代表大会其他各次会议预备会议可以进行个别调整。</w:t>
      </w:r>
    </w:p>
    <w:p>
      <w:pPr>
        <w:pStyle w:val="P9"/>
        <w:spacing w:lineRule="exact" w:line="560"/>
        <w:ind w:firstLine="632"/>
        <w:contextualSpacing w:val="1"/>
        <w:rPr>
          <w:rStyle w:val="C3"/>
          <w:rFonts w:ascii="仿宋_GB2312" w:hAnsi="仿宋_GB2312"/>
        </w:rPr>
      </w:pPr>
      <w:r>
        <w:rPr>
          <w:rStyle w:val="C3"/>
          <w:rFonts w:ascii="黑体" w:hAnsi="黑体"/>
        </w:rPr>
        <w:t xml:space="preserve">第七条  </w:t>
      </w:r>
      <w:r>
        <w:rPr>
          <w:rStyle w:val="C3"/>
          <w:rFonts w:ascii="Microsoft YaHei UI" w:hAnsi="Microsoft YaHei UI"/>
        </w:rPr>
        <w:t>乡、民族乡、镇人民代表大会举行会议的时候，不是代表的乡长、副乡长，镇长、副镇长列席会议。其他有关机关、团体负责人，经主席团决定，可以列席会议；在本行政区域内的区、县人民代表大会代表，可以列席会议。</w:t>
      </w:r>
    </w:p>
    <w:p>
      <w:pPr>
        <w:pStyle w:val="P9"/>
        <w:spacing w:lineRule="exact" w:line="560"/>
        <w:ind w:firstLine="632"/>
        <w:contextualSpacing w:val="1"/>
        <w:rPr>
          <w:rStyle w:val="C3"/>
          <w:rFonts w:ascii="仿宋_GB2312" w:hAnsi="仿宋_GB2312"/>
        </w:rPr>
      </w:pPr>
      <w:r>
        <w:rPr>
          <w:rStyle w:val="C3"/>
          <w:rFonts w:ascii="Microsoft YaHei UI" w:hAnsi="Microsoft YaHei UI"/>
        </w:rPr>
        <w:t>列席人数不得超过代表总数的二分之一。</w:t>
      </w:r>
    </w:p>
    <w:p>
      <w:pPr>
        <w:pStyle w:val="P9"/>
        <w:spacing w:lineRule="exact" w:line="560"/>
        <w:ind w:firstLine="632"/>
        <w:contextualSpacing w:val="1"/>
        <w:rPr>
          <w:rStyle w:val="C3"/>
          <w:rFonts w:ascii="仿宋_GB2312" w:hAnsi="仿宋_GB2312"/>
        </w:rPr>
      </w:pPr>
      <w:r>
        <w:rPr>
          <w:rStyle w:val="C3"/>
          <w:rFonts w:ascii="Microsoft YaHei UI" w:hAnsi="Microsoft YaHei UI"/>
        </w:rPr>
        <w:t>乡、民族乡、镇人民代表大会全体会议，可以设旁听席。</w:t>
      </w:r>
    </w:p>
    <w:p>
      <w:pPr>
        <w:pStyle w:val="P9"/>
        <w:spacing w:lineRule="exact" w:line="560"/>
        <w:ind w:firstLine="632"/>
        <w:contextualSpacing w:val="1"/>
        <w:rPr>
          <w:rStyle w:val="C3"/>
          <w:rFonts w:ascii="仿宋_GB2312" w:hAnsi="仿宋_GB2312"/>
        </w:rPr>
      </w:pPr>
      <w:r>
        <w:rPr>
          <w:rStyle w:val="C3"/>
          <w:rFonts w:ascii="黑体" w:hAnsi="黑体"/>
        </w:rPr>
        <w:t xml:space="preserve">第八条  </w:t>
      </w:r>
      <w:r>
        <w:rPr>
          <w:rStyle w:val="C3"/>
          <w:rFonts w:ascii="Microsoft YaHei UI" w:hAnsi="Microsoft YaHei UI"/>
        </w:rPr>
        <w:t>乡、民族乡、镇人民代表大会主席团由五人至九人组成。</w:t>
      </w:r>
    </w:p>
    <w:p>
      <w:pPr>
        <w:pStyle w:val="P9"/>
        <w:spacing w:lineRule="exact" w:line="560"/>
        <w:ind w:firstLine="632"/>
        <w:contextualSpacing w:val="1"/>
        <w:rPr>
          <w:rStyle w:val="C3"/>
          <w:rFonts w:ascii="仿宋_GB2312" w:hAnsi="仿宋_GB2312"/>
        </w:rPr>
      </w:pPr>
      <w:r>
        <w:rPr>
          <w:rStyle w:val="C3"/>
          <w:rFonts w:ascii="Microsoft YaHei UI" w:hAnsi="Microsoft YaHei UI"/>
        </w:rPr>
        <w:t>乡、民族乡、镇的人民代表大会主席、副主席不得担任国家行政机关的职务；如果担任国家行政机关的职务，必须向本级人民代表大会辞去主席、副主席的职务。</w:t>
      </w:r>
    </w:p>
    <w:p>
      <w:pPr>
        <w:pStyle w:val="P9"/>
        <w:spacing w:lineRule="exact" w:line="560"/>
        <w:ind w:firstLine="632"/>
        <w:contextualSpacing w:val="1"/>
        <w:rPr>
          <w:rStyle w:val="C3"/>
          <w:rFonts w:ascii="仿宋_GB2312" w:hAnsi="仿宋_GB2312"/>
        </w:rPr>
      </w:pPr>
      <w:r>
        <w:rPr>
          <w:rStyle w:val="C3"/>
          <w:rFonts w:ascii="黑体" w:hAnsi="黑体"/>
        </w:rPr>
        <w:t xml:space="preserve">第九条  </w:t>
      </w:r>
      <w:r>
        <w:rPr>
          <w:rStyle w:val="C3"/>
          <w:rFonts w:ascii="Microsoft YaHei UI" w:hAnsi="Microsoft YaHei UI"/>
        </w:rPr>
        <w:t>乡、民族乡、镇人民代表大会主席团履行下列职责：</w:t>
      </w:r>
    </w:p>
    <w:p>
      <w:pPr>
        <w:pStyle w:val="P9"/>
        <w:spacing w:lineRule="exact" w:line="560"/>
        <w:ind w:firstLine="632"/>
        <w:contextualSpacing w:val="1"/>
        <w:rPr>
          <w:rStyle w:val="C3"/>
          <w:rFonts w:ascii="仿宋_GB2312" w:hAnsi="仿宋_GB2312"/>
        </w:rPr>
      </w:pPr>
      <w:r>
        <w:rPr>
          <w:rStyle w:val="C3"/>
          <w:rFonts w:ascii="Microsoft YaHei UI" w:hAnsi="Microsoft YaHei UI"/>
        </w:rPr>
        <w:t>（一）召集和主持本级人民代表大会会议；</w:t>
      </w:r>
    </w:p>
    <w:p>
      <w:pPr>
        <w:pStyle w:val="P9"/>
        <w:spacing w:lineRule="exact" w:line="560"/>
        <w:ind w:firstLine="632"/>
        <w:contextualSpacing w:val="1"/>
        <w:rPr>
          <w:rStyle w:val="C3"/>
          <w:rFonts w:ascii="仿宋_GB2312" w:hAnsi="仿宋_GB2312"/>
        </w:rPr>
      </w:pPr>
      <w:r>
        <w:rPr>
          <w:rStyle w:val="C3"/>
          <w:rFonts w:ascii="Microsoft YaHei UI" w:hAnsi="Microsoft YaHei UI"/>
        </w:rPr>
        <w:t>（二）本级人民代表大会会议举行前，提出会议议程草案，主席团和秘书长名单草案，列席会议人员名单草案；</w:t>
      </w:r>
    </w:p>
    <w:p>
      <w:pPr>
        <w:pStyle w:val="P9"/>
        <w:spacing w:lineRule="exact" w:line="560"/>
        <w:ind w:firstLine="632"/>
        <w:contextualSpacing w:val="1"/>
        <w:rPr>
          <w:rStyle w:val="C3"/>
          <w:rFonts w:ascii="仿宋_GB2312" w:hAnsi="仿宋_GB2312"/>
        </w:rPr>
      </w:pPr>
      <w:r>
        <w:rPr>
          <w:rStyle w:val="C3"/>
          <w:rFonts w:ascii="Microsoft YaHei UI" w:hAnsi="Microsoft YaHei UI"/>
        </w:rPr>
        <w:t>（三）本级人民代表大会会议举行的五日前，将开会日期和建议会议审议的主要议题通知代表；</w:t>
      </w:r>
    </w:p>
    <w:p>
      <w:pPr>
        <w:pStyle w:val="P9"/>
        <w:spacing w:lineRule="exact" w:line="560"/>
        <w:ind w:firstLine="632"/>
        <w:contextualSpacing w:val="1"/>
        <w:rPr>
          <w:rStyle w:val="C3"/>
          <w:rFonts w:ascii="仿宋_GB2312" w:hAnsi="仿宋_GB2312"/>
        </w:rPr>
      </w:pPr>
      <w:r>
        <w:rPr>
          <w:rStyle w:val="C3"/>
          <w:rFonts w:ascii="Microsoft YaHei UI" w:hAnsi="Microsoft YaHei UI"/>
        </w:rPr>
        <w:t>（四）每届本级人民代表大会第一次会议举行前，提出本级人民代表大会代表资格审查委员会等名单草案；</w:t>
      </w:r>
    </w:p>
    <w:p>
      <w:pPr>
        <w:pStyle w:val="P9"/>
        <w:spacing w:lineRule="exact" w:line="560"/>
        <w:ind w:firstLine="632"/>
        <w:contextualSpacing w:val="1"/>
        <w:rPr>
          <w:rStyle w:val="C3"/>
          <w:rFonts w:ascii="黑体" w:hAnsi="黑体"/>
        </w:rPr>
      </w:pPr>
      <w:r>
        <w:rPr>
          <w:rStyle w:val="C3"/>
          <w:rFonts w:ascii="Microsoft YaHei UI" w:hAnsi="Microsoft YaHei UI"/>
        </w:rPr>
        <w:t>（五）听取代表资格审查委员会关于代表资格审查结果的报告，确认代表资格是否有效，并予以公告。</w:t>
      </w:r>
    </w:p>
    <w:p>
      <w:pPr>
        <w:pStyle w:val="P1"/>
        <w:spacing w:lineRule="exact" w:line="560"/>
        <w:ind w:firstLine="632"/>
        <w:contextualSpacing w:val="1"/>
        <w:rPr>
          <w:rStyle w:val="C3"/>
          <w:rFonts w:ascii="仿宋_GB2312" w:hAnsi="仿宋_GB2312"/>
        </w:rPr>
      </w:pPr>
      <w:r>
        <w:rPr>
          <w:rStyle w:val="C3"/>
          <w:rFonts w:ascii="黑体" w:hAnsi="黑体"/>
        </w:rPr>
        <w:t xml:space="preserve">第十条  </w:t>
      </w:r>
      <w:r>
        <w:rPr>
          <w:rStyle w:val="C3"/>
          <w:rFonts w:ascii="Microsoft YaHei UI" w:hAnsi="Microsoft YaHei UI"/>
        </w:rPr>
        <w:t>乡、民族乡、镇人民代表大会主席团在本级人民代表大会闭会期间，每年选择若干关系本行政区群众切身利益和社会普遍关注的问题，有计划地安排代表听取和讨论本级人民政府的专项工作报告，对法律、法规实施情况进行检查，开展视察、调研等活动；听取和反映代表和群众对本级人民政府工作的建议、批评和意见。</w:t>
      </w:r>
    </w:p>
    <w:p>
      <w:pPr>
        <w:pStyle w:val="P1"/>
        <w:spacing w:lineRule="exact" w:line="560"/>
        <w:ind w:firstLine="632"/>
        <w:contextualSpacing w:val="1"/>
        <w:rPr>
          <w:rStyle w:val="C3"/>
          <w:rFonts w:ascii="仿宋_GB2312" w:hAnsi="仿宋_GB2312"/>
        </w:rPr>
      </w:pPr>
      <w:r>
        <w:rPr>
          <w:rStyle w:val="C3"/>
          <w:rFonts w:ascii="Microsoft YaHei UI" w:hAnsi="Microsoft YaHei UI"/>
        </w:rPr>
        <w:t>乡、民族乡、镇人民大表大会闭会期间，主席团每季度至少召开一次会议，讨论决定重要问题。</w:t>
      </w:r>
    </w:p>
    <w:p>
      <w:pPr>
        <w:pStyle w:val="P1"/>
        <w:spacing w:lineRule="exact" w:line="560"/>
        <w:ind w:firstLine="632"/>
        <w:contextualSpacing w:val="1"/>
        <w:rPr>
          <w:rStyle w:val="C3"/>
          <w:rFonts w:ascii="仿宋_GB2312" w:hAnsi="仿宋_GB2312"/>
        </w:rPr>
      </w:pPr>
      <w:r>
        <w:rPr>
          <w:rStyle w:val="C3"/>
          <w:rFonts w:ascii="Microsoft YaHei UI" w:hAnsi="Microsoft YaHei UI"/>
        </w:rPr>
        <w:t>乡、民族乡、镇人民代表大会主席团在闭会期间的工作，向本级人民代表大会报告。</w:t>
      </w:r>
    </w:p>
    <w:p>
      <w:pPr>
        <w:pStyle w:val="P1"/>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w:t>
      </w:r>
      <w:r>
        <w:rPr>
          <w:rStyle w:val="C3"/>
          <w:rFonts w:ascii="Microsoft YaHei UI" w:hAnsi="Microsoft YaHei UI"/>
        </w:rPr>
        <w:t>乡、民族乡、镇人民代表大会设主席一人，并可以设副主席一人至二人。主席、副主席由本级人民代表大会从代表中选出，为主席团的成员，任期同本级人民代表大会每届任期相同。</w:t>
      </w:r>
    </w:p>
    <w:p>
      <w:pPr>
        <w:pStyle w:val="P9"/>
        <w:spacing w:lineRule="exact" w:line="560"/>
        <w:ind w:firstLine="632"/>
        <w:contextualSpacing w:val="1"/>
        <w:rPr>
          <w:rStyle w:val="C3"/>
          <w:rFonts w:ascii="仿宋_GB2312" w:hAnsi="仿宋_GB2312"/>
        </w:rPr>
      </w:pPr>
      <w:r>
        <w:rPr>
          <w:rStyle w:val="C3"/>
          <w:rFonts w:ascii="Microsoft YaHei UI" w:hAnsi="Microsoft YaHei UI"/>
        </w:rPr>
        <w:t>乡、民族乡、镇人民代表大会设秘书，在本级人民代表大会主席、副主席领导下办理日常事务。</w:t>
      </w:r>
    </w:p>
    <w:p>
      <w:pPr>
        <w:pStyle w:val="P1"/>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w:t>
      </w:r>
      <w:r>
        <w:rPr>
          <w:rStyle w:val="C3"/>
          <w:rFonts w:ascii="Microsoft YaHei UI" w:hAnsi="Microsoft YaHei UI"/>
        </w:rPr>
        <w:t>乡、民族乡、镇人民代表大会主席、副主席在大会闭会期间履行下列职责：</w:t>
      </w:r>
    </w:p>
    <w:p>
      <w:pPr>
        <w:pStyle w:val="P1"/>
        <w:spacing w:lineRule="exact" w:line="560"/>
        <w:ind w:firstLine="632"/>
        <w:contextualSpacing w:val="1"/>
        <w:rPr>
          <w:rStyle w:val="C3"/>
          <w:rFonts w:ascii="仿宋_GB2312" w:hAnsi="仿宋_GB2312"/>
        </w:rPr>
      </w:pPr>
      <w:r>
        <w:rPr>
          <w:rStyle w:val="C3"/>
          <w:rFonts w:ascii="Microsoft YaHei UI" w:hAnsi="Microsoft YaHei UI"/>
        </w:rPr>
        <w:t>（一）召集并主持主席团会议；</w:t>
      </w:r>
    </w:p>
    <w:p>
      <w:pPr>
        <w:pStyle w:val="P1"/>
        <w:spacing w:lineRule="exact" w:line="560"/>
        <w:ind w:firstLine="632"/>
        <w:contextualSpacing w:val="1"/>
        <w:rPr>
          <w:rStyle w:val="C3"/>
          <w:rFonts w:ascii="仿宋_GB2312" w:hAnsi="仿宋_GB2312"/>
        </w:rPr>
      </w:pPr>
      <w:r>
        <w:rPr>
          <w:rStyle w:val="C3"/>
          <w:rFonts w:ascii="Microsoft YaHei UI" w:hAnsi="Microsoft YaHei UI"/>
        </w:rPr>
        <w:t>（二）联系本级人民代表大会代表；</w:t>
      </w:r>
    </w:p>
    <w:p>
      <w:pPr>
        <w:pStyle w:val="P1"/>
        <w:spacing w:lineRule="exact" w:line="560"/>
        <w:ind w:firstLine="632"/>
        <w:contextualSpacing w:val="1"/>
        <w:rPr>
          <w:rStyle w:val="C3"/>
          <w:rFonts w:ascii="仿宋_GB2312" w:hAnsi="仿宋_GB2312"/>
        </w:rPr>
      </w:pPr>
      <w:r>
        <w:rPr>
          <w:rStyle w:val="C3"/>
          <w:rFonts w:ascii="Microsoft YaHei UI" w:hAnsi="Microsoft YaHei UI"/>
        </w:rPr>
        <w:t>（三）根据主席团安排组织代表开展执法情况的监督检查，进行视察和其他活动；</w:t>
      </w:r>
    </w:p>
    <w:p>
      <w:pPr>
        <w:pStyle w:val="P1"/>
        <w:spacing w:lineRule="exact" w:line="560"/>
        <w:ind w:firstLine="632"/>
        <w:contextualSpacing w:val="1"/>
        <w:rPr>
          <w:rStyle w:val="C3"/>
          <w:rFonts w:ascii="仿宋_GB2312" w:hAnsi="仿宋_GB2312"/>
        </w:rPr>
      </w:pPr>
      <w:r>
        <w:rPr>
          <w:rStyle w:val="C3"/>
          <w:rFonts w:ascii="Microsoft YaHei UI" w:hAnsi="Microsoft YaHei UI"/>
        </w:rPr>
        <w:t>（四）听取、反映代表和群众对本级人民政府工作的建议、批评和意见；</w:t>
      </w:r>
    </w:p>
    <w:p>
      <w:pPr>
        <w:pStyle w:val="P1"/>
        <w:spacing w:lineRule="exact" w:line="560"/>
        <w:ind w:firstLine="632"/>
        <w:contextualSpacing w:val="1"/>
        <w:rPr>
          <w:rStyle w:val="C3"/>
          <w:rFonts w:ascii="仿宋_GB2312" w:hAnsi="仿宋_GB2312"/>
        </w:rPr>
      </w:pPr>
      <w:r>
        <w:rPr>
          <w:rStyle w:val="C3"/>
          <w:rFonts w:ascii="Microsoft YaHei UI" w:hAnsi="Microsoft YaHei UI"/>
        </w:rPr>
        <w:t>（五）协助各选区做好本级人民代表大会代表的选举、补选和罢免工作；</w:t>
      </w:r>
    </w:p>
    <w:p>
      <w:pPr>
        <w:pStyle w:val="P9"/>
        <w:spacing w:lineRule="exact" w:line="560"/>
        <w:ind w:firstLine="632"/>
        <w:contextualSpacing w:val="1"/>
        <w:rPr>
          <w:rStyle w:val="C3"/>
          <w:rFonts w:ascii="仿宋_GB2312" w:hAnsi="仿宋_GB2312"/>
        </w:rPr>
      </w:pPr>
      <w:r>
        <w:rPr>
          <w:rStyle w:val="C3"/>
          <w:rFonts w:ascii="Microsoft YaHei UI" w:hAnsi="Microsoft YaHei UI"/>
        </w:rPr>
        <w:t>（六）办理主席团以及上一级人民代表大会常务委员会交付的其他事项。</w:t>
      </w:r>
    </w:p>
    <w:p>
      <w:pPr>
        <w:pStyle w:val="P9"/>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w:t>
      </w:r>
      <w:r>
        <w:rPr>
          <w:rStyle w:val="C3"/>
          <w:rFonts w:ascii="Microsoft YaHei UI" w:hAnsi="Microsoft YaHei UI"/>
        </w:rPr>
        <w:t>乡、民族乡、镇人民代表大会代表应当按时出席本级人民代表大会会议。因特殊原因不能出席会议的，应当在会议举行的五日前向本级人民代表大会主席团书面请假。</w:t>
      </w:r>
    </w:p>
    <w:p>
      <w:pPr>
        <w:pStyle w:val="P9"/>
        <w:spacing w:lineRule="exact" w:line="560"/>
        <w:ind w:firstLine="632"/>
        <w:contextualSpacing w:val="1"/>
        <w:rPr>
          <w:rStyle w:val="C3"/>
          <w:rFonts w:ascii="仿宋_GB2312" w:hAnsi="仿宋_GB2312"/>
        </w:rPr>
      </w:pPr>
      <w:r>
        <w:rPr>
          <w:rStyle w:val="C3"/>
          <w:rFonts w:ascii="黑体" w:hAnsi="黑体"/>
          <w:color w:val="000000"/>
        </w:rPr>
        <w:t xml:space="preserve">第十四条  </w:t>
      </w:r>
      <w:r>
        <w:rPr>
          <w:rStyle w:val="C3"/>
          <w:rFonts w:ascii="Microsoft YaHei UI" w:hAnsi="Microsoft YaHei UI"/>
        </w:rPr>
        <w:t>乡、民族乡、镇的人民代表大会代表向本级人民代表大会提出的对各方面工作的建议、批评和意见，由本级人民代表大会主席团交有关机关和组织研究处理并负责答复。</w:t>
      </w:r>
    </w:p>
    <w:p>
      <w:pPr>
        <w:pStyle w:val="P9"/>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乡、民族乡、镇人民代表大会代表，如果被逮捕、受刑事审判、或者被采取法律规定的其他限制人身自由的措施，执行机关应当立即报告乡、民族乡、镇人民代表大会；在大会闭会期间，应当立即报告人民代表大会主席团。</w:t>
      </w:r>
    </w:p>
    <w:p>
      <w:pPr>
        <w:pStyle w:val="P9"/>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w:t>
      </w:r>
      <w:r>
        <w:rPr>
          <w:rStyle w:val="C3"/>
          <w:rFonts w:ascii="Microsoft YaHei UI" w:hAnsi="Microsoft YaHei UI"/>
        </w:rPr>
        <w:t>本规定自公布之日起施行。</w:t>
      </w:r>
    </w:p>
    <w:p>
      <w:pPr>
        <w:pStyle w:val="P9"/>
        <w:spacing w:lineRule="exact" w:line="560"/>
        <w:ind w:firstLine="632"/>
        <w:contextualSpacing w:val="1"/>
        <w:rPr>
          <w:rStyle w:val="C3"/>
          <w:rFonts w:ascii="仿宋_GB2312" w:hAnsi="仿宋_GB2312"/>
        </w:rPr>
      </w:pPr>
    </w:p>
    <w:p>
      <w:pPr>
        <w:pStyle w:val="P9"/>
        <w:spacing w:lineRule="exact" w:line="560"/>
        <w:ind w:firstLine="632"/>
        <w:contextualSpacing w:val="1"/>
        <w:rPr>
          <w:rStyle w:val="C3"/>
          <w:rFonts w:ascii="仿宋_GB2312" w:hAnsi="仿宋_GB2312"/>
        </w:rPr>
      </w:pPr>
    </w:p>
    <w:p>
      <w:pPr>
        <w:pStyle w:val="P9"/>
        <w:spacing w:lineRule="exact" w:line="560"/>
        <w:ind w:firstLine="632"/>
        <w:contextualSpacing w:val="1"/>
        <w:rPr>
          <w:rStyle w:val="C3"/>
          <w:rFonts w:ascii="仿宋_GB2312" w:hAnsi="仿宋_GB2312"/>
        </w:rPr>
      </w:pPr>
    </w:p>
    <w:p>
      <w:pPr>
        <w:pStyle w:val="P9"/>
        <w:spacing w:lineRule="exact" w:line="560"/>
        <w:ind w:firstLine="632"/>
        <w:contextualSpacing w:val="1"/>
        <w:rPr>
          <w:rStyle w:val="C3"/>
          <w:rFonts w:ascii="仿宋_GB2312" w:hAnsi="仿宋_GB2312"/>
        </w:rPr>
      </w:pPr>
    </w:p>
    <w:p>
      <w:pPr>
        <w:pStyle w:val="P9"/>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8"/>
    <w:pPr>
      <w:widowControl w:val="1"/>
      <w:tabs>
        <w:tab w:val="center" w:pos="4153" w:leader="none"/>
        <w:tab w:val="right" w:pos="8306" w:leader="none"/>
      </w:tabs>
      <w:jc w:val="left"/>
    </w:pPr>
    <w:rPr>
      <w:rFonts w:ascii="宋体" w:hAnsi="宋体"/>
      <w:sz w:val="18"/>
    </w:rPr>
  </w:style>
  <w:style w:type="paragraph" w:styleId="P3">
    <w:name w:val="正文文本缩进 2"/>
    <w:basedOn w:val="P1"/>
    <w:next w:val="P3"/>
    <w:link w:val="C23"/>
    <w:pPr>
      <w:spacing w:lineRule="auto" w:line="480" w:after="120"/>
      <w:ind w:left="420"/>
    </w:pPr>
    <w:rPr/>
  </w:style>
  <w:style w:type="paragraph" w:styleId="P4">
    <w:name w:val="日期"/>
    <w:basedOn w:val="P1"/>
    <w:next w:val="P1"/>
    <w:pPr>
      <w:ind w:left="100"/>
    </w:pPr>
    <w:rPr>
      <w:rFonts w:ascii="仿宋_GB2312" w:hAnsi="仿宋_GB2312"/>
    </w:rPr>
  </w:style>
  <w:style w:type="paragraph" w:styleId="P5">
    <w:name w:val="批注框文本"/>
    <w:basedOn w:val="P1"/>
    <w:next w:val="P5"/>
    <w:link w:val="C10"/>
    <w:pPr/>
    <w:rPr>
      <w:sz w:val="18"/>
    </w:rPr>
  </w:style>
  <w:style w:type="paragraph" w:styleId="P6">
    <w:name w:val="zhangcxsplast"/>
    <w:basedOn w:val="P1"/>
    <w:next w:val="P6"/>
    <w:pPr>
      <w:widowControl w:val="1"/>
      <w:spacing w:before="100" w:after="100" w:beforeAutospacing="1" w:afterAutospacing="1"/>
      <w:jc w:val="left"/>
    </w:pPr>
    <w:rPr>
      <w:rFonts w:ascii="宋体" w:hAnsi="宋体"/>
      <w:sz w:val="24"/>
    </w:rPr>
  </w:style>
  <w:style w:type="paragraph" w:styleId="P7">
    <w:name w:val="正文文本缩进 3"/>
    <w:basedOn w:val="P1"/>
    <w:next w:val="P7"/>
    <w:link w:val="C28"/>
    <w:pPr>
      <w:spacing w:after="120"/>
      <w:ind w:left="420"/>
    </w:pPr>
    <w:rPr>
      <w:sz w:val="16"/>
    </w:rPr>
  </w:style>
  <w:style w:type="paragraph" w:styleId="P8">
    <w:name w:val="文档结构图"/>
    <w:basedOn w:val="P1"/>
    <w:next w:val="P8"/>
    <w:pPr>
      <w:shd w:val="clear" w:fill="000080"/>
    </w:pPr>
    <w:rPr/>
  </w:style>
  <w:style w:type="paragraph" w:styleId="P9">
    <w:name w:val="纯文本"/>
    <w:basedOn w:val="P1"/>
    <w:next w:val="P9"/>
    <w:link w:val="C6"/>
    <w:pPr/>
    <w:rPr>
      <w:rFonts w:ascii="华文宋体" w:hAnsi="华文宋体"/>
    </w:rPr>
  </w:style>
  <w:style w:type="paragraph" w:styleId="P10">
    <w:name w:val="页眉"/>
    <w:basedOn w:val="P1"/>
    <w:next w:val="P10"/>
    <w:link w:val="C32"/>
    <w:pPr>
      <w:pBdr>
        <w:bottom w:val="single" w:sz="6" w:space="0" w:shadow="0" w:frame="0"/>
      </w:pBdr>
      <w:tabs>
        <w:tab w:val="center" w:pos="4153" w:leader="none"/>
        <w:tab w:val="right" w:pos="8306" w:leader="none"/>
      </w:tabs>
      <w:jc w:val="center"/>
    </w:pPr>
    <w:rPr>
      <w:sz w:val="18"/>
    </w:rPr>
  </w:style>
  <w:style w:type="paragraph" w:styleId="P11">
    <w:name w:val="正文文本缩进"/>
    <w:basedOn w:val="P1"/>
    <w:next w:val="P11"/>
    <w:link w:val="C21"/>
    <w:pPr>
      <w:spacing w:after="120"/>
      <w:ind w:left="420"/>
    </w:pPr>
    <w:rPr/>
  </w:style>
  <w:style w:type="paragraph" w:styleId="P12">
    <w:name w:val="正文文本"/>
    <w:basedOn w:val="P1"/>
    <w:next w:val="P12"/>
    <w:link w:val="C31"/>
    <w:pPr/>
    <w:rPr/>
  </w:style>
  <w:style w:type="paragraph" w:styleId="P13">
    <w:name w:val="juzhong"/>
    <w:basedOn w:val="P1"/>
    <w:next w:val="P13"/>
    <w:pPr>
      <w:widowControl w:val="1"/>
      <w:spacing w:before="100" w:after="100" w:beforeAutospacing="1" w:afterAutospacing="1"/>
      <w:jc w:val="left"/>
    </w:pPr>
    <w:rPr>
      <w:rFonts w:ascii="宋体" w:hAnsi="宋体"/>
      <w:sz w:val="24"/>
    </w:rPr>
  </w:style>
  <w:style w:type="paragraph" w:styleId="P14">
    <w:name w:val="msonormalcxspmiddlecxspmiddlecxspmiddlecxspmiddlecxspmiddlecxsplast"/>
    <w:basedOn w:val="P1"/>
    <w:next w:val="P14"/>
    <w:pPr>
      <w:widowControl w:val="1"/>
      <w:spacing w:before="100" w:after="100" w:beforeAutospacing="1" w:afterAutospacing="1"/>
      <w:jc w:val="left"/>
    </w:pPr>
    <w:rPr>
      <w:rFonts w:ascii="宋体" w:hAnsi="宋体"/>
      <w:sz w:val="24"/>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35"/>
    <w:pPr>
      <w:spacing w:lineRule="auto" w:line="480" w:after="120"/>
    </w:pPr>
    <w:rPr/>
  </w:style>
  <w:style w:type="paragraph" w:styleId="P17">
    <w:name w:val="_Style 10"/>
    <w:basedOn w:val="P1"/>
    <w:next w:val="P19"/>
    <w:pPr>
      <w:widowControl w:val="1"/>
      <w:spacing w:before="100" w:after="100" w:beforeAutospacing="1" w:afterAutospacing="1"/>
      <w:jc w:val="left"/>
    </w:pPr>
    <w:rPr>
      <w:rFonts w:ascii="Arial Unicode MS" w:hAnsi="Arial Unicode MS"/>
      <w:sz w:val="24"/>
    </w:rPr>
  </w:style>
  <w:style w:type="paragraph" w:styleId="P18">
    <w:name w:val="msonormalcxspmiddle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link w:val="C20"/>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Char Char Char Char"/>
    <w:basedOn w:val="P1"/>
    <w:next w:val="P24"/>
    <w:pPr>
      <w:widowControl w:val="1"/>
      <w:spacing w:lineRule="exact" w:line="240" w:after="160"/>
      <w:jc w:val="left"/>
    </w:pPr>
    <w:rPr>
      <w:rFonts w:ascii="Verdana" w:hAnsi="Verdana"/>
      <w:sz w:val="20"/>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w:basedOn w:val="P1"/>
    <w:next w:val="P28"/>
    <w:pPr/>
    <w:rPr>
      <w:rFonts w:ascii="Tahoma" w:hAnsi="Tahoma"/>
      <w:sz w:val="24"/>
    </w:rPr>
  </w:style>
  <w:style w:type="paragraph" w:styleId="P29">
    <w:name w:val="列出段落"/>
    <w:basedOn w:val="P1"/>
    <w:next w:val="P29"/>
    <w:qFormat/>
    <w:pPr>
      <w:ind w:firstLine="420"/>
    </w:pPr>
    <w:rPr>
      <w:sz w:val="21"/>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样式2"/>
    <w:basedOn w:val="P1"/>
    <w:next w:val="P31"/>
    <w:link w:val="C26"/>
    <w:pPr/>
    <w:rPr>
      <w:rFonts w:ascii="仿宋_GB2312" w:hAnsi="仿宋_GB2312"/>
      <w:b w:val="1"/>
      <w:color w:val="000000"/>
    </w:rPr>
  </w:style>
  <w:style w:type="paragraph" w:styleId="P32">
    <w:name w:val="zhang"/>
    <w:basedOn w:val="P1"/>
    <w:next w:val="P32"/>
    <w:pPr>
      <w:widowControl w:val="1"/>
      <w:spacing w:before="100" w:after="100" w:beforeAutospacing="1" w:afterAutospacing="1"/>
      <w:jc w:val="left"/>
    </w:pPr>
    <w:rPr>
      <w:rFonts w:ascii="宋体" w:hAnsi="宋体"/>
      <w:b w:val="1"/>
      <w:color w:val="000000"/>
      <w:sz w:val="20"/>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plaintextcxsplast"/>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9"/>
    <w:next w:val="P41"/>
    <w:link w:val="C41"/>
    <w:qFormat/>
    <w:pPr>
      <w:ind w:firstLine="632"/>
    </w:pPr>
    <w:rPr>
      <w:rFonts w:ascii="楷体_GB2312" w:hAnsi="楷体_GB2312"/>
    </w:rPr>
  </w:style>
  <w:style w:type="paragraph" w:styleId="P42">
    <w:name w:val="标题3"/>
    <w:basedOn w:val="P9"/>
    <w:next w:val="P42"/>
    <w:link w:val="C42"/>
    <w:qFormat/>
    <w:pPr>
      <w:ind w:firstLine="632"/>
      <w:jc w:val="center"/>
    </w:pPr>
    <w:rPr>
      <w:rFonts w:ascii="黑体" w:hAnsi="黑体"/>
    </w:rPr>
  </w:style>
  <w:style w:type="paragraph" w:styleId="P43">
    <w:name w:val="标题2"/>
    <w:basedOn w:val="P19"/>
    <w:next w:val="P43"/>
    <w:link w:val="C46"/>
    <w:pPr>
      <w:widowControl w:val="0"/>
      <w:jc w:val="center"/>
    </w:pPr>
    <w:rPr>
      <w:rFonts w:ascii="楷体_GB2312" w:hAnsi="楷体_GB2312"/>
      <w:color w:val="000000"/>
      <w:sz w:val="32"/>
    </w:rPr>
  </w:style>
  <w:style w:type="paragraph" w:styleId="P44">
    <w:name w:val="标题1"/>
    <w:basedOn w:val="P19"/>
    <w:next w:val="P44"/>
    <w:link w:val="C48"/>
    <w:qFormat/>
    <w:pPr>
      <w:spacing w:lineRule="exact" w:line="600"/>
      <w:jc w:val="center"/>
    </w:pPr>
    <w:rPr>
      <w:rFonts w:ascii="方正小标宋简体" w:hAnsi="方正小标宋简体"/>
      <w:color w:val="000000"/>
      <w:sz w:val="32"/>
    </w:rPr>
  </w:style>
  <w:style w:type="paragraph" w:styleId="P45">
    <w:name w:val="样式3"/>
    <w:basedOn w:val="P31"/>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1"/>
    <w:basedOn w:val="C3"/>
    <w:rPr>
      <w:rFonts w:ascii="Times New Roman" w:hAnsi="Times New Roman"/>
      <w:sz w:val="32"/>
    </w:rPr>
  </w:style>
  <w:style w:type="character" w:styleId="C5">
    <w:name w:val="强调"/>
    <w:basedOn w:val="C3"/>
    <w:qFormat/>
    <w:rPr>
      <w:color w:val="CC0000"/>
    </w:rPr>
  </w:style>
  <w:style w:type="character" w:styleId="C6">
    <w:name w:val="纯文本 Char"/>
    <w:basedOn w:val="C3"/>
    <w:link w:val="P9"/>
    <w:rPr>
      <w:rFonts w:ascii="华文宋体" w:hAnsi="华文宋体"/>
    </w:rPr>
  </w:style>
  <w:style w:type="character" w:styleId="C7">
    <w:name w:val="纯文本 Char1"/>
    <w:basedOn w:val="C3"/>
    <w:rPr>
      <w:rFonts w:ascii="宋体" w:hAnsi="宋体"/>
      <w:sz w:val="21"/>
    </w:rPr>
  </w:style>
  <w:style w:type="character" w:styleId="C8">
    <w:name w:val="正文文本缩进 3 Char1"/>
    <w:basedOn w:val="C3"/>
    <w:rPr>
      <w:rFonts w:ascii="Times New Roman" w:hAnsi="Times New Roman"/>
      <w:sz w:val="16"/>
    </w:rPr>
  </w:style>
  <w:style w:type="character" w:styleId="C9">
    <w:name w:val="HTML 预设格式 Char"/>
    <w:basedOn w:val="C3"/>
    <w:rPr>
      <w:rFonts w:ascii="宋体" w:hAnsi="宋体"/>
      <w:sz w:val="24"/>
    </w:rPr>
  </w:style>
  <w:style w:type="character" w:styleId="C10">
    <w:name w:val="批注框文本 Char"/>
    <w:basedOn w:val="C3"/>
    <w:link w:val="P5"/>
    <w:rPr>
      <w:sz w:val="18"/>
    </w:rPr>
  </w:style>
  <w:style w:type="character" w:styleId="C11">
    <w:name w:val="超链接"/>
    <w:basedOn w:val="C3"/>
    <w:rPr>
      <w:color w:val="0000FF"/>
      <w:u w:val="single"/>
    </w:rPr>
  </w:style>
  <w:style w:type="character" w:styleId="C12">
    <w:name w:val="正文文本缩进 Char Char"/>
    <w:basedOn w:val="C3"/>
    <w:rPr>
      <w:rFonts w:ascii="仿宋_GB2312" w:hAnsi="仿宋_GB2312"/>
      <w:sz w:val="32"/>
    </w:rPr>
  </w:style>
  <w:style w:type="character" w:styleId="C13">
    <w:name w:val="页码"/>
    <w:basedOn w:val="C3"/>
    <w:rPr/>
  </w:style>
  <w:style w:type="character" w:styleId="C14">
    <w:name w:val="日期 Char"/>
    <w:basedOn w:val="C3"/>
    <w:rPr>
      <w:rFonts w:ascii="仿宋_GB2312" w:hAnsi="仿宋_GB2312"/>
      <w:sz w:val="32"/>
    </w:rPr>
  </w:style>
  <w:style w:type="character" w:styleId="C15">
    <w:name w:val="页脚 Char1"/>
    <w:basedOn w:val="C3"/>
    <w:rPr>
      <w:rFonts w:ascii="宋体" w:hAnsi="宋体"/>
      <w:sz w:val="18"/>
    </w:rPr>
  </w:style>
  <w:style w:type="character" w:styleId="C16">
    <w:name w:val="页脚 Char Char"/>
    <w:basedOn w:val="C3"/>
    <w:rPr>
      <w:sz w:val="18"/>
    </w:rPr>
  </w:style>
  <w:style w:type="character" w:styleId="C17">
    <w:name w:val="正文文本缩进 3 Char Char"/>
    <w:basedOn w:val="C3"/>
    <w:rPr>
      <w:sz w:val="32"/>
    </w:rPr>
  </w:style>
  <w:style w:type="character" w:styleId="C18">
    <w:name w:val="要点"/>
    <w:basedOn w:val="C3"/>
    <w:qFormat/>
    <w:rPr>
      <w:b w:val="1"/>
    </w:rPr>
  </w:style>
  <w:style w:type="character" w:styleId="C19">
    <w:name w:val="纯文本 Char Char"/>
    <w:basedOn w:val="C3"/>
    <w:rPr>
      <w:rFonts w:ascii="宋体" w:hAnsi="宋体"/>
      <w:sz w:val="32"/>
    </w:rPr>
  </w:style>
  <w:style w:type="character" w:styleId="C20">
    <w:name w:val="普通(网站) Char"/>
    <w:basedOn w:val="C3"/>
    <w:link w:val="P19"/>
    <w:rPr>
      <w:rFonts w:ascii="宋体" w:hAnsi="宋体"/>
      <w:sz w:val="24"/>
    </w:rPr>
  </w:style>
  <w:style w:type="character" w:styleId="C21">
    <w:name w:val="正文文本缩进 Char"/>
    <w:basedOn w:val="C3"/>
    <w:link w:val="P11"/>
    <w:rPr/>
  </w:style>
  <w:style w:type="character" w:styleId="C22">
    <w:name w:val="页眉 Char Char"/>
    <w:basedOn w:val="C3"/>
    <w:rPr>
      <w:sz w:val="18"/>
    </w:rPr>
  </w:style>
  <w:style w:type="character" w:styleId="C23">
    <w:name w:val="正文文本缩进 2 Char"/>
    <w:basedOn w:val="C3"/>
    <w:link w:val="P3"/>
    <w:rPr/>
  </w:style>
  <w:style w:type="character" w:styleId="C24">
    <w:name w:val="test1"/>
    <w:basedOn w:val="C3"/>
    <w:rPr>
      <w:sz w:val="25"/>
    </w:rPr>
  </w:style>
  <w:style w:type="character" w:styleId="C25">
    <w:name w:val="Char Char4"/>
    <w:basedOn w:val="C3"/>
    <w:rPr>
      <w:rFonts w:ascii="文星仿宋" w:hAnsi="文星仿宋"/>
      <w:sz w:val="32"/>
    </w:rPr>
  </w:style>
  <w:style w:type="character" w:styleId="C26">
    <w:name w:val="样式2 Char Char"/>
    <w:basedOn w:val="C3"/>
    <w:link w:val="P31"/>
    <w:rPr>
      <w:rFonts w:ascii="仿宋_GB2312" w:hAnsi="仿宋_GB2312"/>
      <w:b w:val="1"/>
      <w:color w:val="000000"/>
    </w:rPr>
  </w:style>
  <w:style w:type="character" w:styleId="C27">
    <w:name w:val="正文文本 Char1"/>
    <w:basedOn w:val="C3"/>
    <w:rPr>
      <w:rFonts w:ascii="Times New Roman" w:hAnsi="Times New Roman"/>
      <w:sz w:val="32"/>
    </w:rPr>
  </w:style>
  <w:style w:type="character" w:styleId="C28">
    <w:name w:val="正文文本缩进 3 Char"/>
    <w:basedOn w:val="C3"/>
    <w:link w:val="P7"/>
    <w:rPr>
      <w:sz w:val="16"/>
    </w:rPr>
  </w:style>
  <w:style w:type="character" w:styleId="C29">
    <w:name w:val="Char Char7"/>
    <w:basedOn w:val="C3"/>
    <w:rPr>
      <w:rFonts w:ascii="宋体" w:hAnsi="宋体"/>
      <w:sz w:val="21"/>
    </w:rPr>
  </w:style>
  <w:style w:type="character" w:styleId="C30">
    <w:name w:val="Char Char8"/>
    <w:basedOn w:val="C3"/>
    <w:rPr>
      <w:rFonts w:ascii="宋体" w:hAnsi="宋体"/>
      <w:sz w:val="24"/>
    </w:rPr>
  </w:style>
  <w:style w:type="character" w:styleId="C31">
    <w:name w:val="正文文本 Char"/>
    <w:basedOn w:val="C3"/>
    <w:link w:val="P12"/>
    <w:rPr/>
  </w:style>
  <w:style w:type="character" w:styleId="C32">
    <w:name w:val="页眉 Char"/>
    <w:basedOn w:val="C3"/>
    <w:link w:val="P10"/>
    <w:rPr>
      <w:sz w:val="18"/>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正文文本 2 Char"/>
    <w:basedOn w:val="C3"/>
    <w:link w:val="P16"/>
    <w:rPr/>
  </w:style>
  <w:style w:type="character" w:styleId="C36">
    <w:name w:val="样式2 Char"/>
    <w:basedOn w:val="C3"/>
    <w:rPr>
      <w:rFonts w:ascii="仿宋_GB2312" w:hAnsi="仿宋_GB2312"/>
      <w:b w:val="1"/>
      <w:color w:val="000000"/>
      <w:sz w:val="32"/>
    </w:rPr>
  </w:style>
  <w:style w:type="character" w:styleId="C37">
    <w:name w:val="HTML 预设格式 Char Char"/>
    <w:basedOn w:val="C3"/>
    <w:rPr>
      <w:rFonts w:ascii="宋体" w:hAnsi="宋体"/>
      <w:sz w:val="24"/>
    </w:rPr>
  </w:style>
  <w:style w:type="character" w:styleId="C38">
    <w:name w:val="页脚 Char"/>
    <w:basedOn w:val="C3"/>
    <w:link w:val="P2"/>
    <w:rPr>
      <w:rFonts w:ascii="宋体" w:hAnsi="宋体"/>
      <w:sz w:val="18"/>
    </w:rPr>
  </w:style>
  <w:style w:type="character" w:styleId="C39">
    <w:name w:val="正文文本缩进 2 Char Char"/>
    <w:basedOn w:val="C3"/>
    <w:rPr>
      <w:b w:val="1"/>
      <w:sz w:val="32"/>
    </w:rPr>
  </w:style>
  <w:style w:type="character" w:styleId="C40">
    <w:name w:val="正文文本缩进 2 Char1"/>
    <w:basedOn w:val="C3"/>
    <w:rPr>
      <w:rFonts w:ascii="Times New Roman" w:hAnsi="Times New Roman"/>
      <w:sz w:val="32"/>
    </w:rPr>
  </w:style>
  <w:style w:type="character" w:styleId="C41">
    <w:name w:val="样式1 Char Char"/>
    <w:basedOn w:val="C6"/>
    <w:link w:val="P41"/>
    <w:rPr>
      <w:rFonts w:ascii="楷体_GB2312" w:hAnsi="楷体_GB2312"/>
    </w:rPr>
  </w:style>
  <w:style w:type="character" w:styleId="C42">
    <w:name w:val="标题3 Char Char"/>
    <w:basedOn w:val="C6"/>
    <w:link w:val="P42"/>
    <w:rPr>
      <w:rFonts w:ascii="黑体" w:hAnsi="黑体"/>
    </w:rPr>
  </w:style>
  <w:style w:type="character" w:styleId="C43">
    <w:name w:val="标题3 Char"/>
    <w:basedOn w:val="C7"/>
    <w:rPr>
      <w:rFonts w:ascii="黑体" w:hAnsi="黑体"/>
      <w:sz w:val="32"/>
    </w:rPr>
  </w:style>
  <w:style w:type="character" w:styleId="C44">
    <w:name w:val="样式1 Char"/>
    <w:basedOn w:val="C7"/>
    <w:rPr>
      <w:rFonts w:ascii="楷体_GB2312" w:hAnsi="楷体_GB2312"/>
      <w:sz w:val="32"/>
    </w:rPr>
  </w:style>
  <w:style w:type="character" w:styleId="C45">
    <w:name w:val="标题2 Char"/>
    <w:basedOn w:val="C20"/>
    <w:rPr>
      <w:rFonts w:ascii="楷体_GB2312" w:hAnsi="楷体_GB2312"/>
      <w:color w:val="000000"/>
      <w:sz w:val="32"/>
    </w:rPr>
  </w:style>
  <w:style w:type="character" w:styleId="C46">
    <w:name w:val="标题2 Char Char"/>
    <w:basedOn w:val="C20"/>
    <w:link w:val="P43"/>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4"/>
    <w:rPr>
      <w:rFonts w:ascii="方正小标宋简体" w:hAnsi="方正小标宋简体"/>
      <w:color w:val="000000"/>
      <w:sz w:val="32"/>
    </w:rPr>
  </w:style>
  <w:style w:type="character" w:styleId="C49">
    <w:name w:val="样式3 Char Char"/>
    <w:basedOn w:val="C26"/>
    <w:link w:val="P45"/>
    <w:rPr/>
  </w:style>
  <w:style w:type="character" w:styleId="C50">
    <w:name w:val="样式3 Char"/>
    <w:basedOn w:val="C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