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B1B6BF" Type="http://schemas.openxmlformats.org/officeDocument/2006/relationships/officeDocument" Target="/word/document.xml" /><Relationship Id="coreR59B1B6BF" Type="http://schemas.openxmlformats.org/package/2006/relationships/metadata/core-properties" Target="/docProps/core.xml" /><Relationship Id="customR59B1B6B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auto" w:line="240"/>
        <w:ind w:left="0" w:right="0"/>
        <w:jc w:val="center"/>
        <w:rPr>
          <w:rStyle w:val="C3"/>
          <w:rFonts w:ascii="方正小标宋简体" w:hAnsi="方正小标宋简体"/>
          <w:sz w:val="32"/>
        </w:rPr>
      </w:pPr>
    </w:p>
    <w:p>
      <w:pPr>
        <w:pStyle w:val="P1"/>
        <w:keepNext w:val="0"/>
        <w:keepLines w:val="0"/>
        <w:spacing w:lineRule="auto" w:line="240"/>
        <w:ind w:left="0" w:right="0"/>
        <w:jc w:val="both"/>
        <w:rPr>
          <w:rStyle w:val="C3"/>
          <w:rFonts w:ascii="方正小标宋简体" w:hAnsi="方正小标宋简体"/>
          <w:sz w:val="32"/>
        </w:rPr>
      </w:pPr>
    </w:p>
    <w:p>
      <w:pPr>
        <w:pStyle w:val="P1"/>
        <w:keepNext w:val="0"/>
        <w:keepLines w:val="0"/>
        <w:tabs>
          <w:tab w:val="left" w:pos="6225" w:leader="none"/>
          <w:tab w:val="left" w:pos="6700" w:leader="none"/>
        </w:tabs>
        <w:spacing w:lineRule="auto" w:line="240"/>
        <w:ind w:left="0" w:right="0"/>
        <w:jc w:val="center"/>
        <w:outlineLvl w:val="0"/>
        <w:rPr>
          <w:rStyle w:val="C3"/>
          <w:rFonts w:ascii="宋体" w:hAnsi="宋体"/>
          <w:sz w:val="44"/>
        </w:rPr>
      </w:pPr>
      <w:r>
        <w:rPr>
          <w:rStyle w:val="C3"/>
          <w:rFonts w:ascii="宋体" w:hAnsi="宋体"/>
          <w:sz w:val="44"/>
        </w:rPr>
        <w:t>天津市人民代表大会常务委员会</w:t>
      </w:r>
    </w:p>
    <w:p>
      <w:pPr>
        <w:pStyle w:val="P1"/>
        <w:keepNext w:val="0"/>
        <w:keepLines w:val="0"/>
        <w:tabs>
          <w:tab w:val="left" w:pos="6225" w:leader="none"/>
          <w:tab w:val="left" w:pos="6700" w:leader="none"/>
        </w:tabs>
        <w:spacing w:lineRule="auto" w:line="240"/>
        <w:ind w:left="0" w:right="0"/>
        <w:jc w:val="center"/>
        <w:outlineLvl w:val="0"/>
        <w:rPr>
          <w:rStyle w:val="C3"/>
          <w:rFonts w:ascii="宋体" w:hAnsi="宋体"/>
          <w:sz w:val="44"/>
        </w:rPr>
      </w:pPr>
      <w:r>
        <w:rPr>
          <w:rStyle w:val="C3"/>
          <w:rFonts w:ascii="宋体" w:hAnsi="宋体"/>
          <w:sz w:val="44"/>
        </w:rPr>
        <w:t>关于天津市应税大气污染物和水污染物</w:t>
      </w:r>
    </w:p>
    <w:p>
      <w:pPr>
        <w:pStyle w:val="P1"/>
        <w:keepNext w:val="0"/>
        <w:keepLines w:val="0"/>
        <w:tabs>
          <w:tab w:val="left" w:pos="6225" w:leader="none"/>
          <w:tab w:val="left" w:pos="6700" w:leader="none"/>
        </w:tabs>
        <w:spacing w:lineRule="auto" w:line="240"/>
        <w:ind w:left="0" w:right="0"/>
        <w:jc w:val="center"/>
        <w:outlineLvl w:val="0"/>
        <w:rPr>
          <w:rStyle w:val="C3"/>
          <w:rFonts w:ascii="楷体_GB2312" w:hAnsi="楷体_GB2312"/>
        </w:rPr>
      </w:pPr>
      <w:r>
        <w:rPr>
          <w:rStyle w:val="C3"/>
          <w:rFonts w:ascii="宋体" w:hAnsi="宋体"/>
          <w:sz w:val="44"/>
        </w:rPr>
        <w:t>具体适用环境保护税税额的决定</w:t>
      </w:r>
    </w:p>
    <w:p>
      <w:pPr>
        <w:pStyle w:val="P1"/>
        <w:keepNext w:val="0"/>
        <w:keepLines w:val="0"/>
        <w:widowControl w:val="1"/>
        <w:spacing w:lineRule="auto" w:line="240"/>
        <w:ind w:firstLine="1280" w:left="0" w:right="0"/>
        <w:rPr>
          <w:rStyle w:val="C3"/>
          <w:rFonts w:ascii="楷体_GB2312" w:hAnsi="楷体_GB2312"/>
          <w:color w:val="000000"/>
        </w:rPr>
      </w:pPr>
    </w:p>
    <w:p>
      <w:pPr>
        <w:pStyle w:val="P2"/>
        <w:keepNext w:val="0"/>
        <w:keepLines w:val="0"/>
        <w:tabs>
          <w:tab w:val="left" w:pos="7638" w:leader="none"/>
          <w:tab w:val="left" w:pos="7839" w:leader="none"/>
        </w:tabs>
        <w:spacing w:lineRule="auto" w:line="240"/>
        <w:ind w:left="0" w:right="0"/>
        <w:jc w:val="center"/>
        <w:rPr>
          <w:rStyle w:val="C3"/>
        </w:rPr>
      </w:pPr>
      <w:r>
        <w:rPr>
          <w:rStyle w:val="C3"/>
          <w:rFonts w:ascii="Microsoft YaHei UI" w:hAnsi="Microsoft YaHei UI"/>
        </w:rPr>
        <w:t>（</w:t>
      </w:r>
      <w:r>
        <w:rPr>
          <w:rStyle w:val="C3"/>
          <w:rFonts w:ascii="楷体_GB2312" w:hAnsi="楷体_GB2312"/>
        </w:rPr>
        <w:t>2017</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日天津市第十六届人民代表大会</w:t>
      </w:r>
      <w:r>
        <w:rPr>
          <w:rStyle w:val="C3"/>
          <w:rFonts w:ascii="Microsoft YaHei UI" w:hAnsi="Microsoft YaHei UI"/>
          <w:sz w:val="32"/>
        </w:rPr>
        <w:t>常</w:t>
      </w:r>
    </w:p>
    <w:p>
      <w:pPr>
        <w:pStyle w:val="P1"/>
        <w:keepNext w:val="0"/>
        <w:keepLines w:val="0"/>
        <w:widowControl w:val="1"/>
        <w:spacing w:lineRule="auto" w:line="240"/>
        <w:ind w:firstLine="640" w:left="0" w:right="0"/>
        <w:rPr>
          <w:rStyle w:val="C3"/>
          <w:rFonts w:ascii="楷体_GB2312" w:hAnsi="楷体_GB2312"/>
          <w:sz w:val="32"/>
        </w:rPr>
      </w:pPr>
      <w:r>
        <w:rPr>
          <w:rStyle w:val="C3"/>
          <w:rFonts w:ascii="Microsoft YaHei UI" w:hAnsi="Microsoft YaHei UI"/>
          <w:sz w:val="32"/>
        </w:rPr>
        <w:t>务委员会第四十次会议通过）</w:t>
      </w:r>
    </w:p>
    <w:p>
      <w:pPr>
        <w:pStyle w:val="P2"/>
        <w:keepNext w:val="0"/>
        <w:keepLines w:val="0"/>
        <w:spacing w:lineRule="auto" w:line="240"/>
        <w:ind w:left="0" w:right="0"/>
        <w:rPr>
          <w:rStyle w:val="C3"/>
        </w:rPr>
      </w:pPr>
    </w:p>
    <w:p>
      <w:pPr>
        <w:pStyle w:val="P2"/>
        <w:keepNext w:val="0"/>
        <w:keepLines w:val="0"/>
        <w:widowControl w:val="0"/>
        <w:tabs>
          <w:tab w:val="left" w:pos="7638" w:leader="none"/>
          <w:tab w:val="left" w:pos="7839" w:leader="none"/>
        </w:tabs>
        <w:spacing w:lineRule="atLeast" w:line="300"/>
        <w:ind w:firstLine="640" w:left="0" w:right="0"/>
        <w:jc w:val="both"/>
        <w:rPr>
          <w:rStyle w:val="C3"/>
          <w:rFonts w:ascii="仿宋_GB2312" w:hAnsi="仿宋_GB2312"/>
        </w:rPr>
      </w:pPr>
      <w:r>
        <w:rPr>
          <w:rStyle w:val="C3"/>
          <w:rFonts w:ascii="Microsoft YaHei UI" w:hAnsi="Microsoft YaHei UI"/>
        </w:rPr>
        <w:t>为了贯彻落实绿色发展理念，保护和改善环境，减少污染物排放，推进生态文明建设，根据《中华人民共和国环境保护税法》，结合本市实际，作如下决定：</w:t>
      </w:r>
    </w:p>
    <w:p>
      <w:pPr>
        <w:pStyle w:val="P2"/>
        <w:keepNext w:val="0"/>
        <w:keepLines w:val="0"/>
        <w:widowControl w:val="0"/>
        <w:tabs>
          <w:tab w:val="left" w:pos="7638" w:leader="none"/>
          <w:tab w:val="left" w:pos="7839" w:leader="none"/>
        </w:tabs>
        <w:spacing w:lineRule="atLeast" w:line="300"/>
        <w:ind w:left="0" w:right="0"/>
        <w:jc w:val="both"/>
        <w:rPr>
          <w:rStyle w:val="C3"/>
          <w:rFonts w:ascii="仿宋_GB2312" w:hAnsi="仿宋_GB2312"/>
        </w:rPr>
      </w:pPr>
      <w:r>
        <w:rPr>
          <w:rStyle w:val="C3"/>
          <w:rFonts w:ascii="Microsoft YaHei UI" w:hAnsi="Microsoft YaHei UI"/>
        </w:rPr>
        <w:t>　　一、本市行政区域内直接向环境排放应税污染物的企业事业单位和其他生产经营者为环境保护税的纳税人，应当依照《中华人民共和国环境保护税法》和本决定缴纳环境保护税。</w:t>
      </w:r>
    </w:p>
    <w:p>
      <w:pPr>
        <w:pStyle w:val="P2"/>
        <w:keepNext w:val="0"/>
        <w:keepLines w:val="0"/>
        <w:widowControl w:val="0"/>
        <w:tabs>
          <w:tab w:val="left" w:pos="7638" w:leader="none"/>
          <w:tab w:val="left" w:pos="7839" w:leader="none"/>
        </w:tabs>
        <w:spacing w:lineRule="atLeast" w:line="300"/>
        <w:ind w:firstLine="630" w:left="0" w:right="0"/>
        <w:jc w:val="both"/>
        <w:rPr>
          <w:rStyle w:val="C3"/>
          <w:rFonts w:ascii="仿宋_GB2312" w:hAnsi="仿宋_GB2312"/>
        </w:rPr>
      </w:pPr>
      <w:r>
        <w:rPr>
          <w:rStyle w:val="C3"/>
          <w:rFonts w:ascii="Microsoft YaHei UI" w:hAnsi="Microsoft YaHei UI"/>
        </w:rPr>
        <w:t>二、本决定所称应税污染物，是指《中华人民共和国环境保护税法》所附《环境保护税税目税额表》《应税污染物和当量值表》规定的大气污染物、水污染物、固体废物和噪声。</w:t>
      </w:r>
    </w:p>
    <w:p>
      <w:pPr>
        <w:pStyle w:val="P2"/>
        <w:keepNext w:val="0"/>
        <w:keepLines w:val="0"/>
        <w:widowControl w:val="0"/>
        <w:tabs>
          <w:tab w:val="left" w:pos="7638" w:leader="none"/>
          <w:tab w:val="left" w:pos="7839" w:leader="none"/>
        </w:tabs>
        <w:spacing w:lineRule="atLeast" w:line="300"/>
        <w:ind w:firstLine="630" w:left="0" w:right="0"/>
        <w:jc w:val="both"/>
        <w:rPr>
          <w:rStyle w:val="C3"/>
          <w:rFonts w:ascii="仿宋_GB2312" w:hAnsi="仿宋_GB2312"/>
        </w:rPr>
      </w:pPr>
      <w:r>
        <w:rPr>
          <w:rStyle w:val="C3"/>
          <w:rFonts w:ascii="Microsoft YaHei UI" w:hAnsi="Microsoft YaHei UI"/>
        </w:rPr>
        <w:t>三、应税大气污染物具体适用税额为每污染当量</w:t>
      </w:r>
      <w:r>
        <w:rPr>
          <w:rStyle w:val="C3"/>
          <w:rFonts w:ascii="仿宋_GB2312" w:hAnsi="仿宋_GB2312"/>
        </w:rPr>
        <w:t>10</w:t>
      </w:r>
      <w:r>
        <w:rPr>
          <w:rStyle w:val="C3"/>
          <w:rFonts w:ascii="Microsoft YaHei UI" w:hAnsi="Microsoft YaHei UI"/>
        </w:rPr>
        <w:t>元。</w:t>
      </w:r>
    </w:p>
    <w:p>
      <w:pPr>
        <w:pStyle w:val="P2"/>
        <w:keepNext w:val="0"/>
        <w:keepLines w:val="0"/>
        <w:widowControl w:val="0"/>
        <w:tabs>
          <w:tab w:val="left" w:pos="7638" w:leader="none"/>
          <w:tab w:val="left" w:pos="7839" w:leader="none"/>
        </w:tabs>
        <w:spacing w:lineRule="atLeast" w:line="300"/>
        <w:ind w:left="0" w:right="0"/>
        <w:jc w:val="both"/>
        <w:rPr>
          <w:rStyle w:val="C3"/>
          <w:rFonts w:ascii="仿宋_GB2312" w:hAnsi="仿宋_GB2312"/>
        </w:rPr>
      </w:pPr>
      <w:r>
        <w:rPr>
          <w:rStyle w:val="C3"/>
          <w:rFonts w:ascii="Microsoft YaHei UI" w:hAnsi="Microsoft YaHei UI"/>
        </w:rPr>
        <w:t>　　四、应税水污染物具体适用税额为每污染当量</w:t>
      </w:r>
      <w:r>
        <w:rPr>
          <w:rStyle w:val="C3"/>
          <w:rFonts w:ascii="仿宋_GB2312" w:hAnsi="仿宋_GB2312"/>
        </w:rPr>
        <w:t>12</w:t>
      </w:r>
      <w:r>
        <w:rPr>
          <w:rStyle w:val="C3"/>
          <w:rFonts w:ascii="Microsoft YaHei UI" w:hAnsi="Microsoft YaHei UI"/>
        </w:rPr>
        <w:t>元。</w:t>
      </w:r>
    </w:p>
    <w:p>
      <w:pPr>
        <w:pStyle w:val="P2"/>
        <w:keepNext w:val="0"/>
        <w:keepLines w:val="0"/>
        <w:widowControl w:val="0"/>
        <w:tabs>
          <w:tab w:val="left" w:pos="7638" w:leader="none"/>
          <w:tab w:val="left" w:pos="7839" w:leader="none"/>
        </w:tabs>
        <w:spacing w:lineRule="atLeast" w:line="300"/>
        <w:ind w:left="0" w:right="0"/>
        <w:jc w:val="both"/>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Microsoft YaHei UI" w:hAnsi="Microsoft YaHei UI"/>
        </w:rPr>
        <w:t>五、应税固体废物和噪声适用税额按照《中华人民共和国环境保护税法》的相关规定执行。</w:t>
      </w:r>
    </w:p>
    <w:p>
      <w:pPr>
        <w:pStyle w:val="P2"/>
        <w:keepNext w:val="0"/>
        <w:keepLines w:val="0"/>
        <w:widowControl w:val="0"/>
        <w:tabs>
          <w:tab w:val="left" w:pos="7638" w:leader="none"/>
          <w:tab w:val="left" w:pos="7839" w:leader="none"/>
        </w:tabs>
        <w:spacing w:lineRule="atLeast" w:line="300"/>
        <w:ind w:firstLine="630" w:left="0" w:right="0"/>
        <w:jc w:val="both"/>
        <w:rPr>
          <w:rStyle w:val="C3"/>
          <w:rFonts w:ascii="仿宋_GB2312" w:hAnsi="仿宋_GB2312"/>
        </w:rPr>
      </w:pPr>
      <w:r>
        <w:rPr>
          <w:rStyle w:val="C3"/>
          <w:rFonts w:ascii="Microsoft YaHei UI" w:hAnsi="Microsoft YaHei UI"/>
        </w:rPr>
        <w:t>六、本市对同一排放口征收环境保护税的应税污染物项目数，按照《中华人民共和国环境保护税法》第九条第一款、第二款规定执行。</w:t>
      </w:r>
    </w:p>
    <w:p>
      <w:pPr>
        <w:pStyle w:val="P2"/>
        <w:keepNext w:val="0"/>
        <w:keepLines w:val="0"/>
        <w:widowControl w:val="0"/>
        <w:tabs>
          <w:tab w:val="left" w:pos="7638" w:leader="none"/>
          <w:tab w:val="left" w:pos="7839" w:leader="none"/>
        </w:tabs>
        <w:spacing w:lineRule="atLeast" w:line="300"/>
        <w:ind w:firstLine="615" w:left="0" w:right="0"/>
        <w:jc w:val="both"/>
        <w:rPr>
          <w:rStyle w:val="C3"/>
          <w:rFonts w:ascii="仿宋_GB2312" w:hAnsi="仿宋_GB2312"/>
        </w:rPr>
      </w:pPr>
      <w:r>
        <w:rPr>
          <w:rStyle w:val="C3"/>
          <w:rFonts w:ascii="Microsoft YaHei UI" w:hAnsi="Microsoft YaHei UI"/>
        </w:rPr>
        <w:t>七、本市征收环境保护税后，不再征收排污费。</w:t>
      </w:r>
    </w:p>
    <w:p>
      <w:pPr>
        <w:pStyle w:val="P2"/>
        <w:keepNext w:val="0"/>
        <w:keepLines w:val="0"/>
        <w:widowControl w:val="0"/>
        <w:tabs>
          <w:tab w:val="left" w:pos="7638" w:leader="none"/>
          <w:tab w:val="left" w:pos="7839" w:leader="none"/>
        </w:tabs>
        <w:spacing w:lineRule="atLeast" w:line="300"/>
        <w:ind w:firstLine="615" w:left="0" w:right="0"/>
        <w:jc w:val="both"/>
        <w:rPr>
          <w:rStyle w:val="C3"/>
          <w:rFonts w:ascii="仿宋_GB2312" w:hAnsi="仿宋_GB2312"/>
        </w:rPr>
      </w:pPr>
      <w:r>
        <w:rPr>
          <w:rStyle w:val="C3"/>
          <w:rFonts w:ascii="Microsoft YaHei UI" w:hAnsi="Microsoft YaHei UI"/>
        </w:rPr>
        <w:t>八、本决定自</w:t>
      </w:r>
      <w:r>
        <w:rPr>
          <w:rStyle w:val="C3"/>
          <w:rFonts w:ascii="仿宋_GB2312" w:hAnsi="仿宋_GB2312"/>
        </w:rPr>
        <w:t>2018</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keepNext w:val="0"/>
        <w:keepLines w:val="0"/>
        <w:widowControl w:val="0"/>
        <w:spacing w:lineRule="atLeast" w:line="300"/>
        <w:ind w:left="0" w:right="0"/>
        <w:jc w:val="both"/>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466"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4"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6"/>
      <w:tabs>
        <w:tab w:val="center" w:pos="4153" w:leader="none"/>
        <w:tab w:val="right" w:pos="8306" w:leader="none"/>
      </w:tabs>
      <w:rPr>
        <w:rStyle w:val="C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4"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6"/>
      <w:tabs>
        <w:tab w:val="center" w:pos="4153" w:leader="none"/>
        <w:tab w:val="right" w:pos="8306" w:leader="none"/>
      </w:tabs>
      <w:rPr>
        <w:rStyle w:val="C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正文文本"/>
    <w:basedOn w:val="P1"/>
    <w:next w:val="P2"/>
    <w:pPr/>
    <w:rPr/>
  </w:style>
  <w:style w:type="paragraph" w:styleId="P3">
    <w:name w:val="日期"/>
    <w:basedOn w:val="P1"/>
    <w:next w:val="P1"/>
    <w:pPr>
      <w:ind w:left="100"/>
    </w:pPr>
    <w:rPr/>
  </w:style>
  <w:style w:type="paragraph" w:styleId="P4">
    <w:name w:val="批注框文本"/>
    <w:basedOn w:val="P1"/>
    <w:next w:val="P4"/>
    <w:pPr/>
    <w:rPr>
      <w:sz w:val="18"/>
    </w:rPr>
  </w:style>
  <w:style w:type="paragraph" w:styleId="P5">
    <w:name w:val="页眉"/>
    <w:basedOn w:val="P1"/>
    <w:next w:val="P5"/>
    <w:link w:val="C7"/>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link w:val="C5"/>
    <w:pPr>
      <w:tabs>
        <w:tab w:val="center" w:pos="4153" w:leader="none"/>
        <w:tab w:val="right" w:pos="8306" w:leader="none"/>
      </w:tabs>
      <w:jc w:val="left"/>
    </w:pPr>
    <w:rPr>
      <w:sz w:val="18"/>
    </w:rPr>
  </w:style>
  <w:style w:type="paragraph" w:styleId="P7">
    <w:name w:val="纯文本"/>
    <w:basedOn w:val="P1"/>
    <w:next w:val="P7"/>
    <w:link w:val="C6"/>
    <w:pPr/>
    <w:rPr>
      <w:rFonts w:ascii="宋体" w:hAnsi="宋体"/>
      <w:sz w:val="21"/>
    </w:rPr>
  </w:style>
  <w:style w:type="paragraph" w:styleId="P8">
    <w:name w:val="列出段落"/>
    <w:basedOn w:val="P1"/>
    <w:next w:val="P8"/>
    <w:qFormat/>
    <w:pPr>
      <w:ind w:firstLine="420"/>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 Char Char"/>
    <w:link w:val="P6"/>
    <w:rPr>
      <w:sz w:val="18"/>
    </w:rPr>
  </w:style>
  <w:style w:type="character" w:styleId="C6">
    <w:name w:val=" Char Char2"/>
    <w:link w:val="P7"/>
    <w:rPr>
      <w:rFonts w:ascii="宋体" w:hAnsi="宋体"/>
      <w:sz w:val="21"/>
    </w:rPr>
  </w:style>
  <w:style w:type="character" w:styleId="C7">
    <w:name w:val=" Char Char1"/>
    <w:link w:val="P5"/>
    <w:rPr>
      <w:sz w:val="18"/>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2017-01-11T02:38:00Z</dcterms:created>
  <cp:lastModifiedBy>f1TZOF\f1TZOF-</cp:lastModifiedBy>
  <cp:lastPrinted>2017-01-11T03:31:00Z</cp:lastPrinted>
  <dcterms:modified xsi:type="dcterms:W3CDTF">2024-08-28T01:36:08Z</dcterms:modified>
  <cp:revision>2</cp:revision>
  <dc:title>备案报告电子报备标准</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2052-10.1.0.7023</vt:lpwstr>
  </property>
</Properties>
</file>