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E88DE17" Type="http://schemas.openxmlformats.org/officeDocument/2006/relationships/officeDocument" Target="/word/document.xml" /><Relationship Id="coreR5E88DE17" Type="http://schemas.openxmlformats.org/package/2006/relationships/metadata/core-properties" Target="/docProps/core.xml" /><Relationship Id="customR5E88DE17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jc w:val="center"/>
        <w:rPr>
          <w:rStyle w:val="C3"/>
          <w:rFonts w:ascii="仿宋_GB2312" w:hAnsi="仿宋_GB2312"/>
        </w:rPr>
      </w:pPr>
    </w:p>
    <w:p>
      <w:pPr>
        <w:pStyle w:val="P1"/>
        <w:spacing w:lineRule="exact" w:line="720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天津市人民代表大会常务委员会</w:t>
      </w:r>
    </w:p>
    <w:p>
      <w:pPr>
        <w:pStyle w:val="P1"/>
        <w:spacing w:lineRule="exact" w:line="720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关于天津市资源税适用税率、计征方式及</w:t>
      </w:r>
    </w:p>
    <w:p>
      <w:pPr>
        <w:pStyle w:val="P1"/>
        <w:spacing w:lineRule="exact" w:line="720"/>
        <w:jc w:val="center"/>
        <w:rPr>
          <w:rStyle w:val="C3"/>
          <w:rFonts w:ascii="宋体" w:hAnsi="宋体"/>
          <w:sz w:val="36"/>
        </w:rPr>
      </w:pPr>
      <w:r>
        <w:rPr>
          <w:rStyle w:val="C3"/>
          <w:rFonts w:ascii="宋体" w:hAnsi="宋体"/>
          <w:sz w:val="44"/>
        </w:rPr>
        <w:t>减征免征办法的决定</w:t>
      </w:r>
    </w:p>
    <w:p>
      <w:pPr>
        <w:pStyle w:val="P9"/>
        <w:spacing w:lineRule="exact" w:line="400" w:before="0" w:after="0" w:beforeAutospacing="0" w:afterAutospacing="0"/>
        <w:ind w:right="632"/>
        <w:contextualSpacing w:val="1"/>
        <w:jc w:val="both"/>
        <w:rPr>
          <w:rStyle w:val="C3"/>
          <w:color w:val="auto"/>
        </w:rPr>
      </w:pPr>
    </w:p>
    <w:p>
      <w:pPr>
        <w:pStyle w:val="P9"/>
        <w:spacing w:lineRule="exact" w:line="560" w:before="0" w:after="0" w:beforeAutospacing="0" w:afterAutospacing="0"/>
        <w:ind w:left="632" w:right="632"/>
        <w:contextualSpacing w:val="1"/>
        <w:jc w:val="center"/>
        <w:rPr>
          <w:rStyle w:val="C3"/>
          <w:color w:val="auto"/>
        </w:rPr>
      </w:pPr>
      <w:r>
        <w:rPr>
          <w:rStyle w:val="C3"/>
          <w:rFonts w:ascii="Microsoft YaHei UI" w:hAnsi="Microsoft YaHei UI"/>
          <w:color w:val="auto"/>
        </w:rPr>
        <w:t>（</w:t>
      </w:r>
      <w:r>
        <w:rPr>
          <w:rStyle w:val="C3"/>
          <w:color w:val="auto"/>
        </w:rPr>
        <w:t>2020</w:t>
      </w:r>
      <w:r>
        <w:rPr>
          <w:rStyle w:val="C3"/>
          <w:rFonts w:ascii="Microsoft YaHei UI" w:hAnsi="Microsoft YaHei UI"/>
          <w:color w:val="auto"/>
        </w:rPr>
        <w:t>年</w:t>
      </w:r>
      <w:r>
        <w:rPr>
          <w:rStyle w:val="C3"/>
          <w:color w:val="auto"/>
        </w:rPr>
        <w:t>7</w:t>
      </w:r>
      <w:r>
        <w:rPr>
          <w:rStyle w:val="C3"/>
          <w:rFonts w:ascii="Microsoft YaHei UI" w:hAnsi="Microsoft YaHei UI"/>
          <w:color w:val="auto"/>
        </w:rPr>
        <w:t>月</w:t>
      </w:r>
      <w:r>
        <w:rPr>
          <w:rStyle w:val="C3"/>
          <w:color w:val="auto"/>
        </w:rPr>
        <w:t>29</w:t>
      </w:r>
      <w:r>
        <w:rPr>
          <w:rStyle w:val="C3"/>
          <w:rFonts w:ascii="Microsoft YaHei UI" w:hAnsi="Microsoft YaHei UI"/>
          <w:color w:val="auto"/>
        </w:rPr>
        <w:t>日天津市第十七届人民代表大会</w:t>
      </w:r>
    </w:p>
    <w:p>
      <w:pPr>
        <w:pStyle w:val="P9"/>
        <w:spacing w:lineRule="exact" w:line="560" w:before="0" w:after="0" w:beforeAutospacing="0" w:afterAutospacing="0"/>
        <w:ind w:left="632" w:right="632"/>
        <w:contextualSpacing w:val="1"/>
        <w:jc w:val="center"/>
        <w:rPr>
          <w:rStyle w:val="C3"/>
          <w:color w:val="auto"/>
        </w:rPr>
      </w:pPr>
      <w:r>
        <w:rPr>
          <w:rStyle w:val="C3"/>
          <w:rFonts w:ascii="Microsoft YaHei UI" w:hAnsi="Microsoft YaHei UI"/>
          <w:color w:val="auto"/>
        </w:rPr>
        <w:t>常务委员会第二十一次会议通过）</w:t>
      </w:r>
    </w:p>
    <w:p>
      <w:pPr>
        <w:pStyle w:val="P2"/>
        <w:rPr>
          <w:rStyle w:val="C3"/>
        </w:rPr>
      </w:pPr>
    </w:p>
    <w:p>
      <w:pPr>
        <w:pStyle w:val="P2"/>
        <w:spacing w:after="0"/>
        <w:ind w:firstLine="632"/>
      </w:pPr>
      <w:r>
        <w:rPr>
          <w:rFonts w:ascii="方正姚体" w:hAnsi="方正姚体"/>
        </w:rPr>
        <w:t>为了促进资源节约集约利用，加强生态环境保护，根据《中华人民共和国资源税法》，结合本市实际，作如下决定：</w:t>
      </w:r>
    </w:p>
    <w:p>
      <w:pPr>
        <w:pStyle w:val="P2"/>
        <w:spacing w:after="0"/>
        <w:ind w:firstLine="632"/>
      </w:pPr>
      <w:r>
        <w:rPr>
          <w:rFonts w:ascii="方正姚体" w:hAnsi="方正姚体"/>
        </w:rPr>
        <w:t>一、在本市行政区域内开发应税资源的单位和个人，为资源税的纳税人，应当依照《中华人民共和国资源税法》和本决定缴纳资源税。</w:t>
      </w:r>
    </w:p>
    <w:p>
      <w:pPr>
        <w:pStyle w:val="P2"/>
        <w:spacing w:after="0"/>
        <w:ind w:firstLine="632"/>
      </w:pPr>
      <w:r>
        <w:rPr>
          <w:rFonts w:ascii="方正姚体" w:hAnsi="方正姚体"/>
        </w:rPr>
        <w:t>二、本决定对《中华人民共和国资源税法》中规定实行幅度税率的石灰岩、其他粘土、矿泉水、海盐、地热等本市应税资源适用税率、计征方式及减征免征办法作出具体规定。</w:t>
      </w:r>
    </w:p>
    <w:p>
      <w:pPr>
        <w:pStyle w:val="P2"/>
        <w:spacing w:after="0"/>
        <w:ind w:firstLine="632"/>
      </w:pPr>
      <w:r>
        <w:rPr>
          <w:rFonts w:ascii="方正姚体" w:hAnsi="方正姚体"/>
        </w:rPr>
        <w:t>三、石灰岩的征税对象为原矿，适用税率为百分之五，实行从价计征。</w:t>
      </w:r>
    </w:p>
    <w:p>
      <w:pPr>
        <w:pStyle w:val="P2"/>
        <w:spacing w:after="0"/>
        <w:ind w:firstLine="632"/>
      </w:pPr>
      <w:r>
        <w:rPr>
          <w:rFonts w:ascii="方正姚体" w:hAnsi="方正姚体"/>
        </w:rPr>
        <w:t>四、其他粘土的征税对象为原矿，适用税率为每立方米三元，实行从量计征。</w:t>
      </w:r>
    </w:p>
    <w:p>
      <w:pPr>
        <w:pStyle w:val="P2"/>
        <w:spacing w:after="0"/>
        <w:ind w:firstLine="632"/>
      </w:pPr>
      <w:r>
        <w:rPr>
          <w:rFonts w:ascii="方正姚体" w:hAnsi="方正姚体"/>
        </w:rPr>
        <w:t>五、矿泉水的适用税率为每立方米十元，实行从量计征。</w:t>
      </w:r>
    </w:p>
    <w:p>
      <w:pPr>
        <w:pStyle w:val="P2"/>
        <w:spacing w:after="0"/>
        <w:ind w:firstLine="632"/>
      </w:pPr>
      <w:r>
        <w:rPr>
          <w:rFonts w:ascii="方正姚体" w:hAnsi="方正姚体"/>
        </w:rPr>
        <w:t>六、海盐的适用税率为百分之五，实行从价计征。</w:t>
      </w:r>
    </w:p>
    <w:p>
      <w:pPr>
        <w:pStyle w:val="P2"/>
        <w:spacing w:after="0"/>
        <w:ind w:firstLine="632"/>
      </w:pPr>
      <w:r>
        <w:rPr>
          <w:rFonts w:ascii="方正姚体" w:hAnsi="方正姚体"/>
        </w:rPr>
        <w:t>七、地热的适用税率依照本决定所附《天津市地热资源税税率表》执行，实行从量计征。</w:t>
      </w:r>
    </w:p>
    <w:p>
      <w:pPr>
        <w:pStyle w:val="P2"/>
        <w:spacing w:after="0"/>
        <w:ind w:firstLine="632"/>
      </w:pPr>
      <w:r>
        <w:rPr>
          <w:rFonts w:ascii="方正姚体" w:hAnsi="方正姚体"/>
        </w:rPr>
        <w:t>八、纳税人开采或者生产应税产品过程中，因意外事故或者自然灾害等原因遭受重大损失的，本市可以根据其损失程度减征资源税，但减税额最高不超过其遭受重大损失当年的资源税应纳税额。</w:t>
      </w:r>
    </w:p>
    <w:p>
      <w:pPr>
        <w:pStyle w:val="P2"/>
        <w:spacing w:after="0"/>
        <w:ind w:firstLine="632"/>
      </w:pPr>
      <w:r>
        <w:rPr>
          <w:rFonts w:ascii="方正姚体" w:hAnsi="方正姚体"/>
        </w:rPr>
        <w:t>九、对取用地表水或者地下水的单位和个人征收水资源税，水资源税征收办法按照《中华人民共和国资源税法》和国务院相关规定执行。</w:t>
      </w:r>
    </w:p>
    <w:p>
      <w:pPr>
        <w:pStyle w:val="P2"/>
        <w:spacing w:after="0"/>
        <w:ind w:firstLine="632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十、本决定自</w:t>
      </w:r>
      <w:r>
        <w:rPr>
          <w:rStyle w:val="C3"/>
          <w:rFonts w:ascii="仿宋_GB2312" w:hAnsi="仿宋_GB2312"/>
        </w:rPr>
        <w:t>2020</w:t>
      </w:r>
      <w:r>
        <w:rPr>
          <w:rStyle w:val="C3"/>
          <w:rFonts w:ascii="Microsoft YaHei UI" w:hAnsi="Microsoft YaHei UI"/>
        </w:rPr>
        <w:t>年</w:t>
      </w:r>
      <w:r>
        <w:rPr>
          <w:rStyle w:val="C3"/>
          <w:rFonts w:ascii="仿宋_GB2312" w:hAnsi="仿宋_GB2312"/>
        </w:rPr>
        <w:t>9</w:t>
      </w:r>
      <w:r>
        <w:rPr>
          <w:rStyle w:val="C3"/>
          <w:rFonts w:ascii="Microsoft YaHei UI" w:hAnsi="Microsoft YaHei UI"/>
        </w:rPr>
        <w:t>月</w:t>
      </w:r>
      <w:r>
        <w:rPr>
          <w:rStyle w:val="C3"/>
          <w:rFonts w:ascii="仿宋_GB2312" w:hAnsi="仿宋_GB2312"/>
        </w:rPr>
        <w:t>1</w:t>
      </w:r>
      <w:r>
        <w:rPr>
          <w:rStyle w:val="C3"/>
          <w:rFonts w:ascii="Microsoft YaHei UI" w:hAnsi="Microsoft YaHei UI"/>
        </w:rPr>
        <w:t>日起施行。</w:t>
      </w:r>
    </w:p>
    <w:p>
      <w:pPr>
        <w:pStyle w:val="P2"/>
        <w:rPr>
          <w:rStyle w:val="C3"/>
        </w:rPr>
      </w:pPr>
    </w:p>
    <w:p>
      <w:pPr>
        <w:pStyle w:val="P2"/>
        <w:rPr>
          <w:rStyle w:val="C3"/>
        </w:rPr>
      </w:pPr>
    </w:p>
    <w:p>
      <w:pPr>
        <w:pStyle w:val="P2"/>
        <w:ind w:hanging="929" w:left="929"/>
        <w:rPr>
          <w:rStyle w:val="C3"/>
        </w:rPr>
      </w:pPr>
    </w:p>
    <w:p>
      <w:pPr>
        <w:pStyle w:val="P2"/>
        <w:ind w:hanging="929" w:left="929"/>
        <w:rPr>
          <w:rStyle w:val="C3"/>
        </w:rPr>
      </w:pPr>
    </w:p>
    <w:p>
      <w:pPr>
        <w:pStyle w:val="P2"/>
        <w:ind w:hanging="929" w:left="929"/>
        <w:rPr>
          <w:rStyle w:val="C3"/>
        </w:rPr>
      </w:pPr>
    </w:p>
    <w:p>
      <w:pPr>
        <w:pStyle w:val="P2"/>
        <w:ind w:hanging="929" w:left="929"/>
        <w:rPr>
          <w:rStyle w:val="C3"/>
        </w:rPr>
      </w:pPr>
    </w:p>
    <w:p>
      <w:pPr>
        <w:pStyle w:val="P2"/>
        <w:ind w:hanging="929" w:left="929"/>
        <w:rPr>
          <w:rStyle w:val="C3"/>
        </w:rPr>
      </w:pPr>
    </w:p>
    <w:p>
      <w:pPr>
        <w:pStyle w:val="P2"/>
        <w:ind w:hanging="929" w:left="929"/>
        <w:rPr>
          <w:rStyle w:val="C3"/>
        </w:rPr>
      </w:pPr>
    </w:p>
    <w:p>
      <w:pPr>
        <w:pStyle w:val="P2"/>
        <w:ind w:hanging="929" w:left="929"/>
        <w:rPr>
          <w:rStyle w:val="C3"/>
        </w:rPr>
      </w:pPr>
    </w:p>
    <w:p>
      <w:pPr>
        <w:pStyle w:val="P1"/>
        <w:tabs>
          <w:tab w:val="left" w:pos="603" w:leader="none"/>
          <w:tab w:val="left" w:pos="7638" w:leader="none"/>
        </w:tabs>
        <w:jc w:val="center"/>
        <w:rPr>
          <w:rStyle w:val="C3"/>
          <w:rFonts w:ascii="宋体" w:hAnsi="宋体"/>
          <w:sz w:val="44"/>
        </w:rPr>
      </w:pPr>
    </w:p>
    <w:p>
      <w:pPr>
        <w:pStyle w:val="P1"/>
        <w:tabs>
          <w:tab w:val="left" w:pos="603" w:leader="none"/>
          <w:tab w:val="left" w:pos="7638" w:leader="none"/>
        </w:tabs>
        <w:jc w:val="center"/>
        <w:rPr>
          <w:rStyle w:val="C3"/>
          <w:rFonts w:ascii="宋体" w:hAnsi="宋体"/>
          <w:sz w:val="44"/>
        </w:rPr>
      </w:pPr>
    </w:p>
    <w:p>
      <w:pPr>
        <w:pStyle w:val="P1"/>
        <w:tabs>
          <w:tab w:val="left" w:pos="603" w:leader="none"/>
          <w:tab w:val="left" w:pos="7638" w:leader="none"/>
        </w:tabs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天津市地热资源税税率表</w:t>
      </w:r>
    </w:p>
    <w:p>
      <w:pPr>
        <w:pStyle w:val="P1"/>
        <w:tabs>
          <w:tab w:val="left" w:pos="7920" w:leader="none"/>
        </w:tabs>
        <w:jc w:val="center"/>
        <w:rPr>
          <w:rStyle w:val="C3"/>
        </w:rPr>
      </w:pPr>
    </w:p>
    <w:p>
      <w:pPr>
        <w:pStyle w:val="P1"/>
        <w:jc w:val="center"/>
      </w:pPr>
      <w:r>
        <w:rPr>
          <w:rFonts w:ascii="方正姚体" w:hAnsi="方正姚体"/>
        </w:rPr>
        <w:t>（自</w:t>
      </w:r>
      <w:r>
        <w:t>2020</w:t>
      </w:r>
      <w:r>
        <w:rPr>
          <w:rFonts w:ascii="方正姚体" w:hAnsi="方正姚体"/>
        </w:rPr>
        <w:t>年</w:t>
      </w:r>
      <w:r>
        <w:t>9</w:t>
      </w:r>
      <w:r>
        <w:rPr>
          <w:rFonts w:ascii="方正姚体" w:hAnsi="方正姚体"/>
        </w:rPr>
        <w:t>月</w:t>
      </w:r>
      <w:r>
        <w:t>1</w:t>
      </w:r>
      <w:r>
        <w:rPr>
          <w:rFonts w:ascii="方正姚体" w:hAnsi="方正姚体"/>
        </w:rPr>
        <w:t>日至</w:t>
      </w:r>
      <w:r>
        <w:t>2022</w:t>
      </w:r>
      <w:r>
        <w:rPr>
          <w:rFonts w:ascii="方正姚体" w:hAnsi="方正姚体"/>
        </w:rPr>
        <w:t>年</w:t>
      </w:r>
      <w:r>
        <w:t>3</w:t>
      </w:r>
      <w:r>
        <w:rPr>
          <w:rFonts w:ascii="方正姚体" w:hAnsi="方正姚体"/>
        </w:rPr>
        <w:t>月</w:t>
      </w:r>
      <w:r>
        <w:t>31</w:t>
      </w:r>
      <w:r>
        <w:rPr>
          <w:rFonts w:ascii="方正姚体" w:hAnsi="方正姚体"/>
        </w:rPr>
        <w:t>日施行）</w:t>
      </w:r>
    </w:p>
    <w:tbl>
      <w:tblPr>
        <w:tblStyle w:val="T2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/>
      <w:tr>
        <w:trPr>
          <w:wBefore w:w="0" w:type="dxa"/>
          <w:trHeight w:hRule="atLeast" w:val="567"/>
        </w:trPr>
        <w:tc>
          <w:tcPr>
            <w:tcW w:w="2092" w:type="dxa"/>
            <w:tcBorders>
              <w:top w:val="nil" w:sz="0" w:space="0" w:shadow="0" w:frame="0" w:color="000000"/>
              <w:left w:val="nil" w:sz="0" w:space="0" w:shadow="0" w:frame="0" w:color="000000"/>
              <w:bottom w:val="nil" w:sz="0" w:space="0" w:shadow="0" w:frame="0" w:color="000000"/>
              <w:right w:val="nil" w:sz="0" w:space="0" w:shadow="0" w:frame="0" w:color="000000"/>
            </w:tcBorders>
          </w:tcPr>
          <w:p>
            <w:pPr>
              <w:pStyle w:val="P1"/>
              <w:spacing w:lineRule="atLeast" w:line="0"/>
              <w:jc w:val="center"/>
              <w:rPr>
                <w:rStyle w:val="C3"/>
                <w:sz w:val="28"/>
              </w:rPr>
            </w:pPr>
          </w:p>
        </w:tc>
        <w:tc>
          <w:tcPr>
            <w:tcW w:w="4702" w:type="dxa"/>
            <w:gridSpan w:val="2"/>
            <w:tcBorders>
              <w:top w:val="nil" w:sz="0" w:space="0" w:shadow="0" w:frame="0" w:color="000000"/>
              <w:left w:val="nil" w:sz="0" w:space="0" w:shadow="0" w:frame="0" w:color="000000"/>
              <w:bottom w:val="nil" w:sz="0" w:space="0" w:shadow="0" w:frame="0" w:color="000000"/>
              <w:right w:val="nil" w:sz="0" w:space="0" w:shadow="0" w:frame="0" w:color="000000"/>
            </w:tcBorders>
          </w:tcPr>
          <w:p>
            <w:pPr>
              <w:pStyle w:val="P1"/>
              <w:spacing w:lineRule="atLeast" w:line="0"/>
              <w:jc w:val="center"/>
              <w:rPr>
                <w:rStyle w:val="C3"/>
                <w:sz w:val="28"/>
              </w:rPr>
            </w:pPr>
            <w:r>
              <w:rPr>
                <w:rStyle w:val="C3"/>
                <w:rFonts w:ascii="方正姚体" w:hAnsi="方正姚体"/>
                <w:sz w:val="28"/>
              </w:rPr>
              <w:t>一般用途</w:t>
            </w:r>
          </w:p>
        </w:tc>
        <w:tc>
          <w:tcPr>
            <w:tcW w:w="2266" w:type="dxa"/>
            <w:tcBorders>
              <w:top w:val="nil" w:sz="0" w:space="0" w:shadow="0" w:frame="0" w:color="000000"/>
              <w:left w:val="nil" w:sz="0" w:space="0" w:shadow="0" w:frame="0" w:color="000000"/>
              <w:bottom w:val="nil" w:sz="0" w:space="0" w:shadow="0" w:frame="0" w:color="000000"/>
              <w:right w:val="nil" w:sz="0" w:space="0" w:shadow="0" w:frame="0" w:color="000000"/>
            </w:tcBorders>
          </w:tcPr>
          <w:p>
            <w:pPr>
              <w:pStyle w:val="P1"/>
              <w:spacing w:lineRule="atLeast" w:line="0"/>
              <w:jc w:val="center"/>
              <w:rPr>
                <w:rStyle w:val="C3"/>
                <w:sz w:val="28"/>
              </w:rPr>
            </w:pPr>
            <w:r>
              <w:rPr>
                <w:rStyle w:val="C3"/>
                <w:rFonts w:ascii="方正姚体" w:hAnsi="方正姚体"/>
                <w:sz w:val="28"/>
              </w:rPr>
              <w:t>特殊用途</w:t>
            </w:r>
          </w:p>
        </w:tc>
      </w:tr>
      <w:tr>
        <w:trPr>
          <w:wBefore w:w="0" w:type="dxa"/>
          <w:trHeight w:hRule="atLeast" w:val="567"/>
        </w:trPr>
        <w:tc>
          <w:tcPr>
            <w:tcW w:w="2092" w:type="dxa"/>
            <w:tcBorders>
              <w:top w:val="nil" w:sz="0" w:space="0" w:shadow="0" w:frame="0" w:color="000000"/>
              <w:left w:val="nil" w:sz="0" w:space="0" w:shadow="0" w:frame="0" w:color="000000"/>
              <w:bottom w:val="nil" w:sz="0" w:space="0" w:shadow="0" w:frame="0" w:color="000000"/>
              <w:right w:val="nil" w:sz="0" w:space="0" w:shadow="0" w:frame="0" w:color="000000"/>
            </w:tcBorders>
          </w:tcPr>
          <w:p>
            <w:pPr>
              <w:pStyle w:val="P1"/>
              <w:spacing w:lineRule="atLeast" w:line="0"/>
              <w:jc w:val="center"/>
              <w:rPr>
                <w:rStyle w:val="C3"/>
                <w:sz w:val="28"/>
              </w:rPr>
            </w:pPr>
          </w:p>
        </w:tc>
        <w:tc>
          <w:tcPr>
            <w:tcW w:w="2437" w:type="dxa"/>
            <w:tcBorders>
              <w:top w:val="nil" w:sz="0" w:space="0" w:shadow="0" w:frame="0" w:color="000000"/>
              <w:left w:val="nil" w:sz="0" w:space="0" w:shadow="0" w:frame="0" w:color="000000"/>
              <w:bottom w:val="nil" w:sz="0" w:space="0" w:shadow="0" w:frame="0" w:color="000000"/>
              <w:right w:val="nil" w:sz="0" w:space="0" w:shadow="0" w:frame="0" w:color="000000"/>
            </w:tcBorders>
          </w:tcPr>
          <w:p>
            <w:pPr>
              <w:pStyle w:val="P1"/>
              <w:spacing w:lineRule="atLeast" w:line="0"/>
              <w:jc w:val="center"/>
              <w:rPr>
                <w:rStyle w:val="C3"/>
                <w:sz w:val="28"/>
              </w:rPr>
            </w:pPr>
            <w:r>
              <w:rPr>
                <w:rStyle w:val="C3"/>
                <w:rFonts w:ascii="方正姚体" w:hAnsi="方正姚体"/>
                <w:sz w:val="28"/>
              </w:rPr>
              <w:t>回灌量</w:t>
            </w:r>
          </w:p>
        </w:tc>
        <w:tc>
          <w:tcPr>
            <w:tcW w:w="2265" w:type="dxa"/>
            <w:tcBorders>
              <w:top w:val="nil" w:sz="0" w:space="0" w:shadow="0" w:frame="0" w:color="000000"/>
              <w:left w:val="nil" w:sz="0" w:space="0" w:shadow="0" w:frame="0" w:color="000000"/>
              <w:bottom w:val="nil" w:sz="0" w:space="0" w:shadow="0" w:frame="0" w:color="000000"/>
              <w:right w:val="nil" w:sz="0" w:space="0" w:shadow="0" w:frame="0" w:color="000000"/>
            </w:tcBorders>
          </w:tcPr>
          <w:p>
            <w:pPr>
              <w:pStyle w:val="P1"/>
              <w:spacing w:lineRule="atLeast" w:line="0"/>
              <w:jc w:val="center"/>
              <w:rPr>
                <w:rStyle w:val="C3"/>
                <w:sz w:val="28"/>
              </w:rPr>
            </w:pPr>
            <w:r>
              <w:rPr>
                <w:rStyle w:val="C3"/>
                <w:rFonts w:ascii="方正姚体" w:hAnsi="方正姚体"/>
                <w:sz w:val="28"/>
              </w:rPr>
              <w:t>未回灌量</w:t>
            </w:r>
          </w:p>
        </w:tc>
        <w:tc>
          <w:tcPr>
            <w:tcW w:w="2266" w:type="dxa"/>
            <w:tcBorders>
              <w:top w:val="nil" w:sz="0" w:space="0" w:shadow="0" w:frame="0" w:color="000000"/>
              <w:left w:val="nil" w:sz="0" w:space="0" w:shadow="0" w:frame="0" w:color="000000"/>
              <w:bottom w:val="nil" w:sz="0" w:space="0" w:shadow="0" w:frame="0" w:color="000000"/>
              <w:right w:val="nil" w:sz="0" w:space="0" w:shadow="0" w:frame="0" w:color="000000"/>
            </w:tcBorders>
          </w:tcPr>
          <w:p>
            <w:pPr>
              <w:pStyle w:val="P1"/>
              <w:spacing w:lineRule="atLeast" w:line="0"/>
              <w:jc w:val="center"/>
              <w:rPr>
                <w:rStyle w:val="C3"/>
                <w:sz w:val="28"/>
              </w:rPr>
            </w:pPr>
          </w:p>
        </w:tc>
      </w:tr>
      <w:tr>
        <w:trPr>
          <w:wBefore w:w="0" w:type="dxa"/>
          <w:trHeight w:hRule="atLeast" w:val="567"/>
        </w:trPr>
        <w:tc>
          <w:tcPr>
            <w:tcW w:w="2092" w:type="dxa"/>
            <w:tcBorders>
              <w:top w:val="nil" w:sz="0" w:space="0" w:shadow="0" w:frame="0" w:color="000000"/>
              <w:left w:val="nil" w:sz="0" w:space="0" w:shadow="0" w:frame="0" w:color="000000"/>
              <w:bottom w:val="nil" w:sz="0" w:space="0" w:shadow="0" w:frame="0" w:color="000000"/>
              <w:right w:val="nil" w:sz="0" w:space="0" w:shadow="0" w:frame="0" w:color="000000"/>
            </w:tcBorders>
          </w:tcPr>
          <w:p>
            <w:pPr>
              <w:pStyle w:val="P1"/>
              <w:spacing w:lineRule="atLeast" w:line="0"/>
              <w:jc w:val="center"/>
              <w:rPr>
                <w:rStyle w:val="C3"/>
                <w:sz w:val="28"/>
              </w:rPr>
            </w:pPr>
            <w:r>
              <w:rPr>
                <w:rStyle w:val="C3"/>
                <w:rFonts w:ascii="方正姚体" w:hAnsi="方正姚体"/>
                <w:sz w:val="28"/>
              </w:rPr>
              <w:t>税率</w:t>
            </w:r>
          </w:p>
        </w:tc>
        <w:tc>
          <w:tcPr>
            <w:tcW w:w="2437" w:type="dxa"/>
            <w:tcBorders>
              <w:top w:val="nil" w:sz="0" w:space="0" w:shadow="0" w:frame="0" w:color="000000"/>
              <w:left w:val="nil" w:sz="0" w:space="0" w:shadow="0" w:frame="0" w:color="000000"/>
              <w:bottom w:val="nil" w:sz="0" w:space="0" w:shadow="0" w:frame="0" w:color="000000"/>
              <w:right w:val="nil" w:sz="0" w:space="0" w:shadow="0" w:frame="0" w:color="000000"/>
            </w:tcBorders>
          </w:tcPr>
          <w:p>
            <w:pPr>
              <w:pStyle w:val="P1"/>
              <w:spacing w:lineRule="atLeast" w:line="0"/>
              <w:jc w:val="center"/>
              <w:rPr>
                <w:rStyle w:val="C3"/>
                <w:sz w:val="28"/>
              </w:rPr>
            </w:pPr>
            <w:r>
              <w:rPr>
                <w:rStyle w:val="C3"/>
                <w:rFonts w:ascii="方正姚体" w:hAnsi="方正姚体"/>
                <w:sz w:val="28"/>
              </w:rPr>
              <w:t>每立方米</w:t>
            </w:r>
            <w:r>
              <w:rPr>
                <w:rStyle w:val="C3"/>
                <w:sz w:val="28"/>
              </w:rPr>
              <w:t>1</w:t>
            </w:r>
            <w:r>
              <w:rPr>
                <w:rStyle w:val="C3"/>
                <w:rFonts w:ascii="方正姚体" w:hAnsi="方正姚体"/>
                <w:sz w:val="28"/>
              </w:rPr>
              <w:t>元</w:t>
            </w:r>
          </w:p>
        </w:tc>
        <w:tc>
          <w:tcPr>
            <w:tcW w:w="2265" w:type="dxa"/>
            <w:tcBorders>
              <w:top w:val="nil" w:sz="0" w:space="0" w:shadow="0" w:frame="0" w:color="000000"/>
              <w:left w:val="nil" w:sz="0" w:space="0" w:shadow="0" w:frame="0" w:color="000000"/>
              <w:bottom w:val="nil" w:sz="0" w:space="0" w:shadow="0" w:frame="0" w:color="000000"/>
              <w:right w:val="nil" w:sz="0" w:space="0" w:shadow="0" w:frame="0" w:color="000000"/>
            </w:tcBorders>
          </w:tcPr>
          <w:p>
            <w:pPr>
              <w:pStyle w:val="P1"/>
              <w:spacing w:lineRule="atLeast" w:line="0"/>
              <w:jc w:val="center"/>
              <w:rPr>
                <w:rStyle w:val="C3"/>
                <w:sz w:val="28"/>
              </w:rPr>
            </w:pPr>
            <w:r>
              <w:rPr>
                <w:rStyle w:val="C3"/>
                <w:rFonts w:ascii="方正姚体" w:hAnsi="方正姚体"/>
                <w:sz w:val="28"/>
              </w:rPr>
              <w:t>每立方米</w:t>
            </w:r>
            <w:r>
              <w:rPr>
                <w:rStyle w:val="C3"/>
                <w:sz w:val="28"/>
              </w:rPr>
              <w:t>3</w:t>
            </w:r>
            <w:r>
              <w:rPr>
                <w:rStyle w:val="C3"/>
                <w:rFonts w:ascii="方正姚体" w:hAnsi="方正姚体"/>
                <w:sz w:val="28"/>
              </w:rPr>
              <w:t>元</w:t>
            </w:r>
          </w:p>
        </w:tc>
        <w:tc>
          <w:tcPr>
            <w:tcW w:w="2266" w:type="dxa"/>
            <w:tcBorders>
              <w:top w:val="nil" w:sz="0" w:space="0" w:shadow="0" w:frame="0" w:color="000000"/>
              <w:left w:val="nil" w:sz="0" w:space="0" w:shadow="0" w:frame="0" w:color="000000"/>
              <w:bottom w:val="nil" w:sz="0" w:space="0" w:shadow="0" w:frame="0" w:color="000000"/>
              <w:right w:val="nil" w:sz="0" w:space="0" w:shadow="0" w:frame="0" w:color="000000"/>
            </w:tcBorders>
          </w:tcPr>
          <w:p>
            <w:pPr>
              <w:pStyle w:val="P1"/>
              <w:spacing w:lineRule="atLeast" w:line="0"/>
              <w:jc w:val="center"/>
              <w:rPr>
                <w:rStyle w:val="C3"/>
                <w:sz w:val="28"/>
              </w:rPr>
            </w:pPr>
            <w:r>
              <w:rPr>
                <w:rStyle w:val="C3"/>
                <w:rFonts w:ascii="方正姚体" w:hAnsi="方正姚体"/>
                <w:sz w:val="28"/>
              </w:rPr>
              <w:t>每立方米</w:t>
            </w:r>
            <w:r>
              <w:rPr>
                <w:rStyle w:val="C3"/>
                <w:sz w:val="28"/>
              </w:rPr>
              <w:t>9</w:t>
            </w:r>
            <w:r>
              <w:rPr>
                <w:rStyle w:val="C3"/>
                <w:rFonts w:ascii="方正姚体" w:hAnsi="方正姚体"/>
                <w:sz w:val="28"/>
              </w:rPr>
              <w:t>元</w:t>
            </w:r>
          </w:p>
        </w:tc>
      </w:tr>
    </w:tbl>
    <w:p>
      <w:pPr>
        <w:pStyle w:val="P1"/>
        <w:ind w:firstLine="632"/>
        <w:jc w:val="center"/>
        <w:rPr>
          <w:rStyle w:val="C3"/>
        </w:rPr>
      </w:pPr>
    </w:p>
    <w:p>
      <w:pPr>
        <w:pStyle w:val="P1"/>
        <w:jc w:val="center"/>
      </w:pPr>
      <w:r>
        <w:rPr>
          <w:rFonts w:ascii="方正姚体" w:hAnsi="方正姚体"/>
        </w:rPr>
        <w:t>（自</w:t>
      </w:r>
      <w:r>
        <w:t>2022</w:t>
      </w:r>
      <w:r>
        <w:rPr>
          <w:rFonts w:ascii="方正姚体" w:hAnsi="方正姚体"/>
        </w:rPr>
        <w:t>年</w:t>
      </w:r>
      <w:r>
        <w:t>4</w:t>
      </w:r>
      <w:r>
        <w:rPr>
          <w:rFonts w:ascii="方正姚体" w:hAnsi="方正姚体"/>
        </w:rPr>
        <w:t>月</w:t>
      </w:r>
      <w:r>
        <w:t>1</w:t>
      </w:r>
      <w:r>
        <w:rPr>
          <w:rFonts w:ascii="方正姚体" w:hAnsi="方正姚体"/>
        </w:rPr>
        <w:t>日起施行）</w:t>
      </w:r>
    </w:p>
    <w:tbl>
      <w:tblPr>
        <w:tblStyle w:val="T2"/>
        <w:jc w:val="center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/>
      <w:tr>
        <w:trPr>
          <w:wBefore w:w="0" w:type="dxa"/>
          <w:wAfter w:w="0" w:type="dxa"/>
          <w:trHeight w:hRule="atLeast" w:val="567"/>
        </w:trPr>
        <w:tc>
          <w:tcPr>
            <w:tcW w:w="2841" w:type="dxa"/>
            <w:tcBorders>
              <w:top w:val="nil" w:sz="0" w:space="0" w:shadow="0" w:frame="0" w:color="000000"/>
              <w:left w:val="nil" w:sz="0" w:space="0" w:shadow="0" w:frame="0" w:color="000000"/>
              <w:bottom w:val="nil" w:sz="0" w:space="0" w:shadow="0" w:frame="0" w:color="000000"/>
              <w:right w:val="nil" w:sz="0" w:space="0" w:shadow="0" w:frame="0" w:color="000000"/>
            </w:tcBorders>
          </w:tcPr>
          <w:p>
            <w:pPr>
              <w:pStyle w:val="P1"/>
              <w:spacing w:lineRule="atLeast" w:line="0"/>
              <w:jc w:val="center"/>
              <w:rPr>
                <w:rStyle w:val="C3"/>
                <w:sz w:val="28"/>
              </w:rPr>
            </w:pPr>
          </w:p>
        </w:tc>
        <w:tc>
          <w:tcPr>
            <w:tcW w:w="4221" w:type="dxa"/>
            <w:gridSpan w:val="2"/>
            <w:tcBorders>
              <w:top w:val="nil" w:sz="0" w:space="0" w:shadow="0" w:frame="0" w:color="000000"/>
              <w:left w:val="nil" w:sz="0" w:space="0" w:shadow="0" w:frame="0" w:color="000000"/>
              <w:bottom w:val="nil" w:sz="0" w:space="0" w:shadow="0" w:frame="0" w:color="000000"/>
              <w:right w:val="nil" w:sz="0" w:space="0" w:shadow="0" w:frame="0" w:color="000000"/>
            </w:tcBorders>
          </w:tcPr>
          <w:p>
            <w:pPr>
              <w:pStyle w:val="P1"/>
              <w:spacing w:lineRule="atLeast" w:line="0"/>
              <w:jc w:val="center"/>
              <w:rPr>
                <w:rStyle w:val="C3"/>
                <w:sz w:val="28"/>
              </w:rPr>
            </w:pPr>
            <w:r>
              <w:rPr>
                <w:rStyle w:val="C3"/>
                <w:rFonts w:ascii="方正姚体" w:hAnsi="方正姚体"/>
                <w:sz w:val="28"/>
              </w:rPr>
              <w:t>一般用途</w:t>
            </w:r>
          </w:p>
        </w:tc>
        <w:tc>
          <w:tcPr>
            <w:tcW w:w="2010" w:type="dxa"/>
            <w:tcBorders>
              <w:top w:val="nil" w:sz="0" w:space="0" w:shadow="0" w:frame="0" w:color="000000"/>
              <w:left w:val="nil" w:sz="0" w:space="0" w:shadow="0" w:frame="0" w:color="000000"/>
              <w:bottom w:val="nil" w:sz="0" w:space="0" w:shadow="0" w:frame="0" w:color="000000"/>
              <w:right w:val="nil" w:sz="0" w:space="0" w:shadow="0" w:frame="0" w:color="000000"/>
            </w:tcBorders>
          </w:tcPr>
          <w:p>
            <w:pPr>
              <w:pStyle w:val="P1"/>
              <w:spacing w:lineRule="atLeast" w:line="0"/>
              <w:jc w:val="center"/>
              <w:rPr>
                <w:rStyle w:val="C3"/>
                <w:sz w:val="28"/>
              </w:rPr>
            </w:pPr>
            <w:r>
              <w:rPr>
                <w:rStyle w:val="C3"/>
                <w:rFonts w:ascii="方正姚体" w:hAnsi="方正姚体"/>
                <w:sz w:val="28"/>
              </w:rPr>
              <w:t>特殊用途</w:t>
            </w:r>
          </w:p>
        </w:tc>
      </w:tr>
      <w:tr>
        <w:trPr>
          <w:wBefore w:w="0" w:type="dxa"/>
          <w:wAfter w:w="0" w:type="dxa"/>
          <w:trHeight w:hRule="atLeast" w:val="567"/>
        </w:trPr>
        <w:tc>
          <w:tcPr>
            <w:tcW w:w="2841" w:type="dxa"/>
            <w:tcBorders>
              <w:top w:val="nil" w:sz="0" w:space="0" w:shadow="0" w:frame="0" w:color="000000"/>
              <w:left w:val="nil" w:sz="0" w:space="0" w:shadow="0" w:frame="0" w:color="000000"/>
              <w:bottom w:val="nil" w:sz="0" w:space="0" w:shadow="0" w:frame="0" w:color="000000"/>
              <w:right w:val="nil" w:sz="0" w:space="0" w:shadow="0" w:frame="0" w:color="000000"/>
            </w:tcBorders>
          </w:tcPr>
          <w:p>
            <w:pPr>
              <w:pStyle w:val="P1"/>
              <w:spacing w:lineRule="atLeast" w:line="0"/>
              <w:jc w:val="center"/>
              <w:rPr>
                <w:rStyle w:val="C3"/>
                <w:sz w:val="28"/>
              </w:rPr>
            </w:pPr>
          </w:p>
        </w:tc>
        <w:tc>
          <w:tcPr>
            <w:tcW w:w="2211" w:type="dxa"/>
            <w:tcBorders>
              <w:top w:val="nil" w:sz="0" w:space="0" w:shadow="0" w:frame="0" w:color="000000"/>
              <w:left w:val="nil" w:sz="0" w:space="0" w:shadow="0" w:frame="0" w:color="000000"/>
              <w:bottom w:val="nil" w:sz="0" w:space="0" w:shadow="0" w:frame="0" w:color="000000"/>
              <w:right w:val="nil" w:sz="0" w:space="0" w:shadow="0" w:frame="0" w:color="000000"/>
            </w:tcBorders>
          </w:tcPr>
          <w:p>
            <w:pPr>
              <w:pStyle w:val="P1"/>
              <w:spacing w:lineRule="atLeast" w:line="0"/>
              <w:jc w:val="center"/>
              <w:rPr>
                <w:rStyle w:val="C3"/>
                <w:sz w:val="28"/>
              </w:rPr>
            </w:pPr>
            <w:r>
              <w:rPr>
                <w:rStyle w:val="C3"/>
                <w:rFonts w:ascii="方正姚体" w:hAnsi="方正姚体"/>
                <w:sz w:val="28"/>
              </w:rPr>
              <w:t>回灌量</w:t>
            </w:r>
          </w:p>
        </w:tc>
        <w:tc>
          <w:tcPr>
            <w:tcW w:w="2010" w:type="dxa"/>
            <w:tcBorders>
              <w:top w:val="nil" w:sz="0" w:space="0" w:shadow="0" w:frame="0" w:color="000000"/>
              <w:left w:val="nil" w:sz="0" w:space="0" w:shadow="0" w:frame="0" w:color="000000"/>
              <w:bottom w:val="nil" w:sz="0" w:space="0" w:shadow="0" w:frame="0" w:color="000000"/>
              <w:right w:val="nil" w:sz="0" w:space="0" w:shadow="0" w:frame="0" w:color="000000"/>
            </w:tcBorders>
          </w:tcPr>
          <w:p>
            <w:pPr>
              <w:pStyle w:val="P1"/>
              <w:spacing w:lineRule="atLeast" w:line="0"/>
              <w:jc w:val="center"/>
              <w:rPr>
                <w:rStyle w:val="C3"/>
                <w:sz w:val="28"/>
              </w:rPr>
            </w:pPr>
            <w:r>
              <w:rPr>
                <w:rStyle w:val="C3"/>
                <w:rFonts w:ascii="方正姚体" w:hAnsi="方正姚体"/>
                <w:sz w:val="28"/>
              </w:rPr>
              <w:t>未回灌量</w:t>
            </w:r>
          </w:p>
        </w:tc>
        <w:tc>
          <w:tcPr>
            <w:tcW w:w="2010" w:type="dxa"/>
            <w:tcBorders>
              <w:top w:val="nil" w:sz="0" w:space="0" w:shadow="0" w:frame="0" w:color="000000"/>
              <w:left w:val="nil" w:sz="0" w:space="0" w:shadow="0" w:frame="0" w:color="000000"/>
              <w:bottom w:val="nil" w:sz="0" w:space="0" w:shadow="0" w:frame="0" w:color="000000"/>
              <w:right w:val="nil" w:sz="0" w:space="0" w:shadow="0" w:frame="0" w:color="000000"/>
            </w:tcBorders>
          </w:tcPr>
          <w:p>
            <w:pPr>
              <w:pStyle w:val="P1"/>
              <w:spacing w:lineRule="atLeast" w:line="0"/>
              <w:jc w:val="center"/>
              <w:rPr>
                <w:rStyle w:val="C3"/>
                <w:sz w:val="28"/>
              </w:rPr>
            </w:pPr>
          </w:p>
        </w:tc>
      </w:tr>
      <w:tr>
        <w:trPr>
          <w:wBefore w:w="0" w:type="dxa"/>
          <w:wAfter w:w="0" w:type="dxa"/>
          <w:trHeight w:hRule="atLeast" w:val="567"/>
        </w:trPr>
        <w:tc>
          <w:tcPr>
            <w:tcW w:w="2841" w:type="dxa"/>
            <w:tcBorders>
              <w:top w:val="nil" w:sz="0" w:space="0" w:shadow="0" w:frame="0" w:color="000000"/>
              <w:left w:val="nil" w:sz="0" w:space="0" w:shadow="0" w:frame="0" w:color="000000"/>
              <w:bottom w:val="nil" w:sz="0" w:space="0" w:shadow="0" w:frame="0" w:color="000000"/>
              <w:right w:val="nil" w:sz="0" w:space="0" w:shadow="0" w:frame="0" w:color="000000"/>
            </w:tcBorders>
          </w:tcPr>
          <w:p>
            <w:pPr>
              <w:pStyle w:val="P1"/>
              <w:spacing w:lineRule="atLeast" w:line="0"/>
              <w:jc w:val="center"/>
              <w:rPr>
                <w:rStyle w:val="C3"/>
                <w:sz w:val="28"/>
              </w:rPr>
            </w:pPr>
            <w:r>
              <w:rPr>
                <w:rStyle w:val="C3"/>
                <w:rFonts w:ascii="方正姚体" w:hAnsi="方正姚体"/>
                <w:sz w:val="28"/>
              </w:rPr>
              <w:t>税率（</w:t>
            </w:r>
            <w:r>
              <w:rPr>
                <w:rStyle w:val="C3"/>
                <w:sz w:val="28"/>
              </w:rPr>
              <w:t>40℃</w:t>
            </w:r>
            <w:r>
              <w:rPr>
                <w:rStyle w:val="C3"/>
                <w:rFonts w:ascii="仿宋_GB2312" w:hAnsi="仿宋_GB2312"/>
                <w:sz w:val="28"/>
              </w:rPr>
              <w:t>≤</w:t>
            </w:r>
            <w:r>
              <w:rPr>
                <w:rStyle w:val="C3"/>
                <w:sz w:val="28"/>
              </w:rPr>
              <w:t>T</w:t>
            </w:r>
            <w:r>
              <w:rPr>
                <w:rStyle w:val="C3"/>
                <w:rFonts w:ascii="方正姚体" w:hAnsi="方正姚体"/>
                <w:sz w:val="28"/>
              </w:rPr>
              <w:t>＜</w:t>
            </w:r>
            <w:r>
              <w:rPr>
                <w:rStyle w:val="C3"/>
                <w:sz w:val="28"/>
              </w:rPr>
              <w:t>60℃</w:t>
            </w:r>
            <w:r>
              <w:rPr>
                <w:rStyle w:val="C3"/>
                <w:rFonts w:ascii="方正姚体" w:hAnsi="方正姚体"/>
                <w:sz w:val="28"/>
              </w:rPr>
              <w:t>）</w:t>
            </w:r>
          </w:p>
        </w:tc>
        <w:tc>
          <w:tcPr>
            <w:tcW w:w="2211" w:type="dxa"/>
            <w:tcBorders>
              <w:top w:val="nil" w:sz="0" w:space="0" w:shadow="0" w:frame="0" w:color="000000"/>
              <w:left w:val="nil" w:sz="0" w:space="0" w:shadow="0" w:frame="0" w:color="000000"/>
              <w:bottom w:val="nil" w:sz="0" w:space="0" w:shadow="0" w:frame="0" w:color="000000"/>
              <w:right w:val="nil" w:sz="0" w:space="0" w:shadow="0" w:frame="0" w:color="000000"/>
            </w:tcBorders>
          </w:tcPr>
          <w:p>
            <w:pPr>
              <w:pStyle w:val="P1"/>
              <w:spacing w:lineRule="atLeast" w:line="0"/>
              <w:jc w:val="center"/>
              <w:rPr>
                <w:rStyle w:val="C3"/>
                <w:sz w:val="28"/>
              </w:rPr>
            </w:pPr>
            <w:r>
              <w:rPr>
                <w:rStyle w:val="C3"/>
                <w:rFonts w:ascii="方正姚体" w:hAnsi="方正姚体"/>
                <w:sz w:val="28"/>
              </w:rPr>
              <w:t>每立方米</w:t>
            </w:r>
            <w:r>
              <w:rPr>
                <w:rStyle w:val="C3"/>
                <w:sz w:val="28"/>
              </w:rPr>
              <w:t>1.2</w:t>
            </w:r>
            <w:r>
              <w:rPr>
                <w:rStyle w:val="C3"/>
                <w:rFonts w:ascii="方正姚体" w:hAnsi="方正姚体"/>
                <w:sz w:val="28"/>
              </w:rPr>
              <w:t>元</w:t>
            </w:r>
          </w:p>
        </w:tc>
        <w:tc>
          <w:tcPr>
            <w:tcW w:w="2010" w:type="dxa"/>
            <w:tcBorders>
              <w:top w:val="nil" w:sz="0" w:space="0" w:shadow="0" w:frame="0" w:color="000000"/>
              <w:left w:val="nil" w:sz="0" w:space="0" w:shadow="0" w:frame="0" w:color="000000"/>
              <w:bottom w:val="nil" w:sz="0" w:space="0" w:shadow="0" w:frame="0" w:color="000000"/>
              <w:right w:val="nil" w:sz="0" w:space="0" w:shadow="0" w:frame="0" w:color="000000"/>
            </w:tcBorders>
          </w:tcPr>
          <w:p>
            <w:pPr>
              <w:pStyle w:val="P1"/>
              <w:spacing w:lineRule="atLeast" w:line="0"/>
              <w:jc w:val="center"/>
              <w:rPr>
                <w:rStyle w:val="C3"/>
                <w:sz w:val="28"/>
              </w:rPr>
            </w:pPr>
            <w:r>
              <w:rPr>
                <w:rStyle w:val="C3"/>
                <w:rFonts w:ascii="方正姚体" w:hAnsi="方正姚体"/>
                <w:sz w:val="28"/>
              </w:rPr>
              <w:t>每立方米</w:t>
            </w:r>
            <w:r>
              <w:rPr>
                <w:rStyle w:val="C3"/>
                <w:sz w:val="28"/>
              </w:rPr>
              <w:t>9</w:t>
            </w:r>
            <w:r>
              <w:rPr>
                <w:rStyle w:val="C3"/>
                <w:rFonts w:ascii="方正姚体" w:hAnsi="方正姚体"/>
                <w:sz w:val="28"/>
              </w:rPr>
              <w:t>元</w:t>
            </w:r>
          </w:p>
        </w:tc>
        <w:tc>
          <w:tcPr>
            <w:tcW w:w="2010" w:type="dxa"/>
            <w:tcBorders>
              <w:top w:val="nil" w:sz="0" w:space="0" w:shadow="0" w:frame="0" w:color="000000"/>
              <w:left w:val="nil" w:sz="0" w:space="0" w:shadow="0" w:frame="0" w:color="000000"/>
              <w:bottom w:val="nil" w:sz="0" w:space="0" w:shadow="0" w:frame="0" w:color="000000"/>
              <w:right w:val="nil" w:sz="0" w:space="0" w:shadow="0" w:frame="0" w:color="000000"/>
            </w:tcBorders>
          </w:tcPr>
          <w:p>
            <w:pPr>
              <w:pStyle w:val="P1"/>
              <w:spacing w:lineRule="atLeast" w:line="0"/>
              <w:jc w:val="center"/>
              <w:rPr>
                <w:rStyle w:val="C3"/>
                <w:sz w:val="28"/>
              </w:rPr>
            </w:pPr>
            <w:r>
              <w:rPr>
                <w:rStyle w:val="C3"/>
                <w:rFonts w:ascii="方正姚体" w:hAnsi="方正姚体"/>
                <w:sz w:val="28"/>
              </w:rPr>
              <w:t>每立方米</w:t>
            </w:r>
            <w:r>
              <w:rPr>
                <w:rStyle w:val="C3"/>
                <w:sz w:val="28"/>
              </w:rPr>
              <w:t>30</w:t>
            </w:r>
            <w:r>
              <w:rPr>
                <w:rStyle w:val="C3"/>
                <w:rFonts w:ascii="方正姚体" w:hAnsi="方正姚体"/>
                <w:sz w:val="28"/>
              </w:rPr>
              <w:t>元</w:t>
            </w:r>
          </w:p>
        </w:tc>
      </w:tr>
      <w:tr>
        <w:trPr>
          <w:wBefore w:w="0" w:type="dxa"/>
          <w:wAfter w:w="0" w:type="dxa"/>
          <w:trHeight w:hRule="atLeast" w:val="567"/>
        </w:trPr>
        <w:tc>
          <w:tcPr>
            <w:tcW w:w="2841" w:type="dxa"/>
            <w:tcBorders>
              <w:top w:val="nil" w:sz="0" w:space="0" w:shadow="0" w:frame="0" w:color="000000"/>
              <w:left w:val="nil" w:sz="0" w:space="0" w:shadow="0" w:frame="0" w:color="000000"/>
              <w:bottom w:val="nil" w:sz="0" w:space="0" w:shadow="0" w:frame="0" w:color="000000"/>
              <w:right w:val="nil" w:sz="0" w:space="0" w:shadow="0" w:frame="0" w:color="000000"/>
            </w:tcBorders>
          </w:tcPr>
          <w:p>
            <w:pPr>
              <w:pStyle w:val="P1"/>
              <w:spacing w:lineRule="atLeast" w:line="0"/>
              <w:jc w:val="center"/>
              <w:rPr>
                <w:rStyle w:val="C3"/>
                <w:sz w:val="28"/>
              </w:rPr>
            </w:pPr>
            <w:r>
              <w:rPr>
                <w:rStyle w:val="C3"/>
                <w:rFonts w:ascii="方正姚体" w:hAnsi="方正姚体"/>
                <w:sz w:val="28"/>
              </w:rPr>
              <w:t>税率（</w:t>
            </w:r>
            <w:r>
              <w:rPr>
                <w:rStyle w:val="C3"/>
                <w:sz w:val="28"/>
              </w:rPr>
              <w:t>60℃</w:t>
            </w:r>
            <w:r>
              <w:rPr>
                <w:rStyle w:val="C3"/>
                <w:rFonts w:ascii="仿宋_GB2312" w:hAnsi="仿宋_GB2312"/>
                <w:sz w:val="28"/>
              </w:rPr>
              <w:t>≤</w:t>
            </w:r>
            <w:r>
              <w:rPr>
                <w:rStyle w:val="C3"/>
                <w:sz w:val="28"/>
              </w:rPr>
              <w:t>T</w:t>
            </w:r>
            <w:r>
              <w:rPr>
                <w:rStyle w:val="C3"/>
                <w:rFonts w:ascii="方正姚体" w:hAnsi="方正姚体"/>
                <w:sz w:val="28"/>
              </w:rPr>
              <w:t>＜</w:t>
            </w:r>
            <w:r>
              <w:rPr>
                <w:rStyle w:val="C3"/>
                <w:sz w:val="28"/>
              </w:rPr>
              <w:t>80℃</w:t>
            </w:r>
            <w:r>
              <w:rPr>
                <w:rStyle w:val="C3"/>
                <w:rFonts w:ascii="方正姚体" w:hAnsi="方正姚体"/>
                <w:sz w:val="28"/>
              </w:rPr>
              <w:t>）</w:t>
            </w:r>
          </w:p>
        </w:tc>
        <w:tc>
          <w:tcPr>
            <w:tcW w:w="2211" w:type="dxa"/>
            <w:tcBorders>
              <w:top w:val="nil" w:sz="0" w:space="0" w:shadow="0" w:frame="0" w:color="000000"/>
              <w:left w:val="nil" w:sz="0" w:space="0" w:shadow="0" w:frame="0" w:color="000000"/>
              <w:bottom w:val="nil" w:sz="0" w:space="0" w:shadow="0" w:frame="0" w:color="000000"/>
              <w:right w:val="nil" w:sz="0" w:space="0" w:shadow="0" w:frame="0" w:color="000000"/>
            </w:tcBorders>
          </w:tcPr>
          <w:p>
            <w:pPr>
              <w:pStyle w:val="P1"/>
              <w:spacing w:lineRule="atLeast" w:line="0"/>
              <w:jc w:val="center"/>
              <w:rPr>
                <w:rStyle w:val="C3"/>
                <w:sz w:val="28"/>
              </w:rPr>
            </w:pPr>
            <w:r>
              <w:rPr>
                <w:rStyle w:val="C3"/>
                <w:rFonts w:ascii="方正姚体" w:hAnsi="方正姚体"/>
                <w:sz w:val="28"/>
              </w:rPr>
              <w:t>每立方米</w:t>
            </w:r>
            <w:r>
              <w:rPr>
                <w:rStyle w:val="C3"/>
                <w:sz w:val="28"/>
              </w:rPr>
              <w:t>1.6</w:t>
            </w:r>
            <w:r>
              <w:rPr>
                <w:rStyle w:val="C3"/>
                <w:rFonts w:ascii="方正姚体" w:hAnsi="方正姚体"/>
                <w:sz w:val="28"/>
              </w:rPr>
              <w:t>元</w:t>
            </w:r>
          </w:p>
        </w:tc>
        <w:tc>
          <w:tcPr>
            <w:tcW w:w="2010" w:type="dxa"/>
            <w:tcBorders>
              <w:top w:val="nil" w:sz="0" w:space="0" w:shadow="0" w:frame="0" w:color="000000"/>
              <w:left w:val="nil" w:sz="0" w:space="0" w:shadow="0" w:frame="0" w:color="000000"/>
              <w:bottom w:val="nil" w:sz="0" w:space="0" w:shadow="0" w:frame="0" w:color="000000"/>
              <w:right w:val="nil" w:sz="0" w:space="0" w:shadow="0" w:frame="0" w:color="000000"/>
            </w:tcBorders>
          </w:tcPr>
          <w:p>
            <w:pPr>
              <w:pStyle w:val="P1"/>
              <w:spacing w:lineRule="atLeast" w:line="0"/>
              <w:jc w:val="center"/>
              <w:rPr>
                <w:rStyle w:val="C3"/>
                <w:sz w:val="28"/>
              </w:rPr>
            </w:pPr>
            <w:r>
              <w:rPr>
                <w:rStyle w:val="C3"/>
                <w:rFonts w:ascii="方正姚体" w:hAnsi="方正姚体"/>
                <w:sz w:val="28"/>
              </w:rPr>
              <w:t>每立方米</w:t>
            </w:r>
            <w:r>
              <w:rPr>
                <w:rStyle w:val="C3"/>
                <w:sz w:val="28"/>
              </w:rPr>
              <w:t>12</w:t>
            </w:r>
            <w:r>
              <w:rPr>
                <w:rStyle w:val="C3"/>
                <w:rFonts w:ascii="方正姚体" w:hAnsi="方正姚体"/>
                <w:sz w:val="28"/>
              </w:rPr>
              <w:t>元</w:t>
            </w:r>
          </w:p>
        </w:tc>
        <w:tc>
          <w:tcPr>
            <w:tcW w:w="2010" w:type="dxa"/>
            <w:tcBorders>
              <w:top w:val="nil" w:sz="0" w:space="0" w:shadow="0" w:frame="0" w:color="000000"/>
              <w:left w:val="nil" w:sz="0" w:space="0" w:shadow="0" w:frame="0" w:color="000000"/>
              <w:bottom w:val="nil" w:sz="0" w:space="0" w:shadow="0" w:frame="0" w:color="000000"/>
              <w:right w:val="nil" w:sz="0" w:space="0" w:shadow="0" w:frame="0" w:color="000000"/>
            </w:tcBorders>
          </w:tcPr>
          <w:p>
            <w:pPr>
              <w:pStyle w:val="P1"/>
              <w:ind w:firstLine="552"/>
              <w:jc w:val="center"/>
              <w:rPr>
                <w:rStyle w:val="C3"/>
                <w:sz w:val="28"/>
              </w:rPr>
            </w:pPr>
          </w:p>
        </w:tc>
      </w:tr>
      <w:tr>
        <w:trPr>
          <w:wBefore w:w="0" w:type="dxa"/>
          <w:wAfter w:w="0" w:type="dxa"/>
          <w:trHeight w:hRule="atLeast" w:val="567"/>
        </w:trPr>
        <w:tc>
          <w:tcPr>
            <w:tcW w:w="2841" w:type="dxa"/>
            <w:tcBorders>
              <w:top w:val="nil" w:sz="0" w:space="0" w:shadow="0" w:frame="0" w:color="000000"/>
              <w:left w:val="nil" w:sz="0" w:space="0" w:shadow="0" w:frame="0" w:color="000000"/>
              <w:bottom w:val="nil" w:sz="0" w:space="0" w:shadow="0" w:frame="0" w:color="000000"/>
              <w:right w:val="nil" w:sz="0" w:space="0" w:shadow="0" w:frame="0" w:color="000000"/>
            </w:tcBorders>
          </w:tcPr>
          <w:p>
            <w:pPr>
              <w:pStyle w:val="P1"/>
              <w:spacing w:lineRule="atLeast" w:line="0"/>
              <w:jc w:val="center"/>
              <w:rPr>
                <w:rStyle w:val="C3"/>
                <w:sz w:val="28"/>
              </w:rPr>
            </w:pPr>
            <w:r>
              <w:rPr>
                <w:rStyle w:val="C3"/>
                <w:rFonts w:ascii="方正姚体" w:hAnsi="方正姚体"/>
                <w:sz w:val="28"/>
              </w:rPr>
              <w:t>税率（</w:t>
            </w:r>
            <w:r>
              <w:rPr>
                <w:rStyle w:val="C3"/>
                <w:sz w:val="28"/>
              </w:rPr>
              <w:t xml:space="preserve">T </w:t>
            </w:r>
            <w:r>
              <w:rPr>
                <w:rStyle w:val="C3"/>
                <w:rFonts w:ascii="仿宋_GB2312" w:hAnsi="仿宋_GB2312"/>
                <w:sz w:val="28"/>
              </w:rPr>
              <w:t>≥</w:t>
            </w:r>
            <w:r>
              <w:rPr>
                <w:rStyle w:val="C3"/>
                <w:sz w:val="28"/>
              </w:rPr>
              <w:t>80℃</w:t>
            </w:r>
            <w:r>
              <w:rPr>
                <w:rStyle w:val="C3"/>
                <w:rFonts w:ascii="方正姚体" w:hAnsi="方正姚体"/>
                <w:sz w:val="28"/>
              </w:rPr>
              <w:t>）</w:t>
            </w:r>
          </w:p>
        </w:tc>
        <w:tc>
          <w:tcPr>
            <w:tcW w:w="2211" w:type="dxa"/>
            <w:tcBorders>
              <w:top w:val="nil" w:sz="0" w:space="0" w:shadow="0" w:frame="0" w:color="000000"/>
              <w:left w:val="nil" w:sz="0" w:space="0" w:shadow="0" w:frame="0" w:color="000000"/>
              <w:bottom w:val="nil" w:sz="0" w:space="0" w:shadow="0" w:frame="0" w:color="000000"/>
              <w:right w:val="nil" w:sz="0" w:space="0" w:shadow="0" w:frame="0" w:color="000000"/>
            </w:tcBorders>
          </w:tcPr>
          <w:p>
            <w:pPr>
              <w:pStyle w:val="P1"/>
              <w:spacing w:lineRule="atLeast" w:line="0"/>
              <w:jc w:val="center"/>
              <w:rPr>
                <w:rStyle w:val="C3"/>
                <w:sz w:val="28"/>
              </w:rPr>
            </w:pPr>
            <w:r>
              <w:rPr>
                <w:rStyle w:val="C3"/>
                <w:rFonts w:ascii="方正姚体" w:hAnsi="方正姚体"/>
                <w:sz w:val="28"/>
              </w:rPr>
              <w:t>每立方米</w:t>
            </w:r>
            <w:r>
              <w:rPr>
                <w:rStyle w:val="C3"/>
                <w:sz w:val="28"/>
              </w:rPr>
              <w:t>2</w:t>
            </w:r>
            <w:r>
              <w:rPr>
                <w:rStyle w:val="C3"/>
                <w:rFonts w:ascii="方正姚体" w:hAnsi="方正姚体"/>
                <w:sz w:val="28"/>
              </w:rPr>
              <w:t>元</w:t>
            </w:r>
          </w:p>
        </w:tc>
        <w:tc>
          <w:tcPr>
            <w:tcW w:w="2010" w:type="dxa"/>
            <w:tcBorders>
              <w:top w:val="nil" w:sz="0" w:space="0" w:shadow="0" w:frame="0" w:color="000000"/>
              <w:left w:val="nil" w:sz="0" w:space="0" w:shadow="0" w:frame="0" w:color="000000"/>
              <w:bottom w:val="nil" w:sz="0" w:space="0" w:shadow="0" w:frame="0" w:color="000000"/>
              <w:right w:val="nil" w:sz="0" w:space="0" w:shadow="0" w:frame="0" w:color="000000"/>
            </w:tcBorders>
          </w:tcPr>
          <w:p>
            <w:pPr>
              <w:pStyle w:val="P1"/>
              <w:spacing w:lineRule="atLeast" w:line="0"/>
              <w:jc w:val="center"/>
              <w:rPr>
                <w:rStyle w:val="C3"/>
                <w:sz w:val="28"/>
              </w:rPr>
            </w:pPr>
            <w:r>
              <w:rPr>
                <w:rStyle w:val="C3"/>
                <w:rFonts w:ascii="方正姚体" w:hAnsi="方正姚体"/>
                <w:sz w:val="28"/>
              </w:rPr>
              <w:t>每立方米</w:t>
            </w:r>
            <w:r>
              <w:rPr>
                <w:rStyle w:val="C3"/>
                <w:sz w:val="28"/>
              </w:rPr>
              <w:t>15</w:t>
            </w:r>
            <w:r>
              <w:rPr>
                <w:rStyle w:val="C3"/>
                <w:rFonts w:ascii="方正姚体" w:hAnsi="方正姚体"/>
                <w:sz w:val="28"/>
              </w:rPr>
              <w:t>元</w:t>
            </w:r>
          </w:p>
        </w:tc>
        <w:tc>
          <w:tcPr>
            <w:tcW w:w="2010" w:type="dxa"/>
            <w:tcBorders>
              <w:top w:val="nil" w:sz="0" w:space="0" w:shadow="0" w:frame="0" w:color="000000"/>
              <w:left w:val="nil" w:sz="0" w:space="0" w:shadow="0" w:frame="0" w:color="000000"/>
              <w:bottom w:val="nil" w:sz="0" w:space="0" w:shadow="0" w:frame="0" w:color="000000"/>
              <w:right w:val="nil" w:sz="0" w:space="0" w:shadow="0" w:frame="0" w:color="000000"/>
            </w:tcBorders>
          </w:tcPr>
          <w:p>
            <w:pPr>
              <w:pStyle w:val="P1"/>
              <w:ind w:firstLine="552"/>
              <w:jc w:val="center"/>
              <w:rPr>
                <w:rStyle w:val="C3"/>
                <w:sz w:val="28"/>
              </w:rPr>
            </w:pPr>
          </w:p>
        </w:tc>
      </w:tr>
    </w:tbl>
    <w:p>
      <w:pPr>
        <w:pStyle w:val="P1"/>
        <w:tabs>
          <w:tab w:val="left" w:pos="7920" w:leader="none"/>
        </w:tabs>
        <w:ind w:firstLine="620"/>
      </w:pPr>
      <w:r>
        <w:rPr>
          <w:rFonts w:ascii="方正姚体" w:hAnsi="方正姚体"/>
        </w:rPr>
        <w:t>注：</w:t>
      </w:r>
      <w:r>
        <w:t>T</w:t>
      </w:r>
      <w:r>
        <w:rPr>
          <w:rFonts w:ascii="方正姚体" w:hAnsi="方正姚体"/>
        </w:rPr>
        <w:t>指出水温度。</w:t>
      </w:r>
    </w:p>
    <w:p>
      <w:pPr>
        <w:pStyle w:val="P2"/>
        <w:ind w:hanging="929" w:left="929"/>
      </w:pPr>
    </w:p>
    <w:p>
      <w:pPr>
        <w:pStyle w:val="P2"/>
        <w:ind w:hanging="929" w:left="929"/>
        <w:jc w:val="center"/>
      </w:pPr>
    </w:p>
    <w:p>
      <w:pPr>
        <w:pStyle w:val="P2"/>
        <w:ind w:hanging="929" w:left="929"/>
        <w:jc w:val="center"/>
      </w:pPr>
    </w:p>
    <w:p>
      <w:pPr>
        <w:pStyle w:val="P2"/>
        <w:ind w:hanging="929" w:left="929"/>
        <w:jc w:val="center"/>
      </w:pPr>
    </w:p>
    <w:p>
      <w:pPr>
        <w:pStyle w:val="P2"/>
        <w:ind w:hanging="929" w:left="929"/>
        <w:jc w:val="center"/>
      </w:pPr>
    </w:p>
    <w:p>
      <w:pPr>
        <w:pStyle w:val="P2"/>
        <w:spacing w:after="0"/>
      </w:pPr>
    </w:p>
    <w:sectPr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nextPage"/>
      <w:pgSz w:w="11906" w:h="16838" w:code="0"/>
      <w:pgMar w:left="1531" w:right="1531" w:top="2098" w:bottom="1985" w:header="851" w:footer="992" w:gutter="0"/>
      <w:pgNumType w:fmt="numberInDash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  <w:framePr w:wrap="around" w:vAnchor="text" w:hAnchor="margin" w:x="-4" w:y="1"/>
      <w:tabs>
        <w:tab w:val="center" w:pos="4153" w:leader="none"/>
        <w:tab w:val="right" w:pos="8306" w:leader="none"/>
      </w:tabs>
      <w:rPr>
        <w:rStyle w:val="C6"/>
        <w:sz w:val="28"/>
      </w:rPr>
    </w:pPr>
    <w:r>
      <w:fldChar w:fldCharType="begin"/>
    </w:r>
    <w:r>
      <w:rPr>
        <w:rStyle w:val="C6"/>
        <w:sz w:val="28"/>
      </w:rPr>
      <w:instrText xml:space="preserve">PAGE  </w:instrText>
    </w:r>
    <w:r>
      <w:rPr>
        <w:rStyle w:val="C6"/>
        <w:sz w:val="28"/>
      </w:rPr>
      <w:fldChar w:fldCharType="separate"/>
    </w:r>
    <w:r>
      <w:rPr>
        <w:rStyle w:val="C6"/>
        <w:sz w:val="28"/>
      </w:rPr>
      <w:t>#</w:t>
    </w:r>
    <w:r>
      <w:rPr>
        <w:rStyle w:val="C6"/>
        <w:sz w:val="28"/>
      </w:rPr>
      <w:fldChar w:fldCharType="end"/>
    </w:r>
  </w:p>
  <w:p>
    <w:pPr>
      <w:pStyle w:val="P6"/>
      <w:tabs>
        <w:tab w:val="center" w:pos="4153" w:leader="none"/>
        <w:tab w:val="right" w:pos="8306" w:leader="none"/>
      </w:tabs>
      <w:rPr>
        <w:rStyle w:val="C6"/>
      </w:rPr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  <w:framePr w:wrap="around" w:vAnchor="text" w:hAnchor="margin" w:x="-4" w:y="1"/>
      <w:tabs>
        <w:tab w:val="center" w:pos="4153" w:leader="none"/>
        <w:tab w:val="right" w:pos="8306" w:leader="none"/>
      </w:tabs>
      <w:rPr>
        <w:rStyle w:val="C6"/>
      </w:rPr>
    </w:pPr>
    <w:r>
      <w:fldChar w:fldCharType="begin"/>
    </w:r>
    <w:r>
      <w:rPr>
        <w:rStyle w:val="C6"/>
      </w:rPr>
      <w:instrText xml:space="preserve">PAGE  </w:instrText>
    </w:r>
    <w:r>
      <w:rPr>
        <w:rStyle w:val="C6"/>
      </w:rPr>
      <w:fldChar w:fldCharType="separate"/>
    </w:r>
    <w:r>
      <w:rPr>
        <w:rStyle w:val="C6"/>
      </w:rPr>
      <w:t>#</w:t>
    </w:r>
    <w:r>
      <w:rPr>
        <w:rStyle w:val="C6"/>
      </w:rPr>
      <w:fldChar w:fldCharType="end"/>
    </w:r>
  </w:p>
  <w:p>
    <w:pPr>
      <w:pStyle w:val="P6"/>
      <w:tabs>
        <w:tab w:val="center" w:pos="4153" w:leader="none"/>
        <w:tab w:val="right" w:pos="8306" w:leader="none"/>
      </w:tabs>
      <w:rPr>
        <w:rStyle w:val="C6"/>
      </w:rPr>
    </w:pP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qFormat/>
    <w:pPr>
      <w:widowControl w:val="0"/>
      <w:jc w:val="both"/>
    </w:pPr>
    <w:rPr>
      <w:sz w:val="32"/>
    </w:rPr>
  </w:style>
  <w:style w:type="paragraph" w:styleId="P2">
    <w:name w:val="正文文本"/>
    <w:basedOn w:val="P1"/>
    <w:next w:val="P2"/>
    <w:link w:val="C5"/>
    <w:pPr>
      <w:spacing w:after="120"/>
    </w:pPr>
    <w:rPr/>
  </w:style>
  <w:style w:type="paragraph" w:styleId="P3">
    <w:name w:val="正文文本缩进"/>
    <w:basedOn w:val="P1"/>
    <w:next w:val="P3"/>
    <w:pPr>
      <w:ind w:firstLine="640"/>
    </w:pPr>
    <w:rPr>
      <w:rFonts w:ascii="仿宋_GB2312" w:hAnsi="仿宋_GB2312"/>
    </w:rPr>
  </w:style>
  <w:style w:type="paragraph" w:styleId="P4">
    <w:name w:val="普通(网站)"/>
    <w:basedOn w:val="P1"/>
    <w:next w:val="P4"/>
    <w:pPr/>
    <w:rPr>
      <w:sz w:val="24"/>
    </w:rPr>
  </w:style>
  <w:style w:type="paragraph" w:styleId="P5">
    <w:name w:val="页眉"/>
    <w:basedOn w:val="P1"/>
    <w:next w:val="P5"/>
    <w:pPr>
      <w:pBdr>
        <w:bottom w:val="single" w:sz="6" w:space="0" w:shadow="0" w:frame="0"/>
      </w:pBdr>
      <w:tabs>
        <w:tab w:val="center" w:pos="4153" w:leader="none"/>
        <w:tab w:val="right" w:pos="8306" w:leader="none"/>
      </w:tabs>
      <w:jc w:val="center"/>
    </w:pPr>
    <w:rPr>
      <w:sz w:val="18"/>
    </w:rPr>
  </w:style>
  <w:style w:type="paragraph" w:styleId="P6">
    <w:name w:val="页脚"/>
    <w:basedOn w:val="P1"/>
    <w:next w:val="P6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paragraph" w:styleId="P7">
    <w:name w:val="批注框文本"/>
    <w:basedOn w:val="P1"/>
    <w:next w:val="P7"/>
    <w:pPr/>
    <w:rPr>
      <w:sz w:val="18"/>
    </w:rPr>
  </w:style>
  <w:style w:type="paragraph" w:styleId="P8">
    <w:name w:val="日期"/>
    <w:basedOn w:val="P1"/>
    <w:next w:val="P1"/>
    <w:pPr>
      <w:ind w:left="100"/>
    </w:pPr>
    <w:rPr/>
  </w:style>
  <w:style w:type="paragraph" w:styleId="P9">
    <w:name w:val="标题2"/>
    <w:basedOn w:val="P4"/>
    <w:next w:val="P9"/>
    <w:link w:val="C4"/>
    <w:pPr>
      <w:spacing w:before="100" w:after="100" w:beforeAutospacing="1" w:afterAutospacing="1"/>
      <w:jc w:val="center"/>
    </w:pPr>
    <w:rPr>
      <w:rFonts w:ascii="楷体_GB2312" w:hAnsi="楷体_GB2312"/>
      <w:color w:val="000000"/>
      <w:sz w:val="32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character" w:styleId="C4">
    <w:name w:val="标题2 Char Char"/>
    <w:link w:val="P9"/>
    <w:rPr>
      <w:rFonts w:ascii="楷体_GB2312" w:hAnsi="楷体_GB2312"/>
      <w:color w:val="000000"/>
      <w:sz w:val="32"/>
    </w:rPr>
  </w:style>
  <w:style w:type="character" w:styleId="C5">
    <w:name w:val="正文文本 Char"/>
    <w:link w:val="P2"/>
    <w:rPr/>
  </w:style>
  <w:style w:type="character" w:styleId="C6">
    <w:name w:val="页码"/>
    <w:basedOn w:val="C3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微软用户</dc:creator>
  <dcterms:created xsi:type="dcterms:W3CDTF">2015-09-28T16:40:00Z</dcterms:created>
  <cp:lastModifiedBy>f1TZOF\f1TZOF-</cp:lastModifiedBy>
  <cp:lastPrinted>2015-09-29T14:20:00Z</cp:lastPrinted>
  <dcterms:modified xsi:type="dcterms:W3CDTF">2024-08-28T01:36:08Z</dcterms:modified>
  <cp:revision>2</cp:revision>
  <dc:title>在“以史为鉴、感悟人生”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2052-11.1.0.9740</vt:lpwstr>
  </property>
</Properties>
</file>