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51772F" Type="http://schemas.openxmlformats.org/officeDocument/2006/relationships/officeDocument" Target="/word/document.xml" /><Relationship Id="coreR485177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44"/>
        </w:rPr>
      </w:pPr>
    </w:p>
    <w:p>
      <w:pPr>
        <w:pStyle w:val="P1"/>
        <w:jc w:val="center"/>
        <w:rPr>
          <w:rStyle w:val="C3"/>
          <w:sz w:val="44"/>
        </w:rPr>
      </w:pPr>
    </w:p>
    <w:p>
      <w:pPr>
        <w:pStyle w:val="P1"/>
        <w:jc w:val="center"/>
        <w:rPr>
          <w:rStyle w:val="C3"/>
          <w:sz w:val="44"/>
        </w:rPr>
      </w:pPr>
      <w:r>
        <w:rPr>
          <w:rStyle w:val="C3"/>
          <w:rFonts w:ascii="方正姚体" w:hAnsi="方正姚体"/>
          <w:sz w:val="44"/>
        </w:rPr>
        <w:t>黑龙江省实施《中华人民共和国</w:t>
      </w:r>
    </w:p>
    <w:p>
      <w:pPr>
        <w:pStyle w:val="P1"/>
        <w:jc w:val="center"/>
        <w:rPr>
          <w:rStyle w:val="C3"/>
          <w:sz w:val="44"/>
        </w:rPr>
      </w:pPr>
      <w:r>
        <w:rPr>
          <w:rStyle w:val="C3"/>
          <w:rFonts w:ascii="方正姚体" w:hAnsi="方正姚体"/>
          <w:sz w:val="44"/>
        </w:rPr>
        <w:t>人民防空法》条例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日黑龙江省第八届人民代表大会常务委员会第二十九次会议通过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w:t>
      </w:r>
      <w:r>
        <w:rPr>
          <w:rStyle w:val="C3"/>
          <w:rFonts w:ascii="楷体_GB2312" w:hAnsi="楷体_GB2312"/>
          <w:sz w:val="32"/>
        </w:rPr>
        <w:t>&lt;</w:t>
      </w:r>
      <w:r>
        <w:rPr>
          <w:rStyle w:val="C3"/>
          <w:rFonts w:ascii="Microsoft YaHei UI" w:hAnsi="Microsoft YaHei UI"/>
          <w:sz w:val="32"/>
        </w:rPr>
        <w:t>黑龙江省赌博处罚条例</w:t>
      </w:r>
      <w:r>
        <w:rPr>
          <w:rStyle w:val="C3"/>
          <w:rFonts w:ascii="楷体_GB2312" w:hAnsi="楷体_GB2312"/>
          <w:sz w:val="32"/>
        </w:rPr>
        <w:t>&gt;</w:t>
      </w:r>
      <w:r>
        <w:rPr>
          <w:rStyle w:val="C3"/>
          <w:rFonts w:ascii="Microsoft YaHei UI" w:hAnsi="Microsoft YaHei UI"/>
          <w:sz w:val="32"/>
        </w:rPr>
        <w:t>等十九部地方性法规的决定》第一次修正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依据《中华人民共和国人民防空法》（以下简称《人民防空法》）等国家有关法律、法规，结合本省实际，制定本条例。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在本省行政区域内一切组织和个人，均应当遵守本条例，都有得到人民防空保护的权利，都必须依法履行人民防空的义务。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人民防空实行长期准备、重点建设、平战结合的方针，贯彻与经济建设协调发展、与城市建设相结合的原则。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省人民政府、省军区领导全省人民防空工作。</w:t>
      </w:r>
    </w:p>
    <w:p>
      <w:pPr>
        <w:pStyle w:val="P1"/>
        <w:rPr>
          <w:rStyle w:val="C3"/>
          <w:rFonts w:ascii="仿宋_GB2312" w:hAnsi="仿宋_GB2312"/>
          <w:sz w:val="32"/>
        </w:rPr>
      </w:pPr>
      <w:r>
        <w:rPr>
          <w:rStyle w:val="C3"/>
          <w:rFonts w:ascii="Microsoft YaHei UI" w:hAnsi="Microsoft YaHei UI"/>
          <w:sz w:val="32"/>
        </w:rPr>
        <w:t>　　市（行署）、县（市、区）人民政府和同级军事机关领导本行政区域的人民防空工作。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省人民防空主管部门是省人民政府行政职能部门，负责管理全省人民防空工作。</w:t>
      </w:r>
    </w:p>
    <w:p>
      <w:pPr>
        <w:pStyle w:val="P1"/>
        <w:rPr>
          <w:rStyle w:val="C3"/>
          <w:rFonts w:ascii="仿宋_GB2312" w:hAnsi="仿宋_GB2312"/>
          <w:sz w:val="32"/>
        </w:rPr>
      </w:pPr>
      <w:r>
        <w:rPr>
          <w:rStyle w:val="C3"/>
          <w:rFonts w:ascii="Microsoft YaHei UI" w:hAnsi="Microsoft YaHei UI"/>
          <w:sz w:val="32"/>
        </w:rPr>
        <w:t>　　市（行署）、县（市、区）人民防空主管部门（以下简称人民防空主管部门）是同级人民政府行政职能部门，负责管理本行政区域的人民防空工作。</w:t>
      </w:r>
    </w:p>
    <w:p>
      <w:pPr>
        <w:pStyle w:val="P1"/>
        <w:rPr>
          <w:rStyle w:val="C3"/>
          <w:rFonts w:ascii="仿宋_GB2312" w:hAnsi="仿宋_GB2312"/>
          <w:sz w:val="32"/>
        </w:rPr>
      </w:pPr>
      <w:r>
        <w:rPr>
          <w:rStyle w:val="C3"/>
          <w:rFonts w:ascii="Microsoft YaHei UI" w:hAnsi="Microsoft YaHei UI"/>
          <w:sz w:val="32"/>
        </w:rPr>
        <w:t>　　县级以上人民政府的发展和改革、规划、建设等有关部门在各自的职责范围内负责有关的人民防空工作。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各级人民政府和同级军事机关应当根据国家规定的城市防护类别和标准，实行分类防护，在本行政区域内确定防护重点和重要经济目标，制定战时防护隐蔽措施和应急抢修方案。</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有关部门和单位应当按有关规定建设和完善重要经济目标的防护设施并负责维护管理。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和军事机关要有计划地组织实施综合性防空袭演习，人民防空主管部门应当组织实施综合性防空袭演习，人民防空主管部门应当组织实施专项防空袭演习，普及防空常识，提高全民的防空意识。有关单位应当提供人员、物资、设备保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县级以上人民政府应当将人民防空建设纳入国民经济和社会发展计划。</w:t>
      </w:r>
    </w:p>
    <w:p>
      <w:pPr>
        <w:pStyle w:val="P1"/>
        <w:rPr>
          <w:rStyle w:val="C3"/>
          <w:rFonts w:ascii="仿宋_GB2312" w:hAnsi="仿宋_GB2312"/>
          <w:sz w:val="32"/>
        </w:rPr>
      </w:pPr>
      <w:r>
        <w:rPr>
          <w:rStyle w:val="C3"/>
          <w:rFonts w:ascii="Microsoft YaHei UI" w:hAnsi="Microsoft YaHei UI"/>
          <w:sz w:val="32"/>
        </w:rPr>
        <w:t>　　地方人民政府负担的人民防空建设经费，由人民防空主管部门编制人民防空建设经费年度计划，按规定程序批准后，列入同级财政年度预算。有关单位应当按照国家和省人民政府的规定负担人民防空建设费用。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在城市规划区域内新建民用建筑，应当按国家和省有关规定，修建防空地下室。不宜修建防空地下室的民用建筑，建设单位应当按规定向人民防空主管部门缴纳易地建设费。</w:t>
      </w:r>
    </w:p>
    <w:p>
      <w:pPr>
        <w:pStyle w:val="P1"/>
        <w:rPr>
          <w:rStyle w:val="C3"/>
          <w:rFonts w:ascii="仿宋_GB2312" w:hAnsi="仿宋_GB2312"/>
          <w:sz w:val="32"/>
        </w:rPr>
      </w:pPr>
      <w:r>
        <w:rPr>
          <w:rStyle w:val="C3"/>
          <w:rFonts w:ascii="Microsoft YaHei UI" w:hAnsi="Microsoft YaHei UI"/>
          <w:sz w:val="32"/>
        </w:rPr>
        <w:t>　　上级人民防空主管部门应当定期对下级人民防空主管部门结合民用建筑修建防空地下室工作进行检查监督，对不建防空地下室、不缴纳防空地下室易地建设费的，可以直接查处。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各机关、团体、企事业单位（含私营、外商独资、合资、合作企业）和个体业者，应当依据国家规定按城镇职工</w:t>
      </w:r>
      <w:r>
        <w:rPr>
          <w:rStyle w:val="C3"/>
          <w:rFonts w:ascii="仿宋_GB2312" w:hAnsi="仿宋_GB2312"/>
          <w:sz w:val="32"/>
        </w:rPr>
        <w:t>1-2%</w:t>
      </w:r>
      <w:r>
        <w:rPr>
          <w:rStyle w:val="C3"/>
          <w:rFonts w:ascii="Microsoft YaHei UI" w:hAnsi="Microsoft YaHei UI"/>
          <w:sz w:val="32"/>
        </w:rPr>
        <w:t>的比例向当地人民防空主管部门缴纳人员工资、福利、劳保用品和零星工具等义务工费，收费标准按省有关规定执行。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鼓励平时开发利用人民防空工程和设施为经济建设和人民生活服务。平时使用人民防空工程和设施实行有偿使用和谁投资、谁受益的原则，平时使用人民防空工程和设施应当遵守人民防空有关规定。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人民防空工程不得擅自拆除，确需拆除的，应当经省、市（行署）人民防空主管部门依据各自审批权限批准后，由拆除单位或个人负责补建或按现行造价向当地人民防空主管部门缴纳拆除补偿费，由人民防空主管部门组织补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人民防空主管部门按本条例规定收取的人民防空工程和设施有偿使用费等，应当作为人民防空专项经费。人民防空专项经费纳入财政预算外资金管理，用于人民防空建设事业，各级人民政府和有关部门不得以任何理由占用、提留或挪作他用，保证人民防空经费的战备性质和专项投资方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城市地下空间开发利用应当实行与人民防空相结合的原则。人民防空工程建设规划范围内，地下空间开发利用应当符合人民防空的规定。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人民防空工程建设必须符合国家规定的防护标准和质量标准，竣工验收由批准立项的人民防空主管部门负责。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人民防空主管部门应当加强人民防空工程的口部管理，任何单位和个人不得擅自在人民防空工程口部附近修建建筑物或者地下构筑物。确需修建的，应当符合人民防空工程设计规范的有关规定，经人民防空主管部门审核同意后，方可办理规划等审批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任何单位和个人未经批准，不得在人民防空工程</w:t>
      </w:r>
      <w:r>
        <w:rPr>
          <w:rStyle w:val="C3"/>
          <w:rFonts w:ascii="仿宋_GB2312" w:hAnsi="仿宋_GB2312"/>
          <w:sz w:val="32"/>
        </w:rPr>
        <w:t>50</w:t>
      </w:r>
      <w:r>
        <w:rPr>
          <w:rStyle w:val="C3"/>
          <w:rFonts w:ascii="Microsoft YaHei UI" w:hAnsi="Microsoft YaHei UI"/>
          <w:sz w:val="32"/>
        </w:rPr>
        <w:t>米范围内取土、采石及进行影响人民防空工程使用和降低防护能力的作业。确需在人民防空工程安全范围内建设地面设施和埋设地下管线的，应当经人民防空主管部门同意后，方可施工。工程竣工后由施工单位负责清理现场，恢复原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人民防空工程和设施的消防、安全和维护管理平时由使用单位或个人负责。各级人民防空主管部门必须加强监督、检查和指导。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各级人民政府应当依法保障人民防空通信、警报的畅通。各级人民防空主管部门负责制定本行政区域人民防空通信、警报建设规划，组织本行政区域人民防空通信、警报网的建设和管理。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各级人民防空主管部门应当根据人民防空通信警报建设规划，在通信、广播、电视等系统安装用于传递和发放防空警报设备，并组织必要演习，有关单位应当积极配合并提供方便条件。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设置在有关单位的人民防空警报设备、设施，由所在单位维护管理，并承担所需费用。</w:t>
      </w:r>
    </w:p>
    <w:p>
      <w:pPr>
        <w:pStyle w:val="P1"/>
        <w:rPr>
          <w:rStyle w:val="C3"/>
          <w:rFonts w:ascii="仿宋_GB2312" w:hAnsi="仿宋_GB2312"/>
          <w:sz w:val="32"/>
        </w:rPr>
      </w:pPr>
      <w:r>
        <w:rPr>
          <w:rStyle w:val="C3"/>
          <w:rFonts w:ascii="Microsoft YaHei UI" w:hAnsi="Microsoft YaHei UI"/>
          <w:sz w:val="32"/>
        </w:rPr>
        <w:t>　　各级人民防空主管部门可以按有关规定利用人民防空通信设施为社会服务，并接受通信主管部门的行业管理。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各级人民政府应当组织人民防空通信、警报建设规划的实施。邮电通信部门应当优惠提供防空警报所需的有线控制电路，并确保畅通</w:t>
      </w:r>
      <w:r>
        <w:rPr>
          <w:rStyle w:val="C3"/>
          <w:rFonts w:ascii="仿宋_GB2312" w:hAnsi="仿宋_GB2312"/>
          <w:sz w:val="32"/>
        </w:rPr>
        <w:t>;</w:t>
      </w:r>
      <w:r>
        <w:rPr>
          <w:rStyle w:val="C3"/>
          <w:rFonts w:ascii="Microsoft YaHei UI" w:hAnsi="Microsoft YaHei UI"/>
          <w:sz w:val="32"/>
        </w:rPr>
        <w:t>人民防空通信网和警报网所需中继线，邮电通信部门应当根据其性质、用途按有关规定，合理收费，并予以优先提供。</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各级无线电管理部门按有关规定对人民防空主管部门用于军事、战备的专用电台所需频率，必须予以保障，并免收频率占用费。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县级以上人民政府应当根据城市人民防空疏散计划，组织有关部门、单位和预定疏散地区，加强疏散地域建设，为战时城市疏散人口的安置和物资储运、供应做必要的准备。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县级以上人民政府应当组织建设后方基地和战备仓库，战时为城市防空袭服务。各级人民防空主管部门，平时应当开发利用后方基地自然资源，搞好平战结合。</w:t>
      </w:r>
    </w:p>
    <w:p>
      <w:pPr>
        <w:pStyle w:val="P1"/>
        <w:rPr>
          <w:rStyle w:val="C3"/>
          <w:rFonts w:ascii="仿宋_GB2312" w:hAnsi="仿宋_GB2312"/>
          <w:sz w:val="32"/>
        </w:rPr>
      </w:pPr>
      <w:r>
        <w:rPr>
          <w:rStyle w:val="C3"/>
          <w:rFonts w:ascii="Microsoft YaHei UI" w:hAnsi="Microsoft YaHei UI"/>
          <w:sz w:val="32"/>
        </w:rPr>
        <w:t>　　后方基地和战备仓库用地属于国防用地，其设施、设备属国防资产，依照《中华人民共和国国防法》和《中华人民共和国军事设施保护法》进行管理，不得侵占或损坏。</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县级以上人民政府依法组建的群众防空组织，平时按城镇职工总数的</w:t>
      </w:r>
      <w:r>
        <w:rPr>
          <w:rStyle w:val="C3"/>
          <w:rFonts w:ascii="仿宋_GB2312" w:hAnsi="仿宋_GB2312"/>
          <w:sz w:val="32"/>
        </w:rPr>
        <w:t>2‰</w:t>
      </w:r>
      <w:r>
        <w:rPr>
          <w:rStyle w:val="C3"/>
          <w:rFonts w:ascii="Microsoft YaHei UI" w:hAnsi="Microsoft YaHei UI"/>
          <w:sz w:val="32"/>
        </w:rPr>
        <w:t>组建，战时按</w:t>
      </w:r>
      <w:r>
        <w:rPr>
          <w:rStyle w:val="C3"/>
          <w:rFonts w:ascii="仿宋_GB2312" w:hAnsi="仿宋_GB2312"/>
          <w:sz w:val="32"/>
        </w:rPr>
        <w:t>2%</w:t>
      </w:r>
      <w:r>
        <w:rPr>
          <w:rStyle w:val="C3"/>
          <w:rFonts w:ascii="Microsoft YaHei UI" w:hAnsi="Microsoft YaHei UI"/>
          <w:sz w:val="32"/>
        </w:rPr>
        <w:t>扩建。群众防空组织的训练，应当根据人民防空主管部门制定的训练大纲和训练计划，由组建单位组织实施。训练期间专业队员由所在单位给予与其他在岗人员同等待遇。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各级教育行政主管部门和各类学校应当安排人民防空教育内容，制定教育计划，并负责组织实施</w:t>
      </w:r>
      <w:r>
        <w:rPr>
          <w:rStyle w:val="C3"/>
          <w:rFonts w:ascii="仿宋_GB2312" w:hAnsi="仿宋_GB2312"/>
          <w:sz w:val="32"/>
        </w:rPr>
        <w:t>;</w:t>
      </w:r>
      <w:r>
        <w:rPr>
          <w:rStyle w:val="C3"/>
          <w:rFonts w:ascii="Microsoft YaHei UI" w:hAnsi="Microsoft YaHei UI"/>
          <w:sz w:val="32"/>
        </w:rPr>
        <w:t>国家机关、社会团体、企事业单位人员和其他人员，由所在单位和城乡基层人民政府按照国家人民防空教育计划和规定教育内容组织实施</w:t>
      </w:r>
      <w:r>
        <w:rPr>
          <w:rStyle w:val="C3"/>
          <w:rFonts w:ascii="仿宋_GB2312" w:hAnsi="仿宋_GB2312"/>
          <w:sz w:val="32"/>
        </w:rPr>
        <w:t>;</w:t>
      </w:r>
      <w:r>
        <w:rPr>
          <w:rStyle w:val="C3"/>
          <w:rFonts w:ascii="Microsoft YaHei UI" w:hAnsi="Microsoft YaHei UI"/>
          <w:sz w:val="32"/>
        </w:rPr>
        <w:t>各级人民防空主管部门依法进行监督检查。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城市新建民用建筑，不按国家和省有关规定修建防空地下室，又不缴纳易地建设费的，由县级以上人民防空主管部门对当事人责令限期改正，可以并处应当修建防空地下室建筑面积每平方米</w:t>
      </w:r>
      <w:r>
        <w:rPr>
          <w:rStyle w:val="C3"/>
          <w:rFonts w:ascii="仿宋_GB2312" w:hAnsi="仿宋_GB2312"/>
          <w:sz w:val="32"/>
        </w:rPr>
        <w:t>20</w:t>
      </w:r>
      <w:r>
        <w:rPr>
          <w:rStyle w:val="C3"/>
          <w:rFonts w:ascii="Microsoft YaHei UI" w:hAnsi="Microsoft YaHei UI"/>
          <w:sz w:val="32"/>
        </w:rPr>
        <w:t>元至</w:t>
      </w:r>
      <w:r>
        <w:rPr>
          <w:rStyle w:val="C3"/>
          <w:rFonts w:ascii="仿宋_GB2312" w:hAnsi="仿宋_GB2312"/>
          <w:sz w:val="32"/>
        </w:rPr>
        <w:t>60</w:t>
      </w:r>
      <w:r>
        <w:rPr>
          <w:rStyle w:val="C3"/>
          <w:rFonts w:ascii="Microsoft YaHei UI" w:hAnsi="Microsoft YaHei UI"/>
          <w:sz w:val="32"/>
        </w:rPr>
        <w:t>元的罚款，对一个单位工程的罚款最高不超过</w:t>
      </w:r>
      <w:r>
        <w:rPr>
          <w:rStyle w:val="C3"/>
          <w:rFonts w:ascii="仿宋_GB2312" w:hAnsi="仿宋_GB2312"/>
          <w:sz w:val="32"/>
        </w:rPr>
        <w:t>10</w:t>
      </w:r>
      <w:r>
        <w:rPr>
          <w:rStyle w:val="C3"/>
          <w:rFonts w:ascii="Microsoft YaHei UI" w:hAnsi="Microsoft YaHei UI"/>
          <w:sz w:val="32"/>
        </w:rPr>
        <w:t>万元。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违反本条例有下列行为之一的，由县级以上人民防空主管部门对当事人依法给予警告，并责令限期改正违法行为，可以对个人并处</w:t>
      </w:r>
      <w:r>
        <w:rPr>
          <w:rStyle w:val="C3"/>
          <w:rFonts w:ascii="仿宋_GB2312" w:hAnsi="仿宋_GB2312"/>
          <w:sz w:val="32"/>
        </w:rPr>
        <w:t>5</w:t>
      </w:r>
      <w:r>
        <w:rPr>
          <w:rStyle w:val="C3"/>
          <w:rFonts w:ascii="Microsoft YaHei UI" w:hAnsi="Microsoft YaHei UI"/>
          <w:sz w:val="32"/>
        </w:rPr>
        <w:t>百元至</w:t>
      </w:r>
      <w:r>
        <w:rPr>
          <w:rStyle w:val="C3"/>
          <w:rFonts w:ascii="仿宋_GB2312" w:hAnsi="仿宋_GB2312"/>
          <w:sz w:val="32"/>
        </w:rPr>
        <w:t>5</w:t>
      </w:r>
      <w:r>
        <w:rPr>
          <w:rStyle w:val="C3"/>
          <w:rFonts w:ascii="Microsoft YaHei UI" w:hAnsi="Microsoft YaHei UI"/>
          <w:sz w:val="32"/>
        </w:rPr>
        <w:t>千元的罚款</w:t>
      </w:r>
      <w:r>
        <w:rPr>
          <w:rStyle w:val="C3"/>
          <w:rFonts w:ascii="仿宋_GB2312" w:hAnsi="仿宋_GB2312"/>
          <w:sz w:val="32"/>
        </w:rPr>
        <w:t>;</w:t>
      </w:r>
      <w:r>
        <w:rPr>
          <w:rStyle w:val="C3"/>
          <w:rFonts w:ascii="Microsoft YaHei UI" w:hAnsi="Microsoft YaHei UI"/>
          <w:sz w:val="32"/>
        </w:rPr>
        <w:t>对单位并处</w:t>
      </w:r>
      <w:r>
        <w:rPr>
          <w:rStyle w:val="C3"/>
          <w:rFonts w:ascii="仿宋_GB2312" w:hAnsi="仿宋_GB2312"/>
          <w:sz w:val="32"/>
        </w:rPr>
        <w:t>1</w:t>
      </w:r>
      <w:r>
        <w:rPr>
          <w:rStyle w:val="C3"/>
          <w:rFonts w:ascii="Microsoft YaHei UI" w:hAnsi="Microsoft YaHei UI"/>
          <w:sz w:val="32"/>
        </w:rPr>
        <w:t>万元至</w:t>
      </w:r>
      <w:r>
        <w:rPr>
          <w:rStyle w:val="C3"/>
          <w:rFonts w:ascii="仿宋_GB2312" w:hAnsi="仿宋_GB2312"/>
          <w:sz w:val="32"/>
        </w:rPr>
        <w:t>5</w:t>
      </w:r>
      <w:r>
        <w:rPr>
          <w:rStyle w:val="C3"/>
          <w:rFonts w:ascii="Microsoft YaHei UI" w:hAnsi="Microsoft YaHei UI"/>
          <w:sz w:val="32"/>
        </w:rPr>
        <w:t>万元的罚款</w:t>
      </w:r>
      <w:r>
        <w:rPr>
          <w:rStyle w:val="C3"/>
          <w:rFonts w:ascii="仿宋_GB2312" w:hAnsi="仿宋_GB2312"/>
          <w:sz w:val="32"/>
        </w:rPr>
        <w:t>;</w:t>
      </w:r>
      <w:r>
        <w:rPr>
          <w:rStyle w:val="C3"/>
          <w:rFonts w:ascii="Microsoft YaHei UI" w:hAnsi="Microsoft YaHei UI"/>
          <w:sz w:val="32"/>
        </w:rPr>
        <w:t>造成损失的，应当依法赔偿损失</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（一）新建重要经济目标，不按国家防护类别、防护标准修建防护设施的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（二）未按规定缴纳有关人民防空专项经费的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（三）擅自在人民防空工程</w:t>
      </w:r>
      <w:r>
        <w:rPr>
          <w:rStyle w:val="C3"/>
          <w:rFonts w:ascii="仿宋_GB2312" w:hAnsi="仿宋_GB2312"/>
          <w:sz w:val="32"/>
        </w:rPr>
        <w:t>50</w:t>
      </w:r>
      <w:r>
        <w:rPr>
          <w:rStyle w:val="C3"/>
          <w:rFonts w:ascii="Microsoft YaHei UI" w:hAnsi="Microsoft YaHei UI"/>
          <w:sz w:val="32"/>
        </w:rPr>
        <w:t>米范围内取土、采石的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（四）因管理不善造成人民防空警报设施毁坏、丢失的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（五）侵占后方基地用地、损坏后方基地设备设施的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（六）未履行提供人员、物资、设备等防空袭演习义务的。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故意损坏或盗窃人民防空通信、警报、后方基地等设备设施，干扰破坏防空袭演习或者在人民防空工程内生产、储存爆炸、剧毒、易燃、放射性等危险品，尚不构成犯罪的，依照治安管理处罚条例的有关规定处罚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各级人民防空主管部门的工作人员玩忽职守、滥用职权、徇私舞弊或者有其他违法行为的给予行政处分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人民防空主管部门实施行政处罚时，应当按《中华人民共和国行政处罚法》的规定执行。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当事人对行政处罚决定不服的，可以依法申请复议或向人民法院起诉</w:t>
      </w:r>
      <w:r>
        <w:rPr>
          <w:rStyle w:val="C3"/>
          <w:rFonts w:ascii="仿宋_GB2312" w:hAnsi="仿宋_GB2312"/>
          <w:sz w:val="32"/>
        </w:rPr>
        <w:t>;</w:t>
      </w:r>
      <w:r>
        <w:rPr>
          <w:rStyle w:val="C3"/>
          <w:rFonts w:ascii="Microsoft YaHei UI" w:hAnsi="Microsoft YaHei UI"/>
          <w:sz w:val="32"/>
        </w:rPr>
        <w:t>当事人逾期不申请复议或者不向人民法院起诉又不履行处罚决定的，由作出处罚决定的机关申请人民法院强制执行。</w:t>
      </w:r>
    </w:p>
    <w:p>
      <w:pPr>
        <w:pStyle w:val="P1"/>
        <w:ind w:firstLine="675"/>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本条例由黑龙江省人民防空主管部门负责应用解释。</w:t>
      </w:r>
    </w:p>
    <w:p>
      <w:pPr>
        <w:pStyle w:val="P1"/>
        <w:ind w:firstLine="675"/>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bvcv</dc:creator>
  <dcterms:created xsi:type="dcterms:W3CDTF">2017-01-03T14:08:00Z</dcterms:created>
  <cp:lastModifiedBy>f1TZOF\f1TZOF-</cp:lastModifiedBy>
  <dcterms:modified xsi:type="dcterms:W3CDTF">2024-08-28T01:36:09Z</dcterms:modified>
  <cp:revision>8</cp:revision>
  <dc:title>黑龙江省实施《中华人民共和国</dc:title>
</cp:coreProperties>
</file>