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C87FE91" Type="http://schemas.openxmlformats.org/officeDocument/2006/relationships/officeDocument" Target="/word/document.xml" /><Relationship Id="coreR5C87FE91" Type="http://schemas.openxmlformats.org/package/2006/relationships/metadata/core-properties" Target="/docProps/core.xml" /><Relationship Id="customR5C87FE9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rPr>
          <w:rStyle w:val="C3"/>
          <w:rFonts w:ascii="仿宋_GB2312" w:hAnsi="仿宋_GB2312"/>
          <w:b w:val="0"/>
          <w:sz w:val="31"/>
        </w:rPr>
      </w:pPr>
    </w:p>
    <w:p>
      <w:pPr>
        <w:pStyle w:val="P1"/>
        <w:spacing w:lineRule="exact" w:line="700"/>
        <w:jc w:val="center"/>
        <w:rPr>
          <w:rStyle w:val="C3"/>
          <w:rFonts w:ascii="方正小标宋简体" w:hAnsi="方正小标宋简体"/>
          <w:b w:val="0"/>
          <w:sz w:val="42"/>
        </w:rPr>
      </w:pPr>
      <w:r>
        <w:rPr>
          <w:rStyle w:val="C3"/>
          <w:rFonts w:ascii="Microsoft YaHei UI" w:hAnsi="Microsoft YaHei UI"/>
          <w:b w:val="0"/>
          <w:sz w:val="42"/>
        </w:rPr>
        <w:t>内蒙古自治区人民代表大会常务委员会</w:t>
      </w:r>
    </w:p>
    <w:p>
      <w:pPr>
        <w:pStyle w:val="P1"/>
        <w:spacing w:lineRule="exact" w:line="700"/>
        <w:jc w:val="center"/>
        <w:rPr>
          <w:rStyle w:val="C3"/>
          <w:rFonts w:ascii="方正小标宋简体" w:hAnsi="方正小标宋简体"/>
          <w:b w:val="0"/>
          <w:sz w:val="42"/>
        </w:rPr>
      </w:pPr>
      <w:r>
        <w:rPr>
          <w:rStyle w:val="C3"/>
          <w:rFonts w:ascii="Microsoft YaHei UI" w:hAnsi="Microsoft YaHei UI"/>
          <w:b w:val="0"/>
          <w:sz w:val="42"/>
        </w:rPr>
        <w:t>关于修改《内蒙古自治区城市房地产开发经营</w:t>
      </w:r>
    </w:p>
    <w:p>
      <w:pPr>
        <w:pStyle w:val="P1"/>
        <w:spacing w:lineRule="exact" w:line="700"/>
        <w:jc w:val="center"/>
        <w:rPr>
          <w:rStyle w:val="C3"/>
          <w:rFonts w:ascii="方正小标宋简体" w:hAnsi="方正小标宋简体"/>
          <w:b w:val="0"/>
          <w:sz w:val="42"/>
        </w:rPr>
      </w:pPr>
      <w:r>
        <w:rPr>
          <w:rStyle w:val="C3"/>
          <w:rFonts w:ascii="Microsoft YaHei UI" w:hAnsi="Microsoft YaHei UI"/>
          <w:b w:val="0"/>
          <w:sz w:val="42"/>
        </w:rPr>
        <w:t>管理条例》等</w:t>
      </w:r>
      <w:r>
        <w:rPr>
          <w:rStyle w:val="C3"/>
          <w:rFonts w:ascii="方正小标宋简体" w:hAnsi="方正小标宋简体"/>
          <w:b w:val="0"/>
          <w:sz w:val="42"/>
        </w:rPr>
        <w:t>4</w:t>
      </w:r>
      <w:r>
        <w:rPr>
          <w:rStyle w:val="C3"/>
          <w:rFonts w:ascii="Microsoft YaHei UI" w:hAnsi="Microsoft YaHei UI"/>
          <w:b w:val="0"/>
          <w:sz w:val="42"/>
        </w:rPr>
        <w:t>件地方性法规的决定</w:t>
      </w:r>
    </w:p>
    <w:p>
      <w:pPr>
        <w:pStyle w:val="P1"/>
        <w:keepNext w:val="0"/>
        <w:keepLines w:val="0"/>
        <w:widowControl w:val="0"/>
        <w:shd w:val="clear" w:fill="FFFFFF"/>
        <w:spacing w:lineRule="exact" w:line="600" w:before="312"/>
        <w:ind w:firstLine="620" w:left="420" w:right="420"/>
        <w:jc w:val="both"/>
        <w:rPr>
          <w:rStyle w:val="C3"/>
          <w:rFonts w:ascii="仿宋_GB2312" w:hAnsi="仿宋_GB2312"/>
          <w:b w:val="0"/>
          <w:sz w:val="31"/>
        </w:rPr>
      </w:pPr>
      <w:r>
        <w:rPr>
          <w:rStyle w:val="C3"/>
          <w:rFonts w:ascii="Microsoft YaHei UI" w:hAnsi="Microsoft YaHei UI"/>
          <w:b w:val="0"/>
          <w:sz w:val="31"/>
        </w:rPr>
        <w:t>（</w:t>
      </w:r>
      <w:r>
        <w:rPr>
          <w:rStyle w:val="C3"/>
          <w:rFonts w:ascii="楷体_GB2312" w:hAnsi="楷体_GB2312"/>
          <w:b w:val="0"/>
          <w:sz w:val="31"/>
        </w:rPr>
        <w:t>2020</w:t>
      </w:r>
      <w:r>
        <w:rPr>
          <w:rStyle w:val="C3"/>
          <w:rFonts w:ascii="Microsoft YaHei UI" w:hAnsi="Microsoft YaHei UI"/>
          <w:b w:val="0"/>
          <w:sz w:val="31"/>
        </w:rPr>
        <w:t>年</w:t>
      </w:r>
      <w:r>
        <w:rPr>
          <w:rStyle w:val="C3"/>
          <w:rFonts w:ascii="楷体_GB2312" w:hAnsi="楷体_GB2312"/>
          <w:b w:val="0"/>
          <w:sz w:val="31"/>
        </w:rPr>
        <w:t>9</w:t>
      </w:r>
      <w:r>
        <w:rPr>
          <w:rStyle w:val="C3"/>
          <w:rFonts w:ascii="Microsoft YaHei UI" w:hAnsi="Microsoft YaHei UI"/>
          <w:b w:val="0"/>
          <w:sz w:val="31"/>
        </w:rPr>
        <w:t>月</w:t>
      </w:r>
      <w:r>
        <w:rPr>
          <w:rStyle w:val="C3"/>
          <w:rFonts w:ascii="楷体_GB2312" w:hAnsi="楷体_GB2312"/>
          <w:b w:val="0"/>
          <w:sz w:val="31"/>
        </w:rPr>
        <w:t>23</w:t>
      </w:r>
      <w:r>
        <w:rPr>
          <w:rStyle w:val="C3"/>
          <w:rFonts w:ascii="Microsoft YaHei UI" w:hAnsi="Microsoft YaHei UI"/>
          <w:b w:val="0"/>
          <w:sz w:val="31"/>
        </w:rPr>
        <w:t>日内蒙古自治区第十三届人民代表大会常务委员会第二十二次会议通过）</w:t>
      </w:r>
    </w:p>
    <w:p>
      <w:pPr>
        <w:pStyle w:val="P1"/>
        <w:shd w:val="clear" w:fill="FFFFFF"/>
        <w:spacing w:lineRule="exact" w:line="600"/>
        <w:ind w:firstLine="620"/>
        <w:rPr>
          <w:rStyle w:val="C3"/>
          <w:rFonts w:ascii="仿宋_GB2312" w:hAnsi="仿宋_GB2312"/>
          <w:b w:val="0"/>
          <w:sz w:val="31"/>
        </w:rPr>
      </w:pPr>
      <w:r>
        <w:rPr>
          <w:rStyle w:val="C3"/>
          <w:rFonts w:ascii="微软雅黑" w:hAnsi="微软雅黑"/>
          <w:b w:val="0"/>
          <w:sz w:val="31"/>
        </w:rPr>
        <w:t> </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内蒙古自治区第十三届人民代表大会常务委员会第二十二次会议，决定对《内蒙古自治区城市房地产开发经营管理条例》等</w:t>
      </w:r>
      <w:r>
        <w:rPr>
          <w:rStyle w:val="C3"/>
          <w:rFonts w:ascii="仿宋_GB2312" w:hAnsi="仿宋_GB2312"/>
          <w:b w:val="0"/>
          <w:sz w:val="31"/>
        </w:rPr>
        <w:t>4</w:t>
      </w:r>
      <w:r>
        <w:rPr>
          <w:rStyle w:val="C3"/>
          <w:rFonts w:ascii="Microsoft YaHei UI" w:hAnsi="Microsoft YaHei UI"/>
          <w:b w:val="0"/>
          <w:sz w:val="31"/>
        </w:rPr>
        <w:t>件地方性法规作如下修改：</w:t>
      </w:r>
    </w:p>
    <w:p>
      <w:pPr>
        <w:pStyle w:val="P1"/>
        <w:shd w:val="clear" w:fill="FFFFFF"/>
        <w:spacing w:lineRule="exact" w:line="600"/>
        <w:ind w:firstLine="620"/>
        <w:rPr>
          <w:rStyle w:val="C3"/>
          <w:rFonts w:ascii="黑体" w:hAnsi="黑体"/>
          <w:b w:val="0"/>
          <w:sz w:val="31"/>
        </w:rPr>
      </w:pPr>
      <w:r>
        <w:rPr>
          <w:rStyle w:val="C3"/>
          <w:rFonts w:ascii="黑体" w:hAnsi="黑体"/>
          <w:b w:val="0"/>
          <w:sz w:val="31"/>
        </w:rPr>
        <w:t>一、内蒙古自治区城市房地产开发经营管理条例</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（一）将第六条修改为：</w:t>
      </w:r>
      <w:r>
        <w:rPr>
          <w:rStyle w:val="C3"/>
          <w:rFonts w:ascii="仿宋_GB2312" w:hAnsi="仿宋_GB2312"/>
          <w:b w:val="0"/>
          <w:sz w:val="31"/>
        </w:rPr>
        <w:t>“</w:t>
      </w:r>
      <w:r>
        <w:rPr>
          <w:rStyle w:val="C3"/>
          <w:rFonts w:ascii="Microsoft YaHei UI" w:hAnsi="Microsoft YaHei UI"/>
          <w:b w:val="0"/>
          <w:sz w:val="31"/>
        </w:rPr>
        <w:t>房地产开发企业自领取营业执照之日起三十日内，到房地产开发行政管理部门备案，并提交营业执照、企业章程、专业技术人员资格证书和劳动合同的电子材料。</w:t>
      </w:r>
    </w:p>
    <w:p>
      <w:pPr>
        <w:pStyle w:val="P1"/>
        <w:shd w:val="clear" w:fill="FFFFFF"/>
        <w:spacing w:lineRule="exact" w:line="600"/>
        <w:ind w:firstLine="620"/>
        <w:rPr>
          <w:rStyle w:val="C3"/>
          <w:rFonts w:ascii="仿宋_GB2312" w:hAnsi="仿宋_GB2312"/>
          <w:b w:val="0"/>
          <w:sz w:val="31"/>
        </w:rPr>
      </w:pPr>
      <w:r>
        <w:rPr>
          <w:rStyle w:val="C3"/>
          <w:rFonts w:ascii="仿宋_GB2312" w:hAnsi="仿宋_GB2312"/>
          <w:b w:val="0"/>
          <w:sz w:val="31"/>
        </w:rPr>
        <w:t>“</w:t>
      </w:r>
      <w:r>
        <w:rPr>
          <w:rStyle w:val="C3"/>
          <w:rFonts w:ascii="Microsoft YaHei UI" w:hAnsi="Microsoft YaHei UI"/>
          <w:b w:val="0"/>
          <w:sz w:val="31"/>
        </w:rPr>
        <w:t>房地产开发行政管理部门应当自收到备案申请之日起三十日内向符合条件的企业核发《暂定资质证书》。</w:t>
      </w:r>
    </w:p>
    <w:p>
      <w:pPr>
        <w:pStyle w:val="P1"/>
        <w:shd w:val="clear" w:fill="FFFFFF"/>
        <w:spacing w:lineRule="exact" w:line="600"/>
        <w:ind w:firstLine="620"/>
        <w:rPr>
          <w:rStyle w:val="C3"/>
          <w:rFonts w:ascii="仿宋_GB2312" w:hAnsi="仿宋_GB2312"/>
          <w:b w:val="0"/>
          <w:sz w:val="31"/>
        </w:rPr>
      </w:pPr>
      <w:r>
        <w:rPr>
          <w:rStyle w:val="C3"/>
          <w:rFonts w:ascii="仿宋_GB2312" w:hAnsi="仿宋_GB2312"/>
          <w:b w:val="0"/>
          <w:sz w:val="31"/>
        </w:rPr>
        <w:t>“</w:t>
      </w:r>
      <w:r>
        <w:rPr>
          <w:rStyle w:val="C3"/>
          <w:rFonts w:ascii="Microsoft YaHei UI" w:hAnsi="Microsoft YaHei UI"/>
          <w:b w:val="0"/>
          <w:sz w:val="31"/>
        </w:rPr>
        <w:t>《暂定资质证书》有效期为一年，开发项目未完成的可以延长有效期，但延长期限不得超过二年。</w:t>
      </w:r>
    </w:p>
    <w:p>
      <w:pPr>
        <w:pStyle w:val="P1"/>
        <w:shd w:val="clear" w:fill="FFFFFF"/>
        <w:spacing w:lineRule="exact" w:line="600"/>
        <w:ind w:firstLine="620"/>
        <w:rPr>
          <w:rStyle w:val="C3"/>
          <w:rFonts w:ascii="仿宋_GB2312" w:hAnsi="仿宋_GB2312"/>
          <w:b w:val="0"/>
          <w:sz w:val="31"/>
        </w:rPr>
      </w:pPr>
      <w:r>
        <w:rPr>
          <w:rStyle w:val="C3"/>
          <w:rFonts w:ascii="仿宋_GB2312" w:hAnsi="仿宋_GB2312"/>
          <w:b w:val="0"/>
          <w:sz w:val="31"/>
        </w:rPr>
        <w:t>“</w:t>
      </w:r>
      <w:r>
        <w:rPr>
          <w:rStyle w:val="C3"/>
          <w:rFonts w:ascii="Microsoft YaHei UI" w:hAnsi="Microsoft YaHei UI"/>
          <w:b w:val="0"/>
          <w:sz w:val="31"/>
        </w:rPr>
        <w:t>自领取《暂定资质证书》之日起一年内无开发项目的，《暂定资质证书》有效期不得延长。</w:t>
      </w:r>
      <w:r>
        <w:rPr>
          <w:rStyle w:val="C3"/>
          <w:rFonts w:ascii="仿宋_GB2312" w:hAnsi="仿宋_GB2312"/>
          <w:b w:val="0"/>
          <w:sz w:val="31"/>
        </w:rPr>
        <w:t>”</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（二）将第七条修改为：</w:t>
      </w:r>
      <w:r>
        <w:rPr>
          <w:rStyle w:val="C3"/>
          <w:rFonts w:ascii="仿宋_GB2312" w:hAnsi="仿宋_GB2312"/>
          <w:b w:val="0"/>
          <w:sz w:val="31"/>
        </w:rPr>
        <w:t>“</w:t>
      </w:r>
      <w:r>
        <w:rPr>
          <w:rStyle w:val="C3"/>
          <w:rFonts w:ascii="Microsoft YaHei UI" w:hAnsi="Microsoft YaHei UI"/>
          <w:b w:val="0"/>
          <w:sz w:val="31"/>
        </w:rPr>
        <w:t>房地产开发企业应当在《暂定资质证书》有效期满前一个月内向房地产开发行政管理部门提出核定资质等级申请，房地产开发行政管理部门应当根据其开发经营业绩核定相应的资质等级。</w:t>
      </w:r>
      <w:r>
        <w:rPr>
          <w:rStyle w:val="C3"/>
          <w:rFonts w:ascii="仿宋_GB2312" w:hAnsi="仿宋_GB2312"/>
          <w:b w:val="0"/>
          <w:sz w:val="31"/>
        </w:rPr>
        <w:t>”</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（三）将第八条修改为：</w:t>
      </w:r>
      <w:r>
        <w:rPr>
          <w:rStyle w:val="C3"/>
          <w:rFonts w:ascii="仿宋_GB2312" w:hAnsi="仿宋_GB2312"/>
          <w:b w:val="0"/>
          <w:sz w:val="31"/>
        </w:rPr>
        <w:t>“</w:t>
      </w:r>
      <w:r>
        <w:rPr>
          <w:rStyle w:val="C3"/>
          <w:rFonts w:ascii="Microsoft YaHei UI" w:hAnsi="Microsoft YaHei UI"/>
          <w:b w:val="0"/>
          <w:sz w:val="31"/>
        </w:rPr>
        <w:t>房地产开发企业按照企业条件分为四个资质等级，实行分级审批。一级资质由自治区住房和城乡建设行政主管部门初审，报国务院住房和城乡建设行政主管部门审批。二级资质由项目所在地盟行政公署、设区的市人民政府房地产开发行政管理部门初审，报自治区住房和城乡建设行政主管部门审批。三级以下企业资质由盟行政公署、设区的市人民政府房地产开发行政管理部门审批。</w:t>
      </w:r>
    </w:p>
    <w:p>
      <w:pPr>
        <w:pStyle w:val="P1"/>
        <w:shd w:val="clear" w:fill="FFFFFF"/>
        <w:spacing w:lineRule="exact" w:line="600"/>
        <w:ind w:firstLine="620"/>
        <w:rPr>
          <w:rStyle w:val="C3"/>
          <w:rFonts w:ascii="仿宋_GB2312" w:hAnsi="仿宋_GB2312"/>
          <w:b w:val="0"/>
          <w:sz w:val="31"/>
        </w:rPr>
      </w:pPr>
      <w:r>
        <w:rPr>
          <w:rStyle w:val="C3"/>
          <w:rFonts w:ascii="仿宋_GB2312" w:hAnsi="仿宋_GB2312"/>
          <w:b w:val="0"/>
          <w:sz w:val="31"/>
        </w:rPr>
        <w:t>“</w:t>
      </w:r>
      <w:r>
        <w:rPr>
          <w:rStyle w:val="C3"/>
          <w:rFonts w:ascii="Microsoft YaHei UI" w:hAnsi="Microsoft YaHei UI"/>
          <w:b w:val="0"/>
          <w:sz w:val="31"/>
        </w:rPr>
        <w:t>各资质等级企业的条件应当符合国家房地产开发企业资质管理的有关规定。</w:t>
      </w:r>
      <w:r>
        <w:rPr>
          <w:rStyle w:val="C3"/>
          <w:rFonts w:ascii="仿宋_GB2312" w:hAnsi="仿宋_GB2312"/>
          <w:b w:val="0"/>
          <w:sz w:val="31"/>
        </w:rPr>
        <w:t>”</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（四）将第十条修改为：</w:t>
      </w:r>
      <w:r>
        <w:rPr>
          <w:rStyle w:val="C3"/>
          <w:rFonts w:ascii="仿宋_GB2312" w:hAnsi="仿宋_GB2312"/>
          <w:b w:val="0"/>
          <w:sz w:val="31"/>
        </w:rPr>
        <w:t>“</w:t>
      </w:r>
      <w:r>
        <w:rPr>
          <w:rStyle w:val="C3"/>
          <w:rFonts w:ascii="Microsoft YaHei UI" w:hAnsi="Microsoft YaHei UI"/>
          <w:b w:val="0"/>
          <w:sz w:val="31"/>
        </w:rPr>
        <w:t>房地产开发企业应当按照资质等级承担相应规模的房地产开发建设项目，不得越级承担任务。</w:t>
      </w:r>
    </w:p>
    <w:p>
      <w:pPr>
        <w:pStyle w:val="P1"/>
        <w:keepNext w:val="0"/>
        <w:keepLines w:val="0"/>
        <w:widowControl w:val="0"/>
        <w:numPr>
          <w:ilvl w:val="0"/>
          <w:numId w:val="1"/>
        </w:numPr>
        <w:shd w:val="clear" w:fill="FFFFFF"/>
        <w:spacing w:lineRule="exact" w:line="600"/>
        <w:ind w:firstLine="620" w:left="0"/>
        <w:rPr>
          <w:rStyle w:val="C3"/>
          <w:rFonts w:ascii="仿宋_GB2312" w:hAnsi="仿宋_GB2312"/>
          <w:b w:val="0"/>
          <w:sz w:val="31"/>
        </w:rPr>
      </w:pPr>
      <w:r>
        <w:rPr>
          <w:rStyle w:val="C3"/>
          <w:rFonts w:ascii="Microsoft YaHei UI" w:hAnsi="Microsoft YaHei UI"/>
          <w:b w:val="0"/>
          <w:sz w:val="31"/>
        </w:rPr>
        <w:t>一级资质：开发建设项目规模不受限制；</w:t>
      </w:r>
    </w:p>
    <w:p>
      <w:pPr>
        <w:pStyle w:val="P1"/>
        <w:numPr>
          <w:ilvl w:val="0"/>
          <w:numId w:val="1"/>
        </w:numPr>
        <w:shd w:val="clear" w:fill="FFFFFF"/>
        <w:spacing w:lineRule="exact" w:line="600"/>
        <w:ind w:firstLine="620" w:left="0"/>
        <w:rPr>
          <w:rStyle w:val="C3"/>
          <w:rFonts w:ascii="仿宋_GB2312" w:hAnsi="仿宋_GB2312"/>
          <w:b w:val="0"/>
          <w:sz w:val="31"/>
        </w:rPr>
      </w:pPr>
      <w:r>
        <w:rPr>
          <w:rStyle w:val="C3"/>
          <w:rFonts w:ascii="Microsoft YaHei UI" w:hAnsi="Microsoft YaHei UI"/>
          <w:b w:val="0"/>
          <w:sz w:val="31"/>
        </w:rPr>
        <w:t>二级资质：可以开发建筑面积在</w:t>
      </w:r>
      <w:r>
        <w:rPr>
          <w:rStyle w:val="C3"/>
          <w:rFonts w:ascii="仿宋_GB2312" w:hAnsi="仿宋_GB2312"/>
          <w:b w:val="0"/>
          <w:sz w:val="31"/>
        </w:rPr>
        <w:t>25</w:t>
      </w:r>
      <w:r>
        <w:rPr>
          <w:rStyle w:val="C3"/>
          <w:rFonts w:ascii="Microsoft YaHei UI" w:hAnsi="Microsoft YaHei UI"/>
          <w:b w:val="0"/>
          <w:sz w:val="31"/>
        </w:rPr>
        <w:t>万平方米以下的建设项目；</w:t>
      </w:r>
    </w:p>
    <w:p>
      <w:pPr>
        <w:pStyle w:val="P1"/>
        <w:numPr>
          <w:ilvl w:val="0"/>
          <w:numId w:val="1"/>
        </w:numPr>
        <w:shd w:val="clear" w:fill="FFFFFF"/>
        <w:spacing w:lineRule="exact" w:line="600"/>
        <w:ind w:firstLine="620" w:left="0"/>
        <w:rPr>
          <w:rStyle w:val="C3"/>
          <w:rFonts w:ascii="仿宋_GB2312" w:hAnsi="仿宋_GB2312"/>
          <w:b w:val="0"/>
          <w:sz w:val="31"/>
        </w:rPr>
      </w:pPr>
      <w:r>
        <w:rPr>
          <w:rStyle w:val="C3"/>
          <w:rFonts w:ascii="Microsoft YaHei UI" w:hAnsi="Microsoft YaHei UI"/>
          <w:b w:val="0"/>
          <w:sz w:val="31"/>
        </w:rPr>
        <w:t>三级资质：可以开发建筑面积在</w:t>
      </w:r>
      <w:r>
        <w:rPr>
          <w:rStyle w:val="C3"/>
          <w:rFonts w:ascii="仿宋_GB2312" w:hAnsi="仿宋_GB2312"/>
          <w:b w:val="0"/>
          <w:sz w:val="31"/>
        </w:rPr>
        <w:t>15</w:t>
      </w:r>
      <w:r>
        <w:rPr>
          <w:rStyle w:val="C3"/>
          <w:rFonts w:ascii="Microsoft YaHei UI" w:hAnsi="Microsoft YaHei UI"/>
          <w:b w:val="0"/>
          <w:sz w:val="31"/>
        </w:rPr>
        <w:t>万平方米以下的建设项目；</w:t>
      </w:r>
    </w:p>
    <w:p>
      <w:pPr>
        <w:pStyle w:val="P1"/>
        <w:numPr>
          <w:ilvl w:val="0"/>
          <w:numId w:val="1"/>
        </w:numPr>
        <w:shd w:val="clear" w:fill="FFFFFF"/>
        <w:spacing w:lineRule="exact" w:line="600"/>
        <w:ind w:firstLine="620" w:left="0"/>
        <w:rPr>
          <w:rStyle w:val="C3"/>
          <w:rFonts w:ascii="仿宋_GB2312" w:hAnsi="仿宋_GB2312"/>
          <w:b w:val="0"/>
          <w:sz w:val="31"/>
        </w:rPr>
      </w:pPr>
      <w:r>
        <w:rPr>
          <w:rStyle w:val="C3"/>
          <w:rFonts w:ascii="Microsoft YaHei UI" w:hAnsi="Microsoft YaHei UI"/>
          <w:b w:val="0"/>
          <w:sz w:val="31"/>
        </w:rPr>
        <w:t>四级资质和暂定资质：可以在本盟行政公署、设区的市行政区域内开发建筑面积在</w:t>
      </w:r>
      <w:r>
        <w:rPr>
          <w:rStyle w:val="C3"/>
          <w:rFonts w:ascii="仿宋_GB2312" w:hAnsi="仿宋_GB2312"/>
          <w:b w:val="0"/>
          <w:sz w:val="31"/>
        </w:rPr>
        <w:t>10</w:t>
      </w:r>
      <w:r>
        <w:rPr>
          <w:rStyle w:val="C3"/>
          <w:rFonts w:ascii="Microsoft YaHei UI" w:hAnsi="Microsoft YaHei UI"/>
          <w:b w:val="0"/>
          <w:sz w:val="31"/>
        </w:rPr>
        <w:t>万平方米以下的建设项目。</w:t>
      </w:r>
      <w:r>
        <w:rPr>
          <w:rStyle w:val="C3"/>
          <w:rFonts w:ascii="仿宋_GB2312" w:hAnsi="仿宋_GB2312"/>
          <w:b w:val="0"/>
          <w:sz w:val="31"/>
        </w:rPr>
        <w:t>”</w:t>
      </w:r>
    </w:p>
    <w:p>
      <w:pPr>
        <w:pStyle w:val="P1"/>
        <w:numPr>
          <w:ilvl w:val="0"/>
          <w:numId w:val="1"/>
        </w:numPr>
        <w:shd w:val="clear" w:fill="FFFFFF"/>
        <w:spacing w:lineRule="exact" w:line="600"/>
        <w:ind w:firstLine="620" w:left="0"/>
        <w:rPr>
          <w:rStyle w:val="C3"/>
          <w:rFonts w:ascii="仿宋_GB2312" w:hAnsi="仿宋_GB2312"/>
          <w:b w:val="0"/>
          <w:sz w:val="31"/>
        </w:rPr>
      </w:pPr>
      <w:r>
        <w:rPr>
          <w:rStyle w:val="C3"/>
          <w:rFonts w:ascii="Microsoft YaHei UI" w:hAnsi="Microsoft YaHei UI"/>
          <w:b w:val="0"/>
          <w:sz w:val="31"/>
        </w:rPr>
        <w:t>删去第十一条、第十二条。</w:t>
      </w:r>
    </w:p>
    <w:p>
      <w:pPr>
        <w:pStyle w:val="P1"/>
        <w:numPr>
          <w:ilvl w:val="0"/>
          <w:numId w:val="1"/>
        </w:numPr>
        <w:shd w:val="clear" w:fill="FFFFFF"/>
        <w:spacing w:lineRule="exact" w:line="600"/>
        <w:ind w:firstLine="620" w:left="0"/>
        <w:rPr>
          <w:rStyle w:val="C3"/>
          <w:rFonts w:ascii="仿宋_GB2312" w:hAnsi="仿宋_GB2312"/>
          <w:b w:val="0"/>
          <w:sz w:val="31"/>
        </w:rPr>
      </w:pPr>
      <w:r>
        <w:rPr>
          <w:rStyle w:val="C3"/>
          <w:rFonts w:ascii="Microsoft YaHei UI" w:hAnsi="Microsoft YaHei UI"/>
          <w:b w:val="0"/>
          <w:sz w:val="31"/>
        </w:rPr>
        <w:t>将第二十条改为第十八条，修改为：</w:t>
      </w:r>
      <w:r>
        <w:rPr>
          <w:rStyle w:val="C3"/>
          <w:rFonts w:ascii="仿宋_GB2312" w:hAnsi="仿宋_GB2312"/>
          <w:b w:val="0"/>
          <w:sz w:val="31"/>
        </w:rPr>
        <w:t>“</w:t>
      </w:r>
      <w:r>
        <w:rPr>
          <w:rStyle w:val="C3"/>
          <w:rFonts w:ascii="Microsoft YaHei UI" w:hAnsi="Microsoft YaHei UI"/>
          <w:b w:val="0"/>
          <w:sz w:val="31"/>
        </w:rPr>
        <w:t>房地产开发项目竣工，依照《建设工程质量管理条例》的规定验收合格后，方可交付使用。</w:t>
      </w:r>
      <w:r>
        <w:rPr>
          <w:rStyle w:val="C3"/>
          <w:rFonts w:ascii="仿宋_GB2312" w:hAnsi="仿宋_GB2312"/>
          <w:b w:val="0"/>
          <w:sz w:val="31"/>
        </w:rPr>
        <w:t>”</w:t>
      </w:r>
    </w:p>
    <w:p>
      <w:pPr>
        <w:pStyle w:val="P1"/>
        <w:numPr>
          <w:ilvl w:val="0"/>
          <w:numId w:val="1"/>
        </w:numPr>
        <w:shd w:val="clear" w:fill="FFFFFF"/>
        <w:spacing w:lineRule="exact" w:line="600"/>
        <w:ind w:firstLine="620" w:left="0"/>
        <w:rPr>
          <w:rStyle w:val="C3"/>
          <w:rFonts w:ascii="仿宋_GB2312" w:hAnsi="仿宋_GB2312"/>
          <w:b w:val="0"/>
          <w:sz w:val="31"/>
        </w:rPr>
      </w:pPr>
      <w:r>
        <w:rPr>
          <w:rStyle w:val="C3"/>
          <w:rFonts w:ascii="Microsoft YaHei UI" w:hAnsi="Microsoft YaHei UI"/>
          <w:b w:val="0"/>
          <w:sz w:val="31"/>
        </w:rPr>
        <w:t>将第三十一条改为第二十九条，修改为：</w:t>
      </w:r>
      <w:r>
        <w:rPr>
          <w:rStyle w:val="C3"/>
          <w:rFonts w:ascii="仿宋_GB2312" w:hAnsi="仿宋_GB2312"/>
          <w:b w:val="0"/>
          <w:sz w:val="31"/>
        </w:rPr>
        <w:t>“</w:t>
      </w:r>
      <w:r>
        <w:rPr>
          <w:rStyle w:val="C3"/>
          <w:rFonts w:ascii="Microsoft YaHei UI" w:hAnsi="Microsoft YaHei UI"/>
          <w:b w:val="0"/>
          <w:sz w:val="31"/>
        </w:rPr>
        <w:t>房地产开发企业委托房地产中介服务机构代理销售商品房的，应当向中介服务机构出具委托书。中介服务机构销售商品房时，应当向商品房购买人出示商品房的有关证明文件和商品房销售委托书。</w:t>
      </w:r>
      <w:r>
        <w:rPr>
          <w:rStyle w:val="C3"/>
          <w:rFonts w:ascii="仿宋_GB2312" w:hAnsi="仿宋_GB2312"/>
          <w:b w:val="0"/>
          <w:sz w:val="31"/>
        </w:rPr>
        <w:t>”</w:t>
      </w:r>
    </w:p>
    <w:p>
      <w:pPr>
        <w:pStyle w:val="P1"/>
        <w:numPr>
          <w:ilvl w:val="0"/>
          <w:numId w:val="1"/>
        </w:numPr>
        <w:shd w:val="clear" w:fill="FFFFFF"/>
        <w:spacing w:lineRule="exact" w:line="600"/>
        <w:ind w:firstLine="620" w:left="0"/>
        <w:rPr>
          <w:rStyle w:val="C3"/>
          <w:rFonts w:ascii="仿宋_GB2312" w:hAnsi="仿宋_GB2312"/>
          <w:b w:val="0"/>
          <w:sz w:val="31"/>
        </w:rPr>
      </w:pPr>
      <w:r>
        <w:rPr>
          <w:rStyle w:val="C3"/>
          <w:rFonts w:ascii="Microsoft YaHei UI" w:hAnsi="Microsoft YaHei UI"/>
          <w:b w:val="0"/>
          <w:sz w:val="31"/>
        </w:rPr>
        <w:t>删去第四十七条。</w:t>
      </w:r>
    </w:p>
    <w:p>
      <w:pPr>
        <w:pStyle w:val="P1"/>
        <w:shd w:val="clear" w:fill="FFFFFF"/>
        <w:spacing w:lineRule="exact" w:line="600"/>
        <w:ind w:firstLine="620"/>
        <w:rPr>
          <w:rStyle w:val="C3"/>
          <w:rFonts w:ascii="黑体" w:hAnsi="黑体"/>
          <w:b w:val="0"/>
          <w:sz w:val="31"/>
        </w:rPr>
      </w:pPr>
      <w:r>
        <w:rPr>
          <w:rStyle w:val="C3"/>
          <w:rFonts w:ascii="黑体" w:hAnsi="黑体"/>
          <w:b w:val="0"/>
          <w:sz w:val="31"/>
        </w:rPr>
        <w:t>二、内蒙古自治区城镇供热条例</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（一）将第九条修改为：</w:t>
      </w:r>
      <w:r>
        <w:rPr>
          <w:rStyle w:val="C3"/>
          <w:rFonts w:ascii="仿宋_GB2312" w:hAnsi="仿宋_GB2312"/>
          <w:b w:val="0"/>
          <w:sz w:val="31"/>
        </w:rPr>
        <w:t>“</w:t>
      </w:r>
      <w:r>
        <w:rPr>
          <w:rStyle w:val="C3"/>
          <w:rFonts w:ascii="Microsoft YaHei UI" w:hAnsi="Microsoft YaHei UI"/>
          <w:b w:val="0"/>
          <w:sz w:val="31"/>
        </w:rPr>
        <w:t>新建、改建、扩建供热工程，应当符合供热专项规划，并依法办理工程项目审批手续。</w:t>
      </w:r>
      <w:r>
        <w:rPr>
          <w:rStyle w:val="C3"/>
          <w:rFonts w:ascii="仿宋_GB2312" w:hAnsi="仿宋_GB2312"/>
          <w:b w:val="0"/>
          <w:sz w:val="31"/>
        </w:rPr>
        <w:t>”</w:t>
      </w:r>
    </w:p>
    <w:p>
      <w:pPr>
        <w:pStyle w:val="P1"/>
        <w:keepNext w:val="0"/>
        <w:keepLines w:val="0"/>
        <w:widowControl w:val="0"/>
        <w:numPr>
          <w:ilvl w:val="0"/>
          <w:numId w:val="2"/>
        </w:numPr>
        <w:shd w:val="clear" w:fill="FFFFFF"/>
        <w:spacing w:lineRule="exact" w:line="600"/>
        <w:ind w:firstLine="620" w:left="0"/>
        <w:rPr>
          <w:rStyle w:val="C3"/>
          <w:rFonts w:ascii="仿宋_GB2312" w:hAnsi="仿宋_GB2312"/>
          <w:b w:val="0"/>
          <w:sz w:val="31"/>
        </w:rPr>
      </w:pPr>
      <w:r>
        <w:rPr>
          <w:rStyle w:val="C3"/>
          <w:rFonts w:ascii="Microsoft YaHei UI" w:hAnsi="Microsoft YaHei UI"/>
          <w:b w:val="0"/>
          <w:sz w:val="31"/>
        </w:rPr>
        <w:t>将第四十二条修改为：</w:t>
      </w:r>
      <w:r>
        <w:rPr>
          <w:rStyle w:val="C3"/>
          <w:rFonts w:ascii="仿宋_GB2312" w:hAnsi="仿宋_GB2312"/>
          <w:b w:val="0"/>
          <w:sz w:val="31"/>
        </w:rPr>
        <w:t>“</w:t>
      </w:r>
      <w:r>
        <w:rPr>
          <w:rStyle w:val="C3"/>
          <w:rFonts w:ascii="Microsoft YaHei UI" w:hAnsi="Microsoft YaHei UI"/>
          <w:b w:val="0"/>
          <w:sz w:val="31"/>
        </w:rPr>
        <w:t>旗县级以上人民政府应当建立供热管网维修、养护、更新保障资金制度。</w:t>
      </w:r>
    </w:p>
    <w:p>
      <w:pPr>
        <w:pStyle w:val="P1"/>
        <w:shd w:val="clear" w:fill="FFFFFF"/>
        <w:spacing w:lineRule="exact" w:line="600"/>
        <w:ind w:firstLine="620"/>
        <w:rPr>
          <w:rStyle w:val="C3"/>
          <w:rFonts w:ascii="仿宋_GB2312" w:hAnsi="仿宋_GB2312"/>
          <w:b w:val="0"/>
          <w:sz w:val="31"/>
        </w:rPr>
      </w:pPr>
      <w:r>
        <w:rPr>
          <w:rStyle w:val="C3"/>
          <w:rFonts w:ascii="仿宋_GB2312" w:hAnsi="仿宋_GB2312"/>
          <w:b w:val="0"/>
          <w:sz w:val="31"/>
        </w:rPr>
        <w:t>“</w:t>
      </w:r>
      <w:r>
        <w:rPr>
          <w:rStyle w:val="C3"/>
          <w:rFonts w:ascii="Microsoft YaHei UI" w:hAnsi="Microsoft YaHei UI"/>
          <w:b w:val="0"/>
          <w:sz w:val="31"/>
        </w:rPr>
        <w:t>维修、养护、更新保障资金由所在地供热行政主管部门统一管理，专项用于热用户分户终端计量装置或者入户端口以外供热设施、设备维修、养护、更新。</w:t>
      </w:r>
    </w:p>
    <w:p>
      <w:pPr>
        <w:pStyle w:val="P1"/>
        <w:shd w:val="clear" w:fill="FFFFFF"/>
        <w:spacing w:lineRule="exact" w:line="600"/>
        <w:ind w:firstLine="620"/>
        <w:rPr>
          <w:rStyle w:val="C3"/>
          <w:rFonts w:ascii="仿宋_GB2312" w:hAnsi="仿宋_GB2312"/>
          <w:b w:val="0"/>
          <w:sz w:val="31"/>
        </w:rPr>
      </w:pPr>
      <w:r>
        <w:rPr>
          <w:rStyle w:val="C3"/>
          <w:rFonts w:ascii="仿宋_GB2312" w:hAnsi="仿宋_GB2312"/>
          <w:b w:val="0"/>
          <w:sz w:val="31"/>
        </w:rPr>
        <w:t>“</w:t>
      </w:r>
      <w:r>
        <w:rPr>
          <w:rStyle w:val="C3"/>
          <w:rFonts w:ascii="Microsoft YaHei UI" w:hAnsi="Microsoft YaHei UI"/>
          <w:b w:val="0"/>
          <w:sz w:val="31"/>
        </w:rPr>
        <w:t>供热管网维修、养护、更新保障资金的筹集、使用和管理办法，由盟行政公署、设区的市人民政府确定。</w:t>
      </w:r>
      <w:r>
        <w:rPr>
          <w:rStyle w:val="C3"/>
          <w:rFonts w:ascii="仿宋_GB2312" w:hAnsi="仿宋_GB2312"/>
          <w:b w:val="0"/>
          <w:sz w:val="31"/>
        </w:rPr>
        <w:t>”</w:t>
      </w:r>
    </w:p>
    <w:p>
      <w:pPr>
        <w:pStyle w:val="P1"/>
        <w:keepNext w:val="0"/>
        <w:keepLines w:val="0"/>
        <w:widowControl w:val="0"/>
        <w:numPr>
          <w:ilvl w:val="0"/>
          <w:numId w:val="2"/>
        </w:numPr>
        <w:shd w:val="clear" w:fill="FFFFFF"/>
        <w:spacing w:lineRule="exact" w:line="600"/>
        <w:ind w:firstLine="620" w:left="0"/>
        <w:rPr>
          <w:rStyle w:val="C3"/>
          <w:rFonts w:ascii="仿宋_GB2312" w:hAnsi="仿宋_GB2312"/>
          <w:b w:val="0"/>
          <w:sz w:val="31"/>
        </w:rPr>
      </w:pPr>
      <w:r>
        <w:rPr>
          <w:rStyle w:val="C3"/>
          <w:rFonts w:ascii="Microsoft YaHei UI" w:hAnsi="Microsoft YaHei UI"/>
          <w:b w:val="0"/>
          <w:sz w:val="31"/>
        </w:rPr>
        <w:t>将第四十三条修改为：</w:t>
      </w:r>
      <w:r>
        <w:rPr>
          <w:rStyle w:val="C3"/>
          <w:rFonts w:ascii="仿宋_GB2312" w:hAnsi="仿宋_GB2312"/>
          <w:b w:val="0"/>
          <w:sz w:val="31"/>
        </w:rPr>
        <w:t>“</w:t>
      </w:r>
      <w:r>
        <w:rPr>
          <w:rStyle w:val="C3"/>
          <w:rFonts w:ascii="Microsoft YaHei UI" w:hAnsi="Microsoft YaHei UI"/>
          <w:b w:val="0"/>
          <w:sz w:val="31"/>
        </w:rPr>
        <w:t>供热单位应当对供热范围内，热用户分户终端计量装置或者入户端口以外供热设施、设备承担维修、养护、更新的责任，并承担相关费用。</w:t>
      </w:r>
    </w:p>
    <w:p>
      <w:pPr>
        <w:pStyle w:val="P1"/>
        <w:shd w:val="clear" w:fill="FFFFFF"/>
        <w:spacing w:lineRule="exact" w:line="600"/>
        <w:ind w:firstLine="620"/>
        <w:rPr>
          <w:rStyle w:val="C3"/>
          <w:rFonts w:ascii="仿宋_GB2312" w:hAnsi="仿宋_GB2312"/>
          <w:b w:val="0"/>
          <w:sz w:val="31"/>
        </w:rPr>
      </w:pPr>
      <w:r>
        <w:rPr>
          <w:rStyle w:val="C3"/>
          <w:rFonts w:ascii="仿宋_GB2312" w:hAnsi="仿宋_GB2312"/>
          <w:b w:val="0"/>
          <w:sz w:val="31"/>
        </w:rPr>
        <w:t>“</w:t>
      </w:r>
      <w:r>
        <w:rPr>
          <w:rStyle w:val="C3"/>
          <w:rFonts w:ascii="Microsoft YaHei UI" w:hAnsi="Microsoft YaHei UI"/>
          <w:b w:val="0"/>
          <w:sz w:val="31"/>
        </w:rPr>
        <w:t>热用户发现室内供热设施异常、泄漏等情况时，应当及时向供热单位或者物业服务企业报修，供热单位或者物业服务企业应当及时组织抢修，所发生的费用由相关责任方承担。</w:t>
      </w:r>
      <w:r>
        <w:rPr>
          <w:rStyle w:val="C3"/>
          <w:rFonts w:ascii="仿宋_GB2312" w:hAnsi="仿宋_GB2312"/>
          <w:b w:val="0"/>
          <w:sz w:val="31"/>
        </w:rPr>
        <w:t>”</w:t>
      </w:r>
    </w:p>
    <w:p>
      <w:pPr>
        <w:pStyle w:val="P1"/>
        <w:shd w:val="clear" w:fill="FFFFFF"/>
        <w:spacing w:lineRule="exact" w:line="600"/>
        <w:ind w:firstLine="620"/>
        <w:rPr>
          <w:rStyle w:val="C3"/>
          <w:rFonts w:ascii="黑体" w:hAnsi="黑体"/>
          <w:b w:val="0"/>
          <w:sz w:val="31"/>
        </w:rPr>
      </w:pPr>
      <w:r>
        <w:rPr>
          <w:rStyle w:val="C3"/>
          <w:rFonts w:ascii="黑体" w:hAnsi="黑体"/>
          <w:b w:val="0"/>
          <w:sz w:val="31"/>
        </w:rPr>
        <w:t>三、内蒙古自治区实施《中华人民共和国药品管理法》办法</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（一）将第三条修改为：</w:t>
      </w:r>
      <w:r>
        <w:rPr>
          <w:rStyle w:val="C3"/>
          <w:rFonts w:ascii="仿宋_GB2312" w:hAnsi="仿宋_GB2312"/>
          <w:b w:val="0"/>
          <w:sz w:val="31"/>
        </w:rPr>
        <w:t>“</w:t>
      </w:r>
      <w:r>
        <w:rPr>
          <w:rStyle w:val="C3"/>
          <w:rFonts w:ascii="Microsoft YaHei UI" w:hAnsi="Microsoft YaHei UI"/>
          <w:b w:val="0"/>
          <w:sz w:val="31"/>
        </w:rPr>
        <w:t>自治区人民政府药品监督管理部门主管全区药品监督管理工作，其派出机构负责区域内药品生产环节以及药品批发、零售连锁总部和互联网销售第三方平台的日常监管工作。</w:t>
      </w:r>
    </w:p>
    <w:p>
      <w:pPr>
        <w:pStyle w:val="P1"/>
        <w:shd w:val="clear" w:fill="FFFFFF"/>
        <w:spacing w:lineRule="exact" w:line="600"/>
        <w:ind w:firstLine="620"/>
        <w:rPr>
          <w:rStyle w:val="C3"/>
          <w:rFonts w:ascii="仿宋_GB2312" w:hAnsi="仿宋_GB2312"/>
          <w:b w:val="0"/>
          <w:sz w:val="31"/>
        </w:rPr>
      </w:pPr>
      <w:r>
        <w:rPr>
          <w:rStyle w:val="C3"/>
          <w:rFonts w:ascii="仿宋_GB2312" w:hAnsi="仿宋_GB2312"/>
          <w:b w:val="0"/>
          <w:sz w:val="31"/>
        </w:rPr>
        <w:t>“</w:t>
      </w:r>
      <w:r>
        <w:rPr>
          <w:rStyle w:val="C3"/>
          <w:rFonts w:ascii="Microsoft YaHei UI" w:hAnsi="Microsoft YaHei UI"/>
          <w:b w:val="0"/>
          <w:sz w:val="31"/>
        </w:rPr>
        <w:t>盟行政公署、设区的市和旗县级人民政府承担药品监督管理职责的部门（以下称药品监督管理部门）负责本行政区域内药品零售和药品使用环节的监督管理工作。</w:t>
      </w:r>
    </w:p>
    <w:p>
      <w:pPr>
        <w:pStyle w:val="P1"/>
        <w:shd w:val="clear" w:fill="FFFFFF"/>
        <w:spacing w:lineRule="exact" w:line="600"/>
        <w:ind w:firstLine="620"/>
        <w:rPr>
          <w:rStyle w:val="C3"/>
          <w:rFonts w:ascii="仿宋_GB2312" w:hAnsi="仿宋_GB2312"/>
          <w:b w:val="0"/>
          <w:sz w:val="31"/>
        </w:rPr>
      </w:pPr>
      <w:r>
        <w:rPr>
          <w:rStyle w:val="C3"/>
          <w:rFonts w:ascii="仿宋_GB2312" w:hAnsi="仿宋_GB2312"/>
          <w:b w:val="0"/>
          <w:sz w:val="31"/>
        </w:rPr>
        <w:t>“</w:t>
      </w:r>
      <w:r>
        <w:rPr>
          <w:rStyle w:val="C3"/>
          <w:rFonts w:ascii="Microsoft YaHei UI" w:hAnsi="Microsoft YaHei UI"/>
          <w:b w:val="0"/>
          <w:sz w:val="31"/>
        </w:rPr>
        <w:t>旗县级以上人民政府有关部门按照各自的职责负责与药品有关的监督管理工作。</w:t>
      </w:r>
      <w:r>
        <w:rPr>
          <w:rStyle w:val="C3"/>
          <w:rFonts w:ascii="仿宋_GB2312" w:hAnsi="仿宋_GB2312"/>
          <w:b w:val="0"/>
          <w:sz w:val="31"/>
        </w:rPr>
        <w:t>”</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（二）将第九条修改为：</w:t>
      </w:r>
      <w:r>
        <w:rPr>
          <w:rStyle w:val="C3"/>
          <w:rFonts w:ascii="仿宋_GB2312" w:hAnsi="仿宋_GB2312"/>
          <w:b w:val="0"/>
          <w:sz w:val="31"/>
        </w:rPr>
        <w:t>“</w:t>
      </w:r>
      <w:r>
        <w:rPr>
          <w:rStyle w:val="C3"/>
          <w:rFonts w:ascii="Microsoft YaHei UI" w:hAnsi="Microsoft YaHei UI"/>
          <w:b w:val="0"/>
          <w:sz w:val="31"/>
        </w:rPr>
        <w:t>执业药师或者其他依法经过资格认定的药学技术人员只能在一个药品经营企业从业。</w:t>
      </w:r>
      <w:r>
        <w:rPr>
          <w:rStyle w:val="C3"/>
          <w:rFonts w:ascii="仿宋_GB2312" w:hAnsi="仿宋_GB2312"/>
          <w:b w:val="0"/>
          <w:sz w:val="31"/>
        </w:rPr>
        <w:t>”</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（三）将第十条修改为：</w:t>
      </w:r>
      <w:r>
        <w:rPr>
          <w:rStyle w:val="C3"/>
          <w:rFonts w:ascii="仿宋_GB2312" w:hAnsi="仿宋_GB2312"/>
          <w:b w:val="0"/>
          <w:sz w:val="31"/>
        </w:rPr>
        <w:t>“</w:t>
      </w:r>
      <w:r>
        <w:rPr>
          <w:rStyle w:val="C3"/>
          <w:rFonts w:ascii="Microsoft YaHei UI" w:hAnsi="Microsoft YaHei UI"/>
          <w:b w:val="0"/>
          <w:sz w:val="31"/>
        </w:rPr>
        <w:t>药品上市许可持有人、药品生产企业、药品经营企业不得生产和销售假药、劣药。</w:t>
      </w:r>
    </w:p>
    <w:p>
      <w:pPr>
        <w:pStyle w:val="P1"/>
        <w:shd w:val="clear" w:fill="FFFFFF"/>
        <w:spacing w:lineRule="exact" w:line="600"/>
        <w:ind w:firstLine="620"/>
        <w:rPr>
          <w:rStyle w:val="C3"/>
          <w:rFonts w:ascii="仿宋_GB2312" w:hAnsi="仿宋_GB2312"/>
          <w:b w:val="0"/>
          <w:sz w:val="31"/>
        </w:rPr>
      </w:pPr>
      <w:r>
        <w:rPr>
          <w:rStyle w:val="C3"/>
          <w:rFonts w:ascii="仿宋_GB2312" w:hAnsi="仿宋_GB2312"/>
          <w:b w:val="0"/>
          <w:sz w:val="31"/>
        </w:rPr>
        <w:t>“</w:t>
      </w:r>
      <w:r>
        <w:rPr>
          <w:rStyle w:val="C3"/>
          <w:rFonts w:ascii="Microsoft YaHei UI" w:hAnsi="Microsoft YaHei UI"/>
          <w:b w:val="0"/>
          <w:sz w:val="31"/>
        </w:rPr>
        <w:t>药品上市许可持有人、药品生产企业、药品经营企业在药品购销活动中发现假药、劣药，应当立即封存，并及时向药品购销活动所在地人民政府药品监督管理部门报告。</w:t>
      </w:r>
    </w:p>
    <w:p>
      <w:pPr>
        <w:pStyle w:val="P1"/>
        <w:shd w:val="clear" w:fill="FFFFFF"/>
        <w:spacing w:lineRule="exact" w:line="600"/>
        <w:ind w:firstLine="620"/>
        <w:rPr>
          <w:rStyle w:val="C3"/>
          <w:rFonts w:ascii="仿宋_GB2312" w:hAnsi="仿宋_GB2312"/>
          <w:b w:val="0"/>
          <w:sz w:val="31"/>
        </w:rPr>
      </w:pPr>
      <w:r>
        <w:rPr>
          <w:rStyle w:val="C3"/>
          <w:rFonts w:ascii="仿宋_GB2312" w:hAnsi="仿宋_GB2312"/>
          <w:b w:val="0"/>
          <w:sz w:val="31"/>
        </w:rPr>
        <w:t>“</w:t>
      </w:r>
      <w:r>
        <w:rPr>
          <w:rStyle w:val="C3"/>
          <w:rFonts w:ascii="Microsoft YaHei UI" w:hAnsi="Microsoft YaHei UI"/>
          <w:b w:val="0"/>
          <w:sz w:val="31"/>
        </w:rPr>
        <w:t>药品上市许可持有人、药品生产企业、药品经营企业在药品购销活动中发现质量可疑的药品，应当暂停销售，予以封存，并同时送药品检验机构检验，不得自行作退货、换货处理。检验结果为假药、劣药的，应当及时向药品购销活动所在地人民政府药品监督管理部门报告。</w:t>
      </w:r>
      <w:r>
        <w:rPr>
          <w:rStyle w:val="C3"/>
          <w:rFonts w:ascii="仿宋_GB2312" w:hAnsi="仿宋_GB2312"/>
          <w:b w:val="0"/>
          <w:sz w:val="31"/>
        </w:rPr>
        <w:t>”</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（四）将第十一条修改为：</w:t>
      </w:r>
      <w:r>
        <w:rPr>
          <w:rStyle w:val="C3"/>
          <w:rFonts w:ascii="仿宋_GB2312" w:hAnsi="仿宋_GB2312"/>
          <w:b w:val="0"/>
          <w:sz w:val="31"/>
        </w:rPr>
        <w:t>“</w:t>
      </w:r>
      <w:r>
        <w:rPr>
          <w:rStyle w:val="C3"/>
          <w:rFonts w:ascii="Microsoft YaHei UI" w:hAnsi="Microsoft YaHei UI"/>
          <w:b w:val="0"/>
          <w:sz w:val="31"/>
        </w:rPr>
        <w:t>药品上市许可持有人、药品生产企业、药品批发企业设立的办事机构或者委派的销售人员不得擅自存放药品或者进行现货销售活动。</w:t>
      </w:r>
      <w:r>
        <w:rPr>
          <w:rStyle w:val="C3"/>
          <w:rFonts w:ascii="仿宋_GB2312" w:hAnsi="仿宋_GB2312"/>
          <w:b w:val="0"/>
          <w:sz w:val="31"/>
        </w:rPr>
        <w:t>”</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（五）将第十二条修改为：</w:t>
      </w:r>
      <w:r>
        <w:rPr>
          <w:rStyle w:val="C3"/>
          <w:rFonts w:ascii="仿宋_GB2312" w:hAnsi="仿宋_GB2312"/>
          <w:b w:val="0"/>
          <w:sz w:val="31"/>
        </w:rPr>
        <w:t>“</w:t>
      </w:r>
      <w:r>
        <w:rPr>
          <w:rStyle w:val="C3"/>
          <w:rFonts w:ascii="Microsoft YaHei UI" w:hAnsi="Microsoft YaHei UI"/>
          <w:b w:val="0"/>
          <w:sz w:val="31"/>
        </w:rPr>
        <w:t>药品上市许可持有人、药品生产企业、药品经营企业和医疗机构在与药品代理销售人员进行药品购销活动时，应当查验下列材料：</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（一）药品代理销售人员本人身份证；</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（二）加盖所代理企业印章的药品生产许可证、药品经营许可证和营业执照复印件；</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（三）加盖所代理企业印章和企业法定代表人印章或者签名的授权委托书。授权委托书应当有委托范围和时限。</w:t>
      </w:r>
    </w:p>
    <w:p>
      <w:pPr>
        <w:pStyle w:val="P1"/>
        <w:shd w:val="clear" w:fill="FFFFFF"/>
        <w:spacing w:lineRule="exact" w:line="600"/>
        <w:ind w:firstLine="620"/>
        <w:rPr>
          <w:rStyle w:val="C3"/>
          <w:rFonts w:ascii="仿宋_GB2312" w:hAnsi="仿宋_GB2312"/>
          <w:b w:val="0"/>
          <w:sz w:val="31"/>
        </w:rPr>
      </w:pPr>
      <w:r>
        <w:rPr>
          <w:rStyle w:val="C3"/>
          <w:rFonts w:ascii="仿宋_GB2312" w:hAnsi="仿宋_GB2312"/>
          <w:b w:val="0"/>
          <w:sz w:val="31"/>
        </w:rPr>
        <w:t>“</w:t>
      </w:r>
      <w:r>
        <w:rPr>
          <w:rStyle w:val="C3"/>
          <w:rFonts w:ascii="Microsoft YaHei UI" w:hAnsi="Microsoft YaHei UI"/>
          <w:b w:val="0"/>
          <w:sz w:val="31"/>
        </w:rPr>
        <w:t>药品上市许可持有人、药品生产企业、药品经营企业和医疗机构有义务对前款规定的证明材料进行查验，并留存前款第一项、第二项复印件和第三项原件。药品代理销售人员不能提供前款规定的材料或者所提供的材料不齐全，或者所提供的材料不符合要求的，不得采购其药品。</w:t>
      </w:r>
    </w:p>
    <w:p>
      <w:pPr>
        <w:pStyle w:val="P1"/>
        <w:shd w:val="clear" w:fill="FFFFFF"/>
        <w:spacing w:lineRule="exact" w:line="600"/>
        <w:ind w:firstLine="620"/>
        <w:rPr>
          <w:rStyle w:val="C3"/>
          <w:rFonts w:ascii="仿宋_GB2312" w:hAnsi="仿宋_GB2312"/>
          <w:b w:val="0"/>
          <w:sz w:val="31"/>
        </w:rPr>
      </w:pPr>
      <w:r>
        <w:rPr>
          <w:rStyle w:val="C3"/>
          <w:rFonts w:ascii="仿宋_GB2312" w:hAnsi="仿宋_GB2312"/>
          <w:b w:val="0"/>
          <w:sz w:val="31"/>
        </w:rPr>
        <w:t>“</w:t>
      </w:r>
      <w:r>
        <w:rPr>
          <w:rStyle w:val="C3"/>
          <w:rFonts w:ascii="Microsoft YaHei UI" w:hAnsi="Microsoft YaHei UI"/>
          <w:b w:val="0"/>
          <w:sz w:val="31"/>
        </w:rPr>
        <w:t>药品零售连锁企业总部应当对所属零售门店建立统一的质量管理体系，在计算机系统、采购配送、票据管理、药学服务等方面统一管理。</w:t>
      </w:r>
      <w:r>
        <w:rPr>
          <w:rStyle w:val="C3"/>
          <w:rFonts w:ascii="仿宋_GB2312" w:hAnsi="仿宋_GB2312"/>
          <w:b w:val="0"/>
          <w:sz w:val="31"/>
        </w:rPr>
        <w:t>”</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（六）将第十七条修改为：</w:t>
      </w:r>
      <w:r>
        <w:rPr>
          <w:rStyle w:val="C3"/>
          <w:rFonts w:ascii="仿宋_GB2312" w:hAnsi="仿宋_GB2312"/>
          <w:b w:val="0"/>
          <w:sz w:val="31"/>
        </w:rPr>
        <w:t>“</w:t>
      </w:r>
      <w:r>
        <w:rPr>
          <w:rStyle w:val="C3"/>
          <w:rFonts w:ascii="Microsoft YaHei UI" w:hAnsi="Microsoft YaHei UI"/>
          <w:b w:val="0"/>
          <w:sz w:val="31"/>
        </w:rPr>
        <w:t>药品上市许可持有人、药品生产企业、药品经营企业、医疗机构对直接接触药品的人员，应当每年进行健康检查，并建立健康档案。患有传染病或者有疑似传染病以及患有其他可能污染药品的疾病的人员，不得从事直接接触药品的工作。</w:t>
      </w:r>
    </w:p>
    <w:p>
      <w:pPr>
        <w:pStyle w:val="P1"/>
        <w:shd w:val="clear" w:fill="FFFFFF"/>
        <w:spacing w:lineRule="exact" w:line="600"/>
        <w:ind w:firstLine="620"/>
        <w:rPr>
          <w:rStyle w:val="C3"/>
          <w:rFonts w:ascii="仿宋_GB2312" w:hAnsi="仿宋_GB2312"/>
          <w:b w:val="0"/>
          <w:sz w:val="31"/>
        </w:rPr>
      </w:pPr>
      <w:r>
        <w:rPr>
          <w:rStyle w:val="C3"/>
          <w:rFonts w:ascii="仿宋_GB2312" w:hAnsi="仿宋_GB2312"/>
          <w:b w:val="0"/>
          <w:sz w:val="31"/>
        </w:rPr>
        <w:t>“</w:t>
      </w:r>
      <w:r>
        <w:rPr>
          <w:rStyle w:val="C3"/>
          <w:rFonts w:ascii="Microsoft YaHei UI" w:hAnsi="Microsoft YaHei UI"/>
          <w:b w:val="0"/>
          <w:sz w:val="31"/>
        </w:rPr>
        <w:t>医疗机构从事药品采购、保管、养护、验收、调配的人员，应当接受专业培训和继续教育。国家规定应当取得专业资格的，从其规定。</w:t>
      </w:r>
      <w:r>
        <w:rPr>
          <w:rStyle w:val="C3"/>
          <w:rFonts w:ascii="仿宋_GB2312" w:hAnsi="仿宋_GB2312"/>
          <w:b w:val="0"/>
          <w:sz w:val="31"/>
        </w:rPr>
        <w:t>”</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（七）将第三十条修改为：</w:t>
      </w:r>
      <w:r>
        <w:rPr>
          <w:rStyle w:val="C3"/>
          <w:rFonts w:ascii="仿宋_GB2312" w:hAnsi="仿宋_GB2312"/>
          <w:b w:val="0"/>
          <w:sz w:val="31"/>
        </w:rPr>
        <w:t>“</w:t>
      </w:r>
      <w:r>
        <w:rPr>
          <w:rStyle w:val="C3"/>
          <w:rFonts w:ascii="Microsoft YaHei UI" w:hAnsi="Microsoft YaHei UI"/>
          <w:b w:val="0"/>
          <w:sz w:val="31"/>
        </w:rPr>
        <w:t>违反本办法第九条规定，执业药师或者其他依法经过资格认定的药学技术人员在两个以上药品经营企业从业的，由药品监督管理部门责令改正，给予警告，可以处</w:t>
      </w:r>
      <w:r>
        <w:rPr>
          <w:rStyle w:val="C3"/>
          <w:rFonts w:ascii="仿宋_GB2312" w:hAnsi="仿宋_GB2312"/>
          <w:b w:val="0"/>
          <w:sz w:val="31"/>
        </w:rPr>
        <w:t>5000</w:t>
      </w:r>
      <w:r>
        <w:rPr>
          <w:rStyle w:val="C3"/>
          <w:rFonts w:ascii="Microsoft YaHei UI" w:hAnsi="Microsoft YaHei UI"/>
          <w:b w:val="0"/>
          <w:sz w:val="31"/>
        </w:rPr>
        <w:t>元以下的罚款；有违法所得的，没收违法所得；情节严重的，给予停止执业三个月以下的处罚。</w:t>
      </w:r>
      <w:r>
        <w:rPr>
          <w:rStyle w:val="C3"/>
          <w:rFonts w:ascii="仿宋_GB2312" w:hAnsi="仿宋_GB2312"/>
          <w:b w:val="0"/>
          <w:sz w:val="31"/>
        </w:rPr>
        <w:t>”</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（八）将第三十一条修改为：</w:t>
      </w:r>
      <w:r>
        <w:rPr>
          <w:rStyle w:val="C3"/>
          <w:rFonts w:ascii="仿宋_GB2312" w:hAnsi="仿宋_GB2312"/>
          <w:b w:val="0"/>
          <w:sz w:val="31"/>
        </w:rPr>
        <w:t>“</w:t>
      </w:r>
      <w:r>
        <w:rPr>
          <w:rStyle w:val="C3"/>
          <w:rFonts w:ascii="Microsoft YaHei UI" w:hAnsi="Microsoft YaHei UI"/>
          <w:b w:val="0"/>
          <w:sz w:val="31"/>
        </w:rPr>
        <w:t>违反本办法第十条和第二十条规定，生产、销售和使用假药、劣药的，由药品监督管理部门依照《中华人民共和国药品管理法》第一百一十六条至一百一十九条的规定给予处罚。</w:t>
      </w:r>
      <w:r>
        <w:rPr>
          <w:rStyle w:val="C3"/>
          <w:rFonts w:ascii="仿宋_GB2312" w:hAnsi="仿宋_GB2312"/>
          <w:b w:val="0"/>
          <w:sz w:val="31"/>
        </w:rPr>
        <w:t>”</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（九）将第三十二条修改为：</w:t>
      </w:r>
      <w:r>
        <w:rPr>
          <w:rStyle w:val="C3"/>
          <w:rFonts w:ascii="仿宋_GB2312" w:hAnsi="仿宋_GB2312"/>
          <w:b w:val="0"/>
          <w:sz w:val="31"/>
        </w:rPr>
        <w:t>“</w:t>
      </w:r>
      <w:r>
        <w:rPr>
          <w:rStyle w:val="C3"/>
          <w:rFonts w:ascii="Microsoft YaHei UI" w:hAnsi="Microsoft YaHei UI"/>
          <w:b w:val="0"/>
          <w:sz w:val="31"/>
        </w:rPr>
        <w:t>违反本办法第十一条、第二十九条规定，药品上市许可持有人、药品生产企业、药品批发企业设立的办事机构或者委派的销售人员进行现货销售活动的，由药品监督管理部门责令改正，没收违法所得，处以</w:t>
      </w:r>
      <w:r>
        <w:rPr>
          <w:rStyle w:val="C3"/>
          <w:rFonts w:ascii="仿宋_GB2312" w:hAnsi="仿宋_GB2312"/>
          <w:b w:val="0"/>
          <w:sz w:val="31"/>
        </w:rPr>
        <w:t>10</w:t>
      </w:r>
      <w:r>
        <w:rPr>
          <w:rStyle w:val="C3"/>
          <w:rFonts w:ascii="Microsoft YaHei UI" w:hAnsi="Microsoft YaHei UI"/>
          <w:b w:val="0"/>
          <w:sz w:val="31"/>
        </w:rPr>
        <w:t>万元以上</w:t>
      </w:r>
      <w:r>
        <w:rPr>
          <w:rStyle w:val="C3"/>
          <w:rFonts w:ascii="仿宋_GB2312" w:hAnsi="仿宋_GB2312"/>
          <w:b w:val="0"/>
          <w:sz w:val="31"/>
        </w:rPr>
        <w:t>20</w:t>
      </w:r>
      <w:r>
        <w:rPr>
          <w:rStyle w:val="C3"/>
          <w:rFonts w:ascii="Microsoft YaHei UI" w:hAnsi="Microsoft YaHei UI"/>
          <w:b w:val="0"/>
          <w:sz w:val="31"/>
        </w:rPr>
        <w:t>万元以下的罚款。</w:t>
      </w:r>
      <w:r>
        <w:rPr>
          <w:rStyle w:val="C3"/>
          <w:rFonts w:ascii="仿宋_GB2312" w:hAnsi="仿宋_GB2312"/>
          <w:b w:val="0"/>
          <w:sz w:val="31"/>
        </w:rPr>
        <w:t>”</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（十）将第三十三条修改为：</w:t>
      </w:r>
      <w:r>
        <w:rPr>
          <w:rStyle w:val="C3"/>
          <w:rFonts w:ascii="仿宋_GB2312" w:hAnsi="仿宋_GB2312"/>
          <w:b w:val="0"/>
          <w:sz w:val="31"/>
        </w:rPr>
        <w:t>“</w:t>
      </w:r>
      <w:r>
        <w:rPr>
          <w:rStyle w:val="C3"/>
          <w:rFonts w:ascii="Microsoft YaHei UI" w:hAnsi="Microsoft YaHei UI"/>
          <w:b w:val="0"/>
          <w:sz w:val="31"/>
        </w:rPr>
        <w:t>违反本办法第十二条第一款、第二款规定，药品上市许可持有人、药品生产企业、药品经营企业和医疗机构没有查验相关材料，或者药品代理销售人员所提供的材料不齐全或者不符合要求而与其进行药品购销活动的，由药品监督管理部门责令限期改正，给予警告；逾期未改正的，处</w:t>
      </w:r>
      <w:r>
        <w:rPr>
          <w:rStyle w:val="C3"/>
          <w:rFonts w:ascii="仿宋_GB2312" w:hAnsi="仿宋_GB2312"/>
          <w:b w:val="0"/>
          <w:sz w:val="31"/>
        </w:rPr>
        <w:t>1</w:t>
      </w:r>
      <w:r>
        <w:rPr>
          <w:rStyle w:val="C3"/>
          <w:rFonts w:ascii="Microsoft YaHei UI" w:hAnsi="Microsoft YaHei UI"/>
          <w:b w:val="0"/>
          <w:sz w:val="31"/>
        </w:rPr>
        <w:t>万元以上</w:t>
      </w:r>
      <w:r>
        <w:rPr>
          <w:rStyle w:val="C3"/>
          <w:rFonts w:ascii="仿宋_GB2312" w:hAnsi="仿宋_GB2312"/>
          <w:b w:val="0"/>
          <w:sz w:val="31"/>
        </w:rPr>
        <w:t>5</w:t>
      </w:r>
      <w:r>
        <w:rPr>
          <w:rStyle w:val="C3"/>
          <w:rFonts w:ascii="Microsoft YaHei UI" w:hAnsi="Microsoft YaHei UI"/>
          <w:b w:val="0"/>
          <w:sz w:val="31"/>
        </w:rPr>
        <w:t>万元以下的罚款；违反本办法第十二条第三款规定，由药品监督管理部门责令药品零售连锁企业相关门店停业整顿，并对药品零售连锁企业总部处</w:t>
      </w:r>
      <w:r>
        <w:rPr>
          <w:rStyle w:val="C3"/>
          <w:rFonts w:ascii="仿宋_GB2312" w:hAnsi="仿宋_GB2312"/>
          <w:b w:val="0"/>
          <w:sz w:val="31"/>
        </w:rPr>
        <w:t>1</w:t>
      </w:r>
      <w:r>
        <w:rPr>
          <w:rStyle w:val="C3"/>
          <w:rFonts w:ascii="Microsoft YaHei UI" w:hAnsi="Microsoft YaHei UI"/>
          <w:b w:val="0"/>
          <w:sz w:val="31"/>
        </w:rPr>
        <w:t>万元以上</w:t>
      </w:r>
      <w:r>
        <w:rPr>
          <w:rStyle w:val="C3"/>
          <w:rFonts w:ascii="仿宋_GB2312" w:hAnsi="仿宋_GB2312"/>
          <w:b w:val="0"/>
          <w:sz w:val="31"/>
        </w:rPr>
        <w:t>3</w:t>
      </w:r>
      <w:r>
        <w:rPr>
          <w:rStyle w:val="C3"/>
          <w:rFonts w:ascii="Microsoft YaHei UI" w:hAnsi="Microsoft YaHei UI"/>
          <w:b w:val="0"/>
          <w:sz w:val="31"/>
        </w:rPr>
        <w:t>万元以下的罚款。</w:t>
      </w:r>
      <w:r>
        <w:rPr>
          <w:rStyle w:val="C3"/>
          <w:rFonts w:ascii="仿宋_GB2312" w:hAnsi="仿宋_GB2312"/>
          <w:b w:val="0"/>
          <w:sz w:val="31"/>
        </w:rPr>
        <w:t>”</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（十一）将第三十四条修改为：</w:t>
      </w:r>
      <w:r>
        <w:rPr>
          <w:rStyle w:val="C3"/>
          <w:rFonts w:ascii="仿宋_GB2312" w:hAnsi="仿宋_GB2312"/>
          <w:b w:val="0"/>
          <w:sz w:val="31"/>
        </w:rPr>
        <w:t>“</w:t>
      </w:r>
      <w:r>
        <w:rPr>
          <w:rStyle w:val="C3"/>
          <w:rFonts w:ascii="Microsoft YaHei UI" w:hAnsi="Microsoft YaHei UI"/>
          <w:b w:val="0"/>
          <w:sz w:val="31"/>
        </w:rPr>
        <w:t>医疗机构违反本办法第十四条规定，药品上市许可持有人、药品生产企业、药品经营企业、医疗机构违反本办法第十七条规定的，由药品监督管理部门责令改正，给予警告。</w:t>
      </w:r>
      <w:r>
        <w:rPr>
          <w:rStyle w:val="C3"/>
          <w:rFonts w:ascii="仿宋_GB2312" w:hAnsi="仿宋_GB2312"/>
          <w:b w:val="0"/>
          <w:sz w:val="31"/>
        </w:rPr>
        <w:t>”</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（十二）将第三十五条修改为：</w:t>
      </w:r>
      <w:r>
        <w:rPr>
          <w:rStyle w:val="C3"/>
          <w:rFonts w:ascii="仿宋_GB2312" w:hAnsi="仿宋_GB2312"/>
          <w:b w:val="0"/>
          <w:sz w:val="31"/>
        </w:rPr>
        <w:t>“</w:t>
      </w:r>
      <w:r>
        <w:rPr>
          <w:rStyle w:val="C3"/>
          <w:rFonts w:ascii="Microsoft YaHei UI" w:hAnsi="Microsoft YaHei UI"/>
          <w:b w:val="0"/>
          <w:sz w:val="31"/>
        </w:rPr>
        <w:t>医疗机构违反本办法第十八条、第十九条和第二十五条规定的，由药品监督管理部门责令限期改正，给予警告；逾期未改正的，处</w:t>
      </w:r>
      <w:r>
        <w:rPr>
          <w:rStyle w:val="C3"/>
          <w:rFonts w:ascii="仿宋_GB2312" w:hAnsi="仿宋_GB2312"/>
          <w:b w:val="0"/>
          <w:sz w:val="31"/>
        </w:rPr>
        <w:t>5</w:t>
      </w:r>
      <w:r>
        <w:rPr>
          <w:rStyle w:val="C3"/>
          <w:rFonts w:ascii="Microsoft YaHei UI" w:hAnsi="Microsoft YaHei UI"/>
          <w:b w:val="0"/>
          <w:sz w:val="31"/>
        </w:rPr>
        <w:t>万元的罚款。</w:t>
      </w:r>
      <w:r>
        <w:rPr>
          <w:rStyle w:val="C3"/>
          <w:rFonts w:ascii="仿宋_GB2312" w:hAnsi="仿宋_GB2312"/>
          <w:b w:val="0"/>
          <w:sz w:val="31"/>
        </w:rPr>
        <w:t>”</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（十三）将第三十六条修改为：</w:t>
      </w:r>
      <w:r>
        <w:rPr>
          <w:rStyle w:val="C3"/>
          <w:rFonts w:ascii="仿宋_GB2312" w:hAnsi="仿宋_GB2312"/>
          <w:b w:val="0"/>
          <w:sz w:val="31"/>
        </w:rPr>
        <w:t>“</w:t>
      </w:r>
      <w:r>
        <w:rPr>
          <w:rStyle w:val="C3"/>
          <w:rFonts w:ascii="Microsoft YaHei UI" w:hAnsi="Microsoft YaHei UI"/>
          <w:b w:val="0"/>
          <w:sz w:val="31"/>
        </w:rPr>
        <w:t>违反本办法第二十七条规定的，由药品监督管理部门责令限期改正，给予警告；逾期未改正的，处</w:t>
      </w:r>
      <w:r>
        <w:rPr>
          <w:rStyle w:val="C3"/>
          <w:rFonts w:ascii="仿宋_GB2312" w:hAnsi="仿宋_GB2312"/>
          <w:b w:val="0"/>
          <w:sz w:val="31"/>
        </w:rPr>
        <w:t>5</w:t>
      </w:r>
      <w:r>
        <w:rPr>
          <w:rStyle w:val="C3"/>
          <w:rFonts w:ascii="Microsoft YaHei UI" w:hAnsi="Microsoft YaHei UI"/>
          <w:b w:val="0"/>
          <w:sz w:val="31"/>
        </w:rPr>
        <w:t>万元的罚款。</w:t>
      </w:r>
      <w:r>
        <w:rPr>
          <w:rStyle w:val="C3"/>
          <w:rFonts w:ascii="仿宋_GB2312" w:hAnsi="仿宋_GB2312"/>
          <w:b w:val="0"/>
          <w:sz w:val="31"/>
        </w:rPr>
        <w:t>”</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（十四）将第三十八条修改为：</w:t>
      </w:r>
      <w:r>
        <w:rPr>
          <w:rStyle w:val="C3"/>
          <w:rFonts w:ascii="仿宋_GB2312" w:hAnsi="仿宋_GB2312"/>
          <w:b w:val="0"/>
          <w:sz w:val="31"/>
        </w:rPr>
        <w:t>“</w:t>
      </w:r>
      <w:r>
        <w:rPr>
          <w:rStyle w:val="C3"/>
          <w:rFonts w:ascii="Microsoft YaHei UI" w:hAnsi="Microsoft YaHei UI"/>
          <w:b w:val="0"/>
          <w:sz w:val="31"/>
        </w:rPr>
        <w:t>药品广告审查机关对药品广告不依法履行审查职责，批准发布的广告有虚假或者其他违反法律、行政法规的内容的，对直接负责的主管人员和其他直接责任人员依法给予行政处分；构成犯罪的，依法追究刑事责任。</w:t>
      </w:r>
      <w:r>
        <w:rPr>
          <w:rStyle w:val="C3"/>
          <w:rFonts w:ascii="仿宋_GB2312" w:hAnsi="仿宋_GB2312"/>
          <w:b w:val="0"/>
          <w:sz w:val="31"/>
        </w:rPr>
        <w:t>”</w:t>
      </w:r>
    </w:p>
    <w:p>
      <w:pPr>
        <w:pStyle w:val="P1"/>
        <w:shd w:val="clear" w:fill="FFFFFF"/>
        <w:spacing w:lineRule="exact" w:line="600"/>
        <w:ind w:firstLine="620"/>
        <w:rPr>
          <w:rStyle w:val="C3"/>
          <w:rFonts w:ascii="黑体" w:hAnsi="黑体"/>
          <w:b w:val="0"/>
          <w:sz w:val="31"/>
        </w:rPr>
      </w:pPr>
      <w:r>
        <w:rPr>
          <w:rStyle w:val="C3"/>
          <w:rFonts w:ascii="黑体" w:hAnsi="黑体"/>
          <w:b w:val="0"/>
          <w:sz w:val="31"/>
        </w:rPr>
        <w:t>四、内蒙古自治区邮政条例</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（一）将第四条修改为：</w:t>
      </w:r>
      <w:r>
        <w:rPr>
          <w:rStyle w:val="C3"/>
          <w:rFonts w:ascii="仿宋_GB2312" w:hAnsi="仿宋_GB2312"/>
          <w:b w:val="0"/>
          <w:sz w:val="31"/>
        </w:rPr>
        <w:t>“</w:t>
      </w:r>
      <w:r>
        <w:rPr>
          <w:rStyle w:val="C3"/>
          <w:rFonts w:ascii="Microsoft YaHei UI" w:hAnsi="Microsoft YaHei UI"/>
          <w:b w:val="0"/>
          <w:sz w:val="31"/>
        </w:rPr>
        <w:t>自治区邮政管理部门负责对本行政区域内的邮政普遍服务和邮政市场实施监督管理。按照国务院规定设立的盟行政公署、设区的市和旗县级邮政管理部门负责对本辖区的邮政普遍服务和邮政市场实施监督管理。邮政管理部门可以在其法定权限内委托依法成立的管理邮政事务的事业组织从事邮政普遍服务和邮政市场监督检查相关工作。</w:t>
      </w:r>
    </w:p>
    <w:p>
      <w:pPr>
        <w:pStyle w:val="P1"/>
        <w:shd w:val="clear" w:fill="FFFFFF"/>
        <w:spacing w:lineRule="exact" w:line="600"/>
        <w:ind w:firstLine="620"/>
        <w:rPr>
          <w:rStyle w:val="C3"/>
          <w:rFonts w:ascii="仿宋_GB2312" w:hAnsi="仿宋_GB2312"/>
          <w:b w:val="0"/>
          <w:sz w:val="31"/>
        </w:rPr>
      </w:pPr>
      <w:r>
        <w:rPr>
          <w:rStyle w:val="C3"/>
          <w:rFonts w:ascii="仿宋_GB2312" w:hAnsi="仿宋_GB2312"/>
          <w:b w:val="0"/>
          <w:sz w:val="31"/>
        </w:rPr>
        <w:t>“</w:t>
      </w:r>
      <w:r>
        <w:rPr>
          <w:rStyle w:val="C3"/>
          <w:rFonts w:ascii="Microsoft YaHei UI" w:hAnsi="Microsoft YaHei UI"/>
          <w:b w:val="0"/>
          <w:sz w:val="31"/>
        </w:rPr>
        <w:t>发展和改革、公安、国家安全、民政、财政、自然资源、生态环境、住房和城乡建设、交通运输、商务、市场监督管理、海关、铁路、民航等有关部门按照各自职责，做好邮政管理的相关工作。</w:t>
      </w:r>
      <w:r>
        <w:rPr>
          <w:rStyle w:val="C3"/>
          <w:rFonts w:ascii="仿宋_GB2312" w:hAnsi="仿宋_GB2312"/>
          <w:b w:val="0"/>
          <w:sz w:val="31"/>
        </w:rPr>
        <w:t>”</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（二）增加一条，作为第七条：</w:t>
      </w:r>
      <w:r>
        <w:rPr>
          <w:rStyle w:val="C3"/>
          <w:rFonts w:ascii="仿宋_GB2312" w:hAnsi="仿宋_GB2312"/>
          <w:b w:val="0"/>
          <w:sz w:val="31"/>
        </w:rPr>
        <w:t>“</w:t>
      </w:r>
      <w:r>
        <w:rPr>
          <w:rStyle w:val="C3"/>
          <w:rFonts w:ascii="Microsoft YaHei UI" w:hAnsi="Microsoft YaHei UI"/>
          <w:b w:val="0"/>
          <w:sz w:val="31"/>
        </w:rPr>
        <w:t>邮政企业、快递企业应当践行绿色发展理念，坚持绿色化、减量化、可循环原则，履行生态环境保护社会责任，建立实施绿色采购制度，优先采购和使用绿色产品、服务、技术，使用环保材料，在确保内件安全的前提下大力推行简约包装，杜绝过度包装，在营业网点设置回收装置，回收邮件、快件包装材料，促进包装材料的再利用。</w:t>
      </w:r>
    </w:p>
    <w:p>
      <w:pPr>
        <w:pStyle w:val="P1"/>
        <w:shd w:val="clear" w:fill="FFFFFF"/>
        <w:spacing w:lineRule="exact" w:line="600"/>
        <w:ind w:firstLine="620"/>
        <w:rPr>
          <w:rStyle w:val="C3"/>
          <w:rFonts w:ascii="仿宋_GB2312" w:hAnsi="仿宋_GB2312"/>
          <w:b w:val="0"/>
          <w:sz w:val="31"/>
        </w:rPr>
      </w:pPr>
      <w:r>
        <w:rPr>
          <w:rStyle w:val="C3"/>
          <w:rFonts w:ascii="仿宋_GB2312" w:hAnsi="仿宋_GB2312"/>
          <w:b w:val="0"/>
          <w:sz w:val="31"/>
        </w:rPr>
        <w:t>“</w:t>
      </w:r>
      <w:r>
        <w:rPr>
          <w:rStyle w:val="C3"/>
          <w:rFonts w:ascii="Microsoft YaHei UI" w:hAnsi="Microsoft YaHei UI"/>
          <w:b w:val="0"/>
          <w:sz w:val="31"/>
        </w:rPr>
        <w:t>鼓励倡导寄件人采取绿色寄递方式。</w:t>
      </w:r>
      <w:r>
        <w:rPr>
          <w:rStyle w:val="C3"/>
          <w:rFonts w:ascii="仿宋_GB2312" w:hAnsi="仿宋_GB2312"/>
          <w:b w:val="0"/>
          <w:sz w:val="31"/>
        </w:rPr>
        <w:t>”</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（三）将第七条改为第八条，修改为：</w:t>
      </w:r>
      <w:r>
        <w:rPr>
          <w:rStyle w:val="C3"/>
          <w:rFonts w:ascii="仿宋_GB2312" w:hAnsi="仿宋_GB2312"/>
          <w:b w:val="0"/>
          <w:sz w:val="31"/>
        </w:rPr>
        <w:t>“</w:t>
      </w:r>
      <w:r>
        <w:rPr>
          <w:rStyle w:val="C3"/>
          <w:rFonts w:ascii="Microsoft YaHei UI" w:hAnsi="Microsoft YaHei UI"/>
          <w:b w:val="0"/>
          <w:sz w:val="31"/>
        </w:rPr>
        <w:t>旗县级以上人民政府应当将邮政设施的布局和建设纳入城乡规划，对邮政营业场所、邮件和快件处理场所、快递园区的规划建设和使用土地提供支持，并将智能快件箱、快递末端综合服务场所建设纳入公共服务设施规划。重点扶持农村牧区邮政、快递设施建设。</w:t>
      </w:r>
    </w:p>
    <w:p>
      <w:pPr>
        <w:pStyle w:val="P1"/>
        <w:shd w:val="clear" w:fill="FFFFFF"/>
        <w:spacing w:lineRule="exact" w:line="600"/>
        <w:ind w:firstLine="620"/>
        <w:rPr>
          <w:rStyle w:val="C3"/>
          <w:rFonts w:ascii="仿宋_GB2312" w:hAnsi="仿宋_GB2312"/>
          <w:b w:val="0"/>
          <w:sz w:val="31"/>
        </w:rPr>
      </w:pPr>
      <w:r>
        <w:rPr>
          <w:rStyle w:val="C3"/>
          <w:rFonts w:ascii="仿宋_GB2312" w:hAnsi="仿宋_GB2312"/>
          <w:b w:val="0"/>
          <w:sz w:val="31"/>
        </w:rPr>
        <w:t>“</w:t>
      </w:r>
      <w:r>
        <w:rPr>
          <w:rStyle w:val="C3"/>
          <w:rFonts w:ascii="Microsoft YaHei UI" w:hAnsi="Microsoft YaHei UI"/>
          <w:b w:val="0"/>
          <w:sz w:val="31"/>
        </w:rPr>
        <w:t>编制苏木乡镇、嘎查村规划，应当含有邮政设施设置内容。</w:t>
      </w:r>
      <w:r>
        <w:rPr>
          <w:rStyle w:val="C3"/>
          <w:rFonts w:ascii="仿宋_GB2312" w:hAnsi="仿宋_GB2312"/>
          <w:b w:val="0"/>
          <w:sz w:val="31"/>
        </w:rPr>
        <w:t>”</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（四）将第十二条改为第十三条，修改为：</w:t>
      </w:r>
      <w:r>
        <w:rPr>
          <w:rStyle w:val="C3"/>
          <w:rFonts w:ascii="仿宋_GB2312" w:hAnsi="仿宋_GB2312"/>
          <w:b w:val="0"/>
          <w:sz w:val="31"/>
        </w:rPr>
        <w:t>“</w:t>
      </w:r>
      <w:r>
        <w:rPr>
          <w:rStyle w:val="C3"/>
          <w:rFonts w:ascii="Microsoft YaHei UI" w:hAnsi="Microsoft YaHei UI"/>
          <w:b w:val="0"/>
          <w:sz w:val="31"/>
        </w:rPr>
        <w:t>新建城镇居民楼，建设单位应当按照国家和自治区规定标准在便于投递的位置设置接收邮件快件的智能信报（快件）箱，并与主体工程同时设计、同时施工、同时验收。对未设置智能信报（快件）箱或者设置的智能信报（快件）箱未达到国家或者自治区规定标准的，不予验收。</w:t>
      </w:r>
    </w:p>
    <w:p>
      <w:pPr>
        <w:pStyle w:val="P1"/>
        <w:shd w:val="clear" w:fill="FFFFFF"/>
        <w:spacing w:lineRule="exact" w:line="600"/>
        <w:ind w:firstLine="620"/>
        <w:rPr>
          <w:rStyle w:val="C3"/>
          <w:rFonts w:ascii="仿宋_GB2312" w:hAnsi="仿宋_GB2312"/>
          <w:b w:val="0"/>
          <w:sz w:val="31"/>
        </w:rPr>
      </w:pPr>
      <w:r>
        <w:rPr>
          <w:rStyle w:val="C3"/>
          <w:rFonts w:ascii="仿宋_GB2312" w:hAnsi="仿宋_GB2312"/>
          <w:b w:val="0"/>
          <w:sz w:val="31"/>
        </w:rPr>
        <w:t>“</w:t>
      </w:r>
      <w:r>
        <w:rPr>
          <w:rStyle w:val="C3"/>
          <w:rFonts w:ascii="Microsoft YaHei UI" w:hAnsi="Microsoft YaHei UI"/>
          <w:b w:val="0"/>
          <w:sz w:val="31"/>
        </w:rPr>
        <w:t>已建成的城镇居民楼未设置智能信报（快件）箱的，可以由邮政企业或者第三方平台企业进行代建，物业服务企业应当积极配合代建企业。</w:t>
      </w:r>
    </w:p>
    <w:p>
      <w:pPr>
        <w:pStyle w:val="P1"/>
        <w:shd w:val="clear" w:fill="FFFFFF"/>
        <w:spacing w:lineRule="exact" w:line="600"/>
        <w:ind w:firstLine="620"/>
        <w:rPr>
          <w:rStyle w:val="C3"/>
          <w:rFonts w:ascii="仿宋_GB2312" w:hAnsi="仿宋_GB2312"/>
          <w:b w:val="0"/>
          <w:sz w:val="31"/>
        </w:rPr>
      </w:pPr>
      <w:r>
        <w:rPr>
          <w:rStyle w:val="C3"/>
          <w:rFonts w:ascii="仿宋_GB2312" w:hAnsi="仿宋_GB2312"/>
          <w:b w:val="0"/>
          <w:sz w:val="31"/>
        </w:rPr>
        <w:t>“</w:t>
      </w:r>
      <w:r>
        <w:rPr>
          <w:rStyle w:val="C3"/>
          <w:rFonts w:ascii="Microsoft YaHei UI" w:hAnsi="Microsoft YaHei UI"/>
          <w:b w:val="0"/>
          <w:sz w:val="31"/>
        </w:rPr>
        <w:t>城镇居民楼维修改造时，应当将智能信报（快件）箱作为公用设施进行维修和更换，所需费用由该居民楼的产权所有者协商解决或者由业主大会决定。</w:t>
      </w:r>
      <w:r>
        <w:rPr>
          <w:rStyle w:val="C3"/>
          <w:rFonts w:ascii="仿宋_GB2312" w:hAnsi="仿宋_GB2312"/>
          <w:b w:val="0"/>
          <w:sz w:val="31"/>
        </w:rPr>
        <w:t>”</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（五）删去第二十条。</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（六）将第三十三条修改为：</w:t>
      </w:r>
      <w:r>
        <w:rPr>
          <w:rStyle w:val="C3"/>
          <w:rFonts w:ascii="仿宋_GB2312" w:hAnsi="仿宋_GB2312"/>
          <w:b w:val="0"/>
          <w:sz w:val="31"/>
        </w:rPr>
        <w:t>“</w:t>
      </w:r>
      <w:r>
        <w:rPr>
          <w:rStyle w:val="C3"/>
          <w:rFonts w:ascii="Microsoft YaHei UI" w:hAnsi="Microsoft YaHei UI"/>
          <w:b w:val="0"/>
          <w:sz w:val="31"/>
        </w:rPr>
        <w:t>《快递业务经营许可证》记载事项发生变化的，经营快递业务的企业应当向作出行政许可决定的邮政管理部门提出申请；邮政管理部门依法办理变更手续。</w:t>
      </w:r>
      <w:r>
        <w:rPr>
          <w:rStyle w:val="C3"/>
          <w:rFonts w:ascii="仿宋_GB2312" w:hAnsi="仿宋_GB2312"/>
          <w:b w:val="0"/>
          <w:sz w:val="31"/>
        </w:rPr>
        <w:t>”</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（七）增加一条，作为第四十条：</w:t>
      </w:r>
      <w:r>
        <w:rPr>
          <w:rStyle w:val="C3"/>
          <w:rFonts w:ascii="仿宋_GB2312" w:hAnsi="仿宋_GB2312"/>
          <w:b w:val="0"/>
          <w:sz w:val="31"/>
        </w:rPr>
        <w:t>“</w:t>
      </w:r>
      <w:r>
        <w:rPr>
          <w:rStyle w:val="C3"/>
          <w:rFonts w:ascii="Microsoft YaHei UI" w:hAnsi="Microsoft YaHei UI"/>
          <w:b w:val="0"/>
          <w:sz w:val="31"/>
        </w:rPr>
        <w:t>邮政企业、快递企业应当依法建立并执行邮件、快件收寄验视制度。对寄件人交寄的物品，经验视符合寄递要求的，应当在包装物上加盖或者粘贴验视标识。对不能确定安全性的，应当要求用户出具有效的安全证明；寄件人不能出具安全证明的，不予收寄。收寄具有安全证明物品的，应当如实记录物品名称、规格、数量、重量、收寄时间、寄件人和收件人姓名地址等内容。安全证明和收寄记录保存期限不得少于一年。</w:t>
      </w:r>
    </w:p>
    <w:p>
      <w:pPr>
        <w:pStyle w:val="P1"/>
        <w:shd w:val="clear" w:fill="FFFFFF"/>
        <w:spacing w:lineRule="exact" w:line="600"/>
        <w:ind w:firstLine="620"/>
        <w:rPr>
          <w:rStyle w:val="C3"/>
          <w:rFonts w:ascii="仿宋_GB2312" w:hAnsi="仿宋_GB2312"/>
          <w:b w:val="0"/>
          <w:sz w:val="31"/>
        </w:rPr>
      </w:pPr>
      <w:r>
        <w:rPr>
          <w:rStyle w:val="C3"/>
          <w:rFonts w:ascii="仿宋_GB2312" w:hAnsi="仿宋_GB2312"/>
          <w:b w:val="0"/>
          <w:sz w:val="31"/>
        </w:rPr>
        <w:t>“</w:t>
      </w:r>
      <w:r>
        <w:rPr>
          <w:rStyle w:val="C3"/>
          <w:rFonts w:ascii="Microsoft YaHei UI" w:hAnsi="Microsoft YaHei UI"/>
          <w:b w:val="0"/>
          <w:sz w:val="31"/>
        </w:rPr>
        <w:t>邮政企业、快递企业应当对邮件、快件进行安全检查，安全检查设备应当由经过专业培训的安检员进行操作，并遵守安全检查设备操作规程。安检作业时安检员不得从事与安检无关的活动。</w:t>
      </w:r>
      <w:r>
        <w:rPr>
          <w:rStyle w:val="C3"/>
          <w:rFonts w:ascii="仿宋_GB2312" w:hAnsi="仿宋_GB2312"/>
          <w:b w:val="0"/>
          <w:sz w:val="31"/>
        </w:rPr>
        <w:t>”</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（八）将第四十条改为第四十一条，修改为：</w:t>
      </w:r>
      <w:r>
        <w:rPr>
          <w:rStyle w:val="C3"/>
          <w:rFonts w:ascii="仿宋_GB2312" w:hAnsi="仿宋_GB2312"/>
          <w:b w:val="0"/>
          <w:sz w:val="31"/>
        </w:rPr>
        <w:t>“</w:t>
      </w:r>
      <w:r>
        <w:rPr>
          <w:rStyle w:val="C3"/>
          <w:rFonts w:ascii="Microsoft YaHei UI" w:hAnsi="Microsoft YaHei UI"/>
          <w:b w:val="0"/>
          <w:sz w:val="31"/>
        </w:rPr>
        <w:t>旗县级以上人民政府应当将邮政业突发事件应急预案和应急保障机制纳入应急管理体系。</w:t>
      </w:r>
    </w:p>
    <w:p>
      <w:pPr>
        <w:pStyle w:val="P1"/>
        <w:shd w:val="clear" w:fill="FFFFFF"/>
        <w:spacing w:lineRule="exact" w:line="600"/>
        <w:ind w:firstLine="620"/>
        <w:rPr>
          <w:rStyle w:val="C3"/>
          <w:rFonts w:ascii="仿宋_GB2312" w:hAnsi="仿宋_GB2312"/>
          <w:b w:val="0"/>
          <w:sz w:val="31"/>
        </w:rPr>
      </w:pPr>
      <w:r>
        <w:rPr>
          <w:rStyle w:val="C3"/>
          <w:rFonts w:ascii="仿宋_GB2312" w:hAnsi="仿宋_GB2312"/>
          <w:b w:val="0"/>
          <w:sz w:val="31"/>
        </w:rPr>
        <w:t>“</w:t>
      </w:r>
      <w:r>
        <w:rPr>
          <w:rStyle w:val="C3"/>
          <w:rFonts w:ascii="Microsoft YaHei UI" w:hAnsi="Microsoft YaHei UI"/>
          <w:b w:val="0"/>
          <w:sz w:val="31"/>
        </w:rPr>
        <w:t>邮政企业和快递企业应当落实安全责任，建立突发事件应急预案和应急保障机制。发生突发事件时，应当及时向邮政管理、应急管理等相关部门报告。</w:t>
      </w:r>
      <w:r>
        <w:rPr>
          <w:rStyle w:val="C3"/>
          <w:rFonts w:ascii="仿宋_GB2312" w:hAnsi="仿宋_GB2312"/>
          <w:b w:val="0"/>
          <w:sz w:val="31"/>
        </w:rPr>
        <w:t>”</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（九）删去第五十条。</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（十）增加一条，作为第五十六条：</w:t>
      </w:r>
      <w:r>
        <w:rPr>
          <w:rStyle w:val="C3"/>
          <w:rFonts w:ascii="仿宋_GB2312" w:hAnsi="仿宋_GB2312"/>
          <w:b w:val="0"/>
          <w:sz w:val="31"/>
        </w:rPr>
        <w:t>“</w:t>
      </w:r>
      <w:r>
        <w:rPr>
          <w:rStyle w:val="C3"/>
          <w:rFonts w:ascii="Microsoft YaHei UI" w:hAnsi="Microsoft YaHei UI"/>
          <w:b w:val="0"/>
          <w:sz w:val="31"/>
        </w:rPr>
        <w:t>邮政企业、快递企业有下列行为之一的，由邮政管理部门责令限期改正；逾期未改正的，处</w:t>
      </w:r>
      <w:r>
        <w:rPr>
          <w:rStyle w:val="C3"/>
          <w:rFonts w:ascii="仿宋_GB2312" w:hAnsi="仿宋_GB2312"/>
          <w:b w:val="0"/>
          <w:sz w:val="31"/>
        </w:rPr>
        <w:t>1000</w:t>
      </w:r>
      <w:r>
        <w:rPr>
          <w:rStyle w:val="C3"/>
          <w:rFonts w:ascii="Microsoft YaHei UI" w:hAnsi="Microsoft YaHei UI"/>
          <w:b w:val="0"/>
          <w:sz w:val="31"/>
        </w:rPr>
        <w:t>元以上</w:t>
      </w:r>
      <w:r>
        <w:rPr>
          <w:rStyle w:val="C3"/>
          <w:rFonts w:ascii="仿宋_GB2312" w:hAnsi="仿宋_GB2312"/>
          <w:b w:val="0"/>
          <w:sz w:val="31"/>
        </w:rPr>
        <w:t>5000</w:t>
      </w:r>
      <w:r>
        <w:rPr>
          <w:rStyle w:val="C3"/>
          <w:rFonts w:ascii="Microsoft YaHei UI" w:hAnsi="Microsoft YaHei UI"/>
          <w:b w:val="0"/>
          <w:sz w:val="31"/>
        </w:rPr>
        <w:t>元以下的罚款：</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（一）未在寄件人交寄的物品包装物上加盖或者粘贴验视标识的；</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（二）未经过专业培训的安检员操作安全检查设备或者未遵守安全检查设备操作规程的；安检作业时安检员从事与安检无关活动的。</w:t>
      </w:r>
      <w:r>
        <w:rPr>
          <w:rStyle w:val="C3"/>
          <w:rFonts w:ascii="仿宋_GB2312" w:hAnsi="仿宋_GB2312"/>
          <w:b w:val="0"/>
          <w:sz w:val="31"/>
        </w:rPr>
        <w:t>”</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本决定自公布之日起施行。</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《内蒙古自治区城市房地产开发经营管理条例》《内蒙古自治区城镇供热条例》《内蒙古自治区实施〈中华人民共和国药品管理法〉办法》《内蒙古自治区邮政条例》根据本决定作相应修改，重新公布。</w:t>
      </w:r>
    </w:p>
    <w:p>
      <w:pPr>
        <w:pStyle w:val="P1"/>
        <w:shd w:val="clear" w:fill="FFFFFF"/>
        <w:spacing w:lineRule="exact" w:line="600"/>
        <w:ind w:firstLine="620"/>
        <w:rPr>
          <w:rStyle w:val="C3"/>
          <w:rFonts w:ascii="仿宋_GB2312" w:hAnsi="仿宋_GB2312"/>
          <w:b w:val="0"/>
          <w:sz w:val="31"/>
        </w:rPr>
      </w:pPr>
    </w:p>
    <w:p>
      <w:pPr>
        <w:pStyle w:val="P1"/>
        <w:spacing w:before="62"/>
        <w:ind w:right="120"/>
        <w:jc w:val="right"/>
        <w:rPr>
          <w:rStyle w:val="C3"/>
          <w:b w:val="0"/>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154" w:bottom="1814"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b w:val="1"/>
        <w:sz w:val="24"/>
      </w:rPr>
    </w:pPr>
    <w:r>
      <w:fldChar w:fldCharType="begin"/>
    </w:r>
    <w:r>
      <w:rPr>
        <w:rStyle w:val="C10"/>
        <w:rFonts w:ascii="宋体" w:hAnsi="宋体"/>
        <w:b w:val="1"/>
        <w:sz w:val="24"/>
      </w:rPr>
      <w:instrText xml:space="preserve">PAGE  </w:instrText>
    </w:r>
    <w:r>
      <w:rPr>
        <w:rStyle w:val="C10"/>
      </w:rPr>
      <w:fldChar w:fldCharType="separate"/>
    </w:r>
    <w:r>
      <w:rPr>
        <w:rStyle w:val="C10"/>
        <w:rFonts w:ascii="宋体" w:hAnsi="宋体"/>
        <w:b w:val="1"/>
        <w:sz w:val="24"/>
      </w:rPr>
      <w:t>#</w:t>
    </w:r>
    <w:r>
      <w:rPr>
        <w:rStyle w:val="C10"/>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numbering.xml><?xml version="1.0" encoding="utf-8"?>
<w:numbering xmlns:w="http://schemas.openxmlformats.org/wordprocessingml/2006/main">
  <w:abstractNum w:abstractNumId="0">
    <w:nsid w:val="EAD44310"/>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29C228C7"/>
    <w:multiLevelType w:val="multilevel"/>
    <w:lvl w:ilvl="0">
      <w:start w:val="2"/>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pPr>
      <w:keepNext w:val="1"/>
      <w:keepLines w:val="1"/>
      <w:spacing w:lineRule="auto" w:line="578" w:before="340" w:after="330"/>
      <w:outlineLvl w:val="0"/>
    </w:pPr>
    <w:rPr>
      <w:b w:val="1"/>
      <w:sz w:val="44"/>
    </w:rPr>
  </w:style>
  <w:style w:type="paragraph" w:styleId="P4">
    <w:name w:val="标题 2"/>
    <w:basedOn w:val="P1"/>
    <w:next w:val="P1"/>
    <w:link w:val="C6"/>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大标题"/>
    <w:basedOn w:val="P3"/>
    <w:next w:val="P23"/>
    <w:pPr>
      <w:keepNext w:val="0"/>
      <w:keepLines w:val="0"/>
      <w:spacing w:lineRule="exact" w:line="560" w:before="0" w:after="0"/>
      <w:jc w:val="center"/>
    </w:pPr>
    <w:rPr>
      <w:rFonts w:ascii="方正小标宋简体" w:hAnsi="方正小标宋简体"/>
      <w:b w:val="0"/>
    </w:rPr>
  </w:style>
  <w:style w:type="paragraph" w:styleId="P24">
    <w:name w:val="正文首行缩进 2"/>
    <w:basedOn w:val="P7"/>
    <w:next w:val="P24"/>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8"/>
    <w:rPr>
      <w:rFonts w:ascii="宋体" w:hAnsi="宋体"/>
    </w:rPr>
  </w:style>
  <w:style w:type="character" w:styleId="C5">
    <w:name w:val="Char Char"/>
    <w:rPr>
      <w:rFonts w:ascii="宋体" w:hAnsi="宋体"/>
      <w:sz w:val="21"/>
    </w:rPr>
  </w:style>
  <w:style w:type="character" w:styleId="C6">
    <w:name w:val="Heading 2 Char"/>
    <w:basedOn w:val="C3"/>
    <w:link w:val="P4"/>
    <w:rPr>
      <w:b w:val="1"/>
      <w:sz w:val="32"/>
    </w:rPr>
  </w:style>
  <w:style w:type="character" w:styleId="C7">
    <w:name w:val="Comment Text Char"/>
    <w:basedOn w:val="C3"/>
    <w:link w:val="P6"/>
    <w:rPr/>
  </w:style>
  <w:style w:type="character" w:styleId="C8">
    <w:name w:val="页脚 Char"/>
    <w:basedOn w:val="C3"/>
    <w:link w:val="P11"/>
    <w:rPr>
      <w:sz w:val="18"/>
    </w:rPr>
  </w:style>
  <w:style w:type="character" w:styleId="C9">
    <w:name w:val="要点"/>
    <w:basedOn w:val="C3"/>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2020-10-24T15:52:00Z</dcterms:created>
  <cp:lastModifiedBy>f1TZOF\f1TZOF-</cp:lastModifiedBy>
  <cp:lastPrinted>2020-10-29T14:49:00Z</cp:lastPrinted>
  <dcterms:modified xsi:type="dcterms:W3CDTF">2024-08-28T01:36:11Z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2052-11.1.0.10938</vt:lpwstr>
  </property>
  <property fmtid="{D5CDD505-2E9C-101B-9397-08002B2CF9AE}" pid="3" name="ICV">
    <vt:lpwstr>56237D38B58F4EC7819CF89E1E56CF33</vt:lpwstr>
  </property>
</Properties>
</file>