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FB07CB" Type="http://schemas.openxmlformats.org/officeDocument/2006/relationships/officeDocument" Target="/word/document.xml" /><Relationship Id="coreR70FB07C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江苏省散装水泥促进条例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日江苏省第十三届人民代表大会常务委员会第六次会议《关于修改〈江苏省湖泊保护条例〉等十八件地方性法规的决定》修正）</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鼓励与扶持</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管理与监督</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为了促进散装水泥的发展和应用，节约资源和能源，保护和改善生态环境，根据《中华人民共和国循环经济促进法》《中华人民共和国节约能源法》等法律和行政法规，结合本省实际，制定本条例。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在本省行政区域内从事水泥的生产、经营、运输、使用及其监督管理等活动，适用本条例。</w:t>
      </w:r>
    </w:p>
    <w:p>
      <w:pPr>
        <w:pStyle w:val="P1"/>
        <w:ind w:firstLine="640"/>
        <w:rPr>
          <w:rStyle w:val="C3"/>
          <w:rFonts w:ascii="Times New Roman" w:hAnsi="Times New Roman"/>
        </w:rPr>
      </w:pPr>
      <w:r>
        <w:rPr>
          <w:rStyle w:val="C3"/>
          <w:rFonts w:ascii="方正姚体" w:hAnsi="方正姚体"/>
        </w:rPr>
        <w:t>在本省行政区域内从事预拌混凝土、预拌砂浆的生产、经营、运输、使用及其监督管理等活动，按照本条例的有关规定执行。</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水泥生产和使用应当坚持发展散装、限制袋装的原则，并通过预拌混凝土和预拌砂浆的推广应用，促进散装水泥发展。</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本条例所称散装水泥，是指不用包装，直接通过专用装备出厂、运输、储存和使用的水泥。</w:t>
      </w:r>
    </w:p>
    <w:p>
      <w:pPr>
        <w:pStyle w:val="P1"/>
        <w:ind w:firstLine="640"/>
        <w:rPr>
          <w:rStyle w:val="C3"/>
          <w:rFonts w:ascii="Times New Roman" w:hAnsi="Times New Roman"/>
        </w:rPr>
      </w:pPr>
      <w:r>
        <w:rPr>
          <w:rStyle w:val="C3"/>
          <w:rFonts w:ascii="方正姚体" w:hAnsi="方正姚体"/>
        </w:rPr>
        <w:t>本条例所称预拌混凝土，是指由水泥、集料、水以及需要的外加剂和掺合料等材料按照一定比例，在搅拌站经计量、拌制后，通过运输车在规定时间内运至使用地点的拌合物。</w:t>
      </w:r>
    </w:p>
    <w:p>
      <w:pPr>
        <w:pStyle w:val="P1"/>
        <w:ind w:firstLine="640"/>
        <w:rPr>
          <w:rStyle w:val="C3"/>
          <w:rFonts w:ascii="Times New Roman" w:hAnsi="Times New Roman"/>
        </w:rPr>
      </w:pPr>
      <w:r>
        <w:rPr>
          <w:rStyle w:val="C3"/>
          <w:rFonts w:ascii="方正姚体" w:hAnsi="方正姚体"/>
        </w:rPr>
        <w:t>本条例所称预拌砂浆，是指由水泥、砂、外加剂、掺合料等材料按照一定比例，在生产企业经计量、拌制后，通过运输车运至使用地点的拌合物。</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县级以上地方人民政府应当将发展散装水泥纳入国民经济和社会发展规划，制定促进散装水泥发展的目标和政策措施，并组织实施。</w:t>
      </w:r>
    </w:p>
    <w:p>
      <w:pPr>
        <w:pStyle w:val="P1"/>
        <w:ind w:firstLine="640"/>
        <w:rPr>
          <w:rStyle w:val="C3"/>
          <w:rFonts w:ascii="Times New Roman" w:hAnsi="Times New Roman"/>
        </w:rPr>
      </w:pPr>
      <w:r>
        <w:rPr>
          <w:rStyle w:val="C3"/>
          <w:rFonts w:ascii="方正姚体" w:hAnsi="方正姚体"/>
        </w:rPr>
        <w:t>乡镇人民政府应当协助落实发展散装水泥的各项措施。</w:t>
      </w:r>
    </w:p>
    <w:p>
      <w:pPr>
        <w:pStyle w:val="P1"/>
        <w:ind w:firstLine="640"/>
        <w:rPr>
          <w:rStyle w:val="C3"/>
          <w:rFonts w:ascii="Times New Roman" w:hAnsi="Times New Roman"/>
          <w:shd w:val="clear" w:color="auto" w:fill="A6A6A6"/>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县级以上地方人民政府散装水泥行政主管部门负责本行政区域内发展散装水泥的监督管理。</w:t>
      </w:r>
    </w:p>
    <w:p>
      <w:pPr>
        <w:pStyle w:val="P1"/>
        <w:ind w:firstLine="640"/>
        <w:rPr>
          <w:rStyle w:val="C3"/>
          <w:rFonts w:ascii="Times New Roman" w:hAnsi="Times New Roman"/>
        </w:rPr>
      </w:pPr>
      <w:r>
        <w:rPr>
          <w:rStyle w:val="C3"/>
          <w:rFonts w:ascii="方正姚体" w:hAnsi="方正姚体"/>
        </w:rPr>
        <w:t>县级以上地方人民政府其他有关行政主管部门按照各自职责，做好促进散装水泥发展的有关工作。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对在发展散装水泥工作中作出显著成绩的单位和个人，县级以上地方人民政府或者散装水泥行政主管部门应当给予表彰、奖励。</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鼓励与扶持</w:t>
      </w:r>
    </w:p>
    <w:p>
      <w:pPr>
        <w:pStyle w:val="P1"/>
        <w:ind w:firstLine="560"/>
        <w:rPr>
          <w:rStyle w:val="C3"/>
          <w:rFonts w:ascii="Times New Roman" w:hAnsi="Times New Roman"/>
          <w:sz w:val="28"/>
        </w:rPr>
      </w:pPr>
    </w:p>
    <w:p>
      <w:pPr>
        <w:pStyle w:val="P1"/>
        <w:ind w:firstLine="640"/>
        <w:rPr>
          <w:rStyle w:val="C3"/>
          <w:rFonts w:ascii="Times New Roman" w:hAnsi="Times New Roman"/>
          <w:shd w:val="pct10" w:color="auto" w:fill="FFFFFF"/>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县级以上地方人民政府及其有关部门应当支持对散装水泥、预拌混凝土和预拌砂浆的推广应用，推进现代物流体系建设，对散装水泥、预拌混凝土和预拌砂浆投资项目在立项、用地、信贷等方面给予支持。</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地方各级人民政府应当引导和促进散装水泥在农村的应用，支持农村散装水泥中转配送网点建设，鼓励在农村使用预拌混凝土和预拌砂浆。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省散装水泥行政主管部门应当根据国家产业政策和本省实际情况，适时调整、发布与发展散装水泥相关的生产技术、工艺、设备和产品目录。</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散装水泥行政主管部门应当加强对散装水泥、预拌混凝土和预拌砂浆生产、使用的指导、服务，组织实施散装水泥、预拌混凝土和预拌砂浆新技术、新产品、新工艺的推广应用，定期公布预拌混凝土和预拌砂浆行业发展信息。</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省住房和城乡建设行政主管部门应当按照国家有关规定，组织编制使用散装水泥、预拌混凝土和预拌砂浆的设计标准、施工技术规程、预算定额标准和标准图集。</w:t>
      </w:r>
    </w:p>
    <w:p>
      <w:pPr>
        <w:pStyle w:val="P1"/>
        <w:ind w:firstLine="640"/>
        <w:rPr>
          <w:rStyle w:val="C3"/>
          <w:rFonts w:ascii="Times New Roman" w:hAnsi="Times New Roman"/>
        </w:rPr>
      </w:pPr>
      <w:r>
        <w:rPr>
          <w:rStyle w:val="C3"/>
          <w:rFonts w:ascii="方正姚体" w:hAnsi="方正姚体"/>
        </w:rPr>
        <w:t>对使用散装水泥、预拌混凝土和预拌砂浆的设计标准、施工技术规程、预算定额标准和标准图集有特殊要求的，由相关部门组织编制。国家另有规定的，从其规定。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鼓励科研机构、大专院校、企业、个人研究开发散装水泥、预拌混凝土和预拌砂浆的新技术、新产品、新工艺。</w:t>
      </w:r>
    </w:p>
    <w:p>
      <w:pPr>
        <w:pStyle w:val="P1"/>
        <w:ind w:firstLine="640"/>
        <w:rPr>
          <w:rStyle w:val="C3"/>
          <w:rFonts w:ascii="Times New Roman" w:hAnsi="Times New Roman"/>
        </w:rPr>
      </w:pPr>
      <w:r>
        <w:rPr>
          <w:rStyle w:val="C3"/>
          <w:rFonts w:ascii="方正姚体" w:hAnsi="方正姚体"/>
        </w:rPr>
        <w:t>散装水泥、预拌混凝土和预拌砂浆的新技术、新产品、新工艺的研究开发，以及生产项目建设和技术改造，可以按照国家和省有关规定享受专项资金的补贴。</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水泥、预拌混凝土和预拌砂浆的生产企业符合国家有关资源综合利用、环境保护、节能节水等方面税收优惠政策规定的，可以享受相关税收优惠。</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水泥、预拌混凝土和预拌砂浆生产企业当年研究开发新技术、新产品、新工艺实际发生的研究开发费用，可以在计算应纳税所得额时按照国家规定实行加计扣除。</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水泥、预拌混凝土和预拌砂浆生产企业购置用于环境保护、节能节水、安全生产等国家公布目录中的专用设备的投资额，可以按照国家规定比例实行税额抵免。</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对确需在限制或者禁止路段通行、停靠的散装水泥、预拌混凝土和预拌砂浆专用车辆，公安机关交通管理部门应当按照有关规定办理通行证件，</w:t>
      </w:r>
      <w:r>
        <w:rPr>
          <w:rStyle w:val="C3"/>
          <w:rFonts w:ascii="方正姚体" w:hAnsi="方正姚体"/>
          <w:color w:val="000000"/>
        </w:rPr>
        <w:t>提供通行便利</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color w:val="000000"/>
        </w:rPr>
        <w:t>对运送</w:t>
      </w:r>
      <w:r>
        <w:rPr>
          <w:rStyle w:val="C3"/>
          <w:rFonts w:ascii="方正姚体" w:hAnsi="方正姚体"/>
        </w:rPr>
        <w:t>预拌混凝土、预拌砂浆专用车辆的</w:t>
      </w:r>
      <w:r>
        <w:rPr>
          <w:rStyle w:val="C3"/>
          <w:rFonts w:ascii="方正姚体" w:hAnsi="方正姚体"/>
          <w:color w:val="000000"/>
        </w:rPr>
        <w:t>违法行为，公安、交通运输部门应当依法及时处理。</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管理与监督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散装水泥行政主管部门应当加强对发展散装水泥工作的组织协调和指导，依法对散装水泥、预拌混凝土和预拌砂浆的生产和使用进行监督检查。</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市场监督管理部门应当加强对水泥、预拌混凝土、预拌砂浆和水泥制品（构件）生产企业产品质量和计量的监督管理，依法查处违反质量和计量管理的违法行为。</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生态环境主管部门应当做好水泥、预拌混凝土、预拌砂浆和水泥制品（构件）生产企业环境影响评价和投产后验收等监督管理工作。</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符合下列条件的预拌砂浆生产企业，可以向设区的市散装水泥行政主管部门申请备案：</w:t>
      </w:r>
    </w:p>
    <w:p>
      <w:pPr>
        <w:pStyle w:val="P1"/>
        <w:ind w:firstLine="640"/>
        <w:rPr>
          <w:rStyle w:val="C3"/>
          <w:rFonts w:ascii="Times New Roman" w:hAnsi="Times New Roman"/>
        </w:rPr>
      </w:pPr>
      <w:r>
        <w:rPr>
          <w:rStyle w:val="C3"/>
          <w:rFonts w:ascii="方正姚体" w:hAnsi="方正姚体"/>
        </w:rPr>
        <w:t>（一）符合本地区相关行业发展规划要求；</w:t>
      </w:r>
    </w:p>
    <w:p>
      <w:pPr>
        <w:pStyle w:val="P1"/>
        <w:ind w:firstLine="640"/>
        <w:rPr>
          <w:rStyle w:val="C3"/>
          <w:rFonts w:ascii="Times New Roman" w:hAnsi="Times New Roman"/>
        </w:rPr>
      </w:pPr>
      <w:r>
        <w:rPr>
          <w:rStyle w:val="C3"/>
          <w:rFonts w:ascii="方正姚体" w:hAnsi="方正姚体"/>
        </w:rPr>
        <w:t>（二）配备先进的工艺装备和实验检测设备；</w:t>
      </w:r>
    </w:p>
    <w:p>
      <w:pPr>
        <w:pStyle w:val="P1"/>
        <w:ind w:firstLine="640"/>
        <w:rPr>
          <w:rStyle w:val="C3"/>
          <w:rFonts w:ascii="Times New Roman" w:hAnsi="Times New Roman"/>
        </w:rPr>
      </w:pPr>
      <w:r>
        <w:rPr>
          <w:rStyle w:val="C3"/>
          <w:rFonts w:ascii="方正姚体" w:hAnsi="方正姚体"/>
        </w:rPr>
        <w:t>（三）预拌砂浆散装发放能力达到百分之百；</w:t>
      </w:r>
    </w:p>
    <w:p>
      <w:pPr>
        <w:pStyle w:val="P1"/>
        <w:ind w:firstLine="640"/>
        <w:rPr>
          <w:rStyle w:val="C3"/>
          <w:rFonts w:ascii="Times New Roman" w:hAnsi="Times New Roman"/>
        </w:rPr>
      </w:pPr>
      <w:r>
        <w:rPr>
          <w:rStyle w:val="C3"/>
          <w:rFonts w:ascii="方正姚体" w:hAnsi="方正姚体"/>
        </w:rPr>
        <w:t>（四）产品符合质量标准，并由具备资质的检验机构检验合格；</w:t>
      </w:r>
    </w:p>
    <w:p>
      <w:pPr>
        <w:pStyle w:val="P1"/>
        <w:ind w:firstLine="640"/>
        <w:rPr>
          <w:rStyle w:val="C3"/>
          <w:rFonts w:ascii="Times New Roman" w:hAnsi="Times New Roman"/>
        </w:rPr>
      </w:pPr>
      <w:r>
        <w:rPr>
          <w:rStyle w:val="C3"/>
          <w:rFonts w:ascii="方正姚体" w:hAnsi="方正姚体"/>
        </w:rPr>
        <w:t>（五）法律、法规规定的其他条件。</w:t>
      </w:r>
    </w:p>
    <w:p>
      <w:pPr>
        <w:pStyle w:val="P1"/>
        <w:ind w:firstLine="640"/>
        <w:rPr>
          <w:rStyle w:val="C3"/>
          <w:rFonts w:ascii="Times New Roman" w:hAnsi="Times New Roman"/>
        </w:rPr>
      </w:pPr>
      <w:r>
        <w:rPr>
          <w:rStyle w:val="C3"/>
          <w:rFonts w:ascii="方正姚体" w:hAnsi="方正姚体"/>
        </w:rPr>
        <w:t>对预拌砂浆生产企业备案，不得收取任何费用。经备案的预拌砂浆生产企业，由省散装水泥行政主管部门向社会公布。</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预拌混凝土、预拌砂浆和水泥制品（构件）生产企业应当全部使用散装水泥。</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设区的市建成区内的工程建设项目，禁止使用袋装水泥、现场搅拌混凝土和砂浆，但有本条例规定的特殊情形除外。</w:t>
      </w:r>
    </w:p>
    <w:p>
      <w:pPr>
        <w:pStyle w:val="P1"/>
        <w:ind w:firstLine="608"/>
        <w:rPr>
          <w:rStyle w:val="C3"/>
          <w:rFonts w:ascii="Times New Roman" w:hAnsi="Times New Roman"/>
        </w:rPr>
      </w:pPr>
      <w:r>
        <w:rPr>
          <w:rStyle w:val="C3"/>
          <w:rFonts w:ascii="方正姚体" w:hAnsi="方正姚体"/>
        </w:rPr>
        <w:t>县（市）建成区内的工程建设项目，禁止使用袋装水泥和现场搅拌混凝土，并限期禁止现场搅拌砂浆，但有本条例规定的特殊情形除外。</w:t>
      </w:r>
    </w:p>
    <w:p>
      <w:pPr>
        <w:pStyle w:val="P1"/>
        <w:ind w:firstLine="608"/>
        <w:rPr>
          <w:rStyle w:val="C3"/>
          <w:rFonts w:ascii="Times New Roman" w:hAnsi="Times New Roman"/>
        </w:rPr>
      </w:pPr>
      <w:r>
        <w:rPr>
          <w:rStyle w:val="C3"/>
          <w:rFonts w:ascii="方正姚体" w:hAnsi="方正姚体"/>
        </w:rPr>
        <w:t>乡镇、村工程建设项目，应当逐步使用散装水泥、预拌混凝土和预拌砂浆。</w:t>
      </w:r>
    </w:p>
    <w:p>
      <w:pPr>
        <w:pStyle w:val="P1"/>
        <w:ind w:firstLine="640"/>
        <w:rPr>
          <w:rStyle w:val="C3"/>
          <w:rFonts w:ascii="Times New Roman" w:hAnsi="Times New Roman"/>
        </w:rPr>
      </w:pPr>
      <w:r>
        <w:rPr>
          <w:rStyle w:val="C3"/>
          <w:rFonts w:ascii="方正姚体" w:hAnsi="方正姚体"/>
        </w:rPr>
        <w:t>禁止现场搅拌混凝土和砂浆的具体范围和时限，由设区的市、县（市）人民政府确定并公布。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大中型基础设施项目、各级各类开发区和工业园区内的工程建设项目，禁止使用袋装水泥、现场搅拌混凝土和砂浆，但有本条例规定的特殊情形除外。</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禁止现场搅拌混凝土、砂浆的工程建设项目，适用下列规定：</w:t>
      </w:r>
    </w:p>
    <w:p>
      <w:pPr>
        <w:pStyle w:val="P1"/>
        <w:ind w:firstLine="640"/>
        <w:rPr>
          <w:rStyle w:val="C3"/>
          <w:rFonts w:ascii="Times New Roman" w:hAnsi="Times New Roman"/>
        </w:rPr>
      </w:pPr>
      <w:r>
        <w:rPr>
          <w:rStyle w:val="C3"/>
          <w:rFonts w:ascii="方正姚体" w:hAnsi="方正姚体"/>
        </w:rPr>
        <w:t>（一）在编制概（预）算时，应当注明预拌混凝土、预拌砂浆的等级和数量等相关要求；</w:t>
      </w:r>
    </w:p>
    <w:p>
      <w:pPr>
        <w:pStyle w:val="P1"/>
        <w:ind w:firstLine="640"/>
        <w:rPr>
          <w:rStyle w:val="C3"/>
          <w:rFonts w:ascii="Times New Roman" w:hAnsi="Times New Roman"/>
        </w:rPr>
      </w:pPr>
      <w:r>
        <w:rPr>
          <w:rStyle w:val="C3"/>
          <w:rFonts w:ascii="方正姚体" w:hAnsi="方正姚体"/>
        </w:rPr>
        <w:t>（二）属于招标投标的工程建设项目，应当在招标文件中标明使用预拌混凝土、预拌砂浆的要求；</w:t>
      </w:r>
    </w:p>
    <w:p>
      <w:pPr>
        <w:pStyle w:val="P1"/>
        <w:ind w:firstLine="640"/>
        <w:rPr>
          <w:rStyle w:val="C3"/>
          <w:rFonts w:ascii="Times New Roman" w:hAnsi="Times New Roman"/>
        </w:rPr>
      </w:pPr>
      <w:r>
        <w:rPr>
          <w:rStyle w:val="C3"/>
          <w:rFonts w:ascii="方正姚体" w:hAnsi="方正姚体"/>
        </w:rPr>
        <w:t>（三）设计单位应当在施工图设计文件中明确使用预拌混凝土、预拌砂浆的等级；</w:t>
      </w:r>
    </w:p>
    <w:p>
      <w:pPr>
        <w:pStyle w:val="P1"/>
        <w:ind w:firstLine="640"/>
        <w:rPr>
          <w:rStyle w:val="C3"/>
          <w:rFonts w:ascii="Times New Roman" w:hAnsi="Times New Roman"/>
        </w:rPr>
      </w:pPr>
      <w:r>
        <w:rPr>
          <w:rStyle w:val="C3"/>
          <w:rFonts w:ascii="方正姚体" w:hAnsi="方正姚体"/>
        </w:rPr>
        <w:t>（四）施工图审查机构对未按照规定标明使用预拌混凝土、预拌砂浆等级的施工图设计文件，不予审查通过；</w:t>
      </w:r>
    </w:p>
    <w:p>
      <w:pPr>
        <w:pStyle w:val="P1"/>
        <w:ind w:firstLine="640"/>
        <w:rPr>
          <w:rStyle w:val="C3"/>
          <w:rFonts w:ascii="Times New Roman" w:hAnsi="Times New Roman"/>
        </w:rPr>
      </w:pPr>
      <w:r>
        <w:rPr>
          <w:rStyle w:val="C3"/>
          <w:rFonts w:ascii="方正姚体" w:hAnsi="方正姚体"/>
        </w:rPr>
        <w:t>（五）施工单位应当按照施工图设计文件的要求使用预拌混凝土、预拌砂浆；</w:t>
      </w:r>
    </w:p>
    <w:p>
      <w:pPr>
        <w:pStyle w:val="P1"/>
        <w:ind w:firstLine="640"/>
        <w:rPr>
          <w:rStyle w:val="C3"/>
          <w:rFonts w:ascii="Times New Roman" w:hAnsi="Times New Roman"/>
        </w:rPr>
      </w:pPr>
      <w:r>
        <w:rPr>
          <w:rStyle w:val="C3"/>
          <w:rFonts w:ascii="方正姚体" w:hAnsi="方正姚体"/>
        </w:rPr>
        <w:t>（六）监理单位应当对工程施工中使用预拌混凝土、预拌砂浆的情况进行监理。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属于本条例第二十三条第一款、第二款和第二十四条规定的禁止使用袋装水泥的工程建设项目，有下列特殊情形之一的，可以使用袋装水泥，但应当在使用前向所在地散装水泥行政主管部门备案：</w:t>
      </w:r>
    </w:p>
    <w:p>
      <w:pPr>
        <w:pStyle w:val="P1"/>
        <w:ind w:firstLine="640"/>
        <w:rPr>
          <w:rStyle w:val="C3"/>
          <w:rFonts w:ascii="Times New Roman" w:hAnsi="Times New Roman"/>
        </w:rPr>
      </w:pPr>
      <w:r>
        <w:rPr>
          <w:rStyle w:val="C3"/>
          <w:rFonts w:ascii="方正姚体" w:hAnsi="方正姚体"/>
        </w:rPr>
        <w:t>（一）散装水泥专用车辆无法到达施工现场的；</w:t>
      </w:r>
    </w:p>
    <w:p>
      <w:pPr>
        <w:pStyle w:val="P1"/>
        <w:ind w:firstLine="640"/>
        <w:rPr>
          <w:rStyle w:val="C3"/>
          <w:rFonts w:ascii="Times New Roman" w:hAnsi="Times New Roman"/>
        </w:rPr>
      </w:pPr>
      <w:r>
        <w:rPr>
          <w:rStyle w:val="C3"/>
          <w:rFonts w:ascii="方正姚体" w:hAnsi="方正姚体"/>
        </w:rPr>
        <w:t>（二）使用特种水泥或者施工工艺有特殊要求的；</w:t>
      </w:r>
    </w:p>
    <w:p>
      <w:pPr>
        <w:pStyle w:val="P1"/>
        <w:ind w:firstLine="640"/>
        <w:rPr>
          <w:rStyle w:val="C3"/>
          <w:rFonts w:ascii="Times New Roman" w:hAnsi="Times New Roman"/>
        </w:rPr>
      </w:pPr>
      <w:r>
        <w:rPr>
          <w:rStyle w:val="C3"/>
          <w:rFonts w:ascii="方正姚体" w:hAnsi="方正姚体"/>
        </w:rPr>
        <w:t>（三）水泥使用总量不超过三十吨的；</w:t>
      </w:r>
    </w:p>
    <w:p>
      <w:pPr>
        <w:pStyle w:val="P1"/>
        <w:ind w:firstLine="640"/>
        <w:rPr>
          <w:rStyle w:val="C3"/>
          <w:rFonts w:ascii="Times New Roman" w:hAnsi="Times New Roman"/>
        </w:rPr>
      </w:pPr>
      <w:r>
        <w:rPr>
          <w:rStyle w:val="C3"/>
          <w:rFonts w:ascii="方正姚体" w:hAnsi="方正姚体"/>
        </w:rPr>
        <w:t>（四）其他特殊情形。</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属于本条例第二十三条第一款、第二款和第二十四条规定的禁止现场搅拌混凝土、砂浆的工程建设项目，有下列特殊情形之一的，可以现场搅拌混凝土、砂浆，但应当在使用前向所在地散装水泥行政主管部门备案：</w:t>
      </w:r>
    </w:p>
    <w:p>
      <w:pPr>
        <w:pStyle w:val="P1"/>
        <w:ind w:firstLine="640"/>
        <w:rPr>
          <w:rStyle w:val="C3"/>
          <w:rFonts w:ascii="Times New Roman" w:hAnsi="Times New Roman"/>
        </w:rPr>
      </w:pPr>
      <w:r>
        <w:rPr>
          <w:rStyle w:val="C3"/>
          <w:rFonts w:ascii="方正姚体" w:hAnsi="方正姚体"/>
        </w:rPr>
        <w:t>（一）混凝土或者砂浆专用车辆无法到达施工现场的；</w:t>
      </w:r>
    </w:p>
    <w:p>
      <w:pPr>
        <w:pStyle w:val="P1"/>
        <w:ind w:firstLine="640"/>
        <w:rPr>
          <w:rStyle w:val="C3"/>
          <w:rFonts w:ascii="Times New Roman" w:hAnsi="Times New Roman"/>
        </w:rPr>
      </w:pPr>
      <w:r>
        <w:rPr>
          <w:rStyle w:val="C3"/>
          <w:rFonts w:ascii="方正姚体" w:hAnsi="方正姚体"/>
        </w:rPr>
        <w:t>（二）需要使用特种混凝土、特种砂浆或者施工工艺有特殊要求，预拌混凝土、预拌砂浆生产企业无法供应的；</w:t>
      </w:r>
    </w:p>
    <w:p>
      <w:pPr>
        <w:pStyle w:val="P1"/>
        <w:ind w:firstLine="640"/>
        <w:rPr>
          <w:rStyle w:val="C3"/>
          <w:rFonts w:ascii="Times New Roman" w:hAnsi="Times New Roman"/>
        </w:rPr>
      </w:pPr>
      <w:r>
        <w:rPr>
          <w:rStyle w:val="C3"/>
          <w:rFonts w:ascii="方正姚体" w:hAnsi="方正姚体"/>
        </w:rPr>
        <w:t>（三）混凝土累计使用总量在二百立方米以下的；</w:t>
      </w:r>
    </w:p>
    <w:p>
      <w:pPr>
        <w:pStyle w:val="P1"/>
        <w:ind w:firstLine="640"/>
        <w:rPr>
          <w:rStyle w:val="C3"/>
          <w:rFonts w:ascii="Times New Roman" w:hAnsi="Times New Roman"/>
        </w:rPr>
      </w:pPr>
      <w:r>
        <w:rPr>
          <w:rStyle w:val="C3"/>
          <w:rFonts w:ascii="方正姚体" w:hAnsi="方正姚体"/>
        </w:rPr>
        <w:t>（四）砂浆累计使用总量在一百吨以下的；</w:t>
      </w:r>
    </w:p>
    <w:p>
      <w:pPr>
        <w:pStyle w:val="P1"/>
        <w:ind w:firstLine="640"/>
        <w:rPr>
          <w:rStyle w:val="C3"/>
          <w:rFonts w:ascii="Times New Roman" w:hAnsi="Times New Roman"/>
        </w:rPr>
      </w:pPr>
      <w:r>
        <w:rPr>
          <w:rStyle w:val="C3"/>
          <w:rFonts w:ascii="方正姚体" w:hAnsi="方正姚体"/>
        </w:rPr>
        <w:t>（五）施工现场三十公里范围内没有预拌混凝土、预拌砂浆供应的；</w:t>
      </w:r>
    </w:p>
    <w:p>
      <w:pPr>
        <w:pStyle w:val="P1"/>
        <w:ind w:firstLine="640"/>
        <w:rPr>
          <w:rStyle w:val="C3"/>
          <w:rFonts w:ascii="Times New Roman" w:hAnsi="Times New Roman"/>
        </w:rPr>
      </w:pPr>
      <w:r>
        <w:rPr>
          <w:rStyle w:val="C3"/>
          <w:rFonts w:ascii="方正姚体" w:hAnsi="方正姚体"/>
        </w:rPr>
        <w:t>（六）其他特殊情形。</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现场搅拌混凝土、砂浆的，应当符合环境保护和市容卫生管理的规定，采取有效措施，严格控制噪声和粉尘对周围环境的影响，废水排放应当符合规定的排放标准。</w:t>
      </w:r>
    </w:p>
    <w:p>
      <w:pPr>
        <w:pStyle w:val="P1"/>
        <w:ind w:firstLine="640"/>
        <w:rPr>
          <w:rStyle w:val="C3"/>
          <w:rFonts w:ascii="Times New Roman" w:hAnsi="Times New Roman"/>
          <w:shd w:val="clear" w:color="auto" w:fill="A6A6A6"/>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水泥、预拌混凝土、预拌砂浆和水泥制品（构件）生产企业应当加强产品质量管理，建立健全产品质量控制体系，执行国家标准化管理、计量管理、质量管理等规定，并向所在地散装水泥行政主管部门报送有关统计报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违反本条例第二十二条、第二十三条第一款、第二款、第二十四条规定，使用袋装水泥的，由散装水泥行政主管部门责令改正，并可以按照使用袋装水泥量处以每吨三百元罚款。</w:t>
      </w:r>
    </w:p>
    <w:p>
      <w:pPr>
        <w:pStyle w:val="P1"/>
        <w:ind w:firstLine="640"/>
        <w:rPr>
          <w:rStyle w:val="C3"/>
          <w:rFonts w:ascii="Times New Roman" w:hAnsi="Times New Roman"/>
        </w:rPr>
      </w:pPr>
      <w:r>
        <w:rPr>
          <w:rStyle w:val="C3"/>
          <w:rFonts w:ascii="方正姚体" w:hAnsi="方正姚体"/>
        </w:rPr>
        <w:t>违反本条例第二十三条第一款、第二款、第二十四条规定，现场搅拌混凝土、砂浆的，由散装水泥行政主管部门责令改正，并可以处以三万元以上十万元以下罚款。</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二十五条第四项规定，施工图审查机构对未按照规定标明使用预拌混凝土、预拌砂浆等级的施工图设计文件予以审查通过的，由住房和城乡建设行政主管部门责令改正，并可以处以一万元以上五万元以下罚款；情节严重的，由住房和城乡建设行政主管部门撤销对审查机构的认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违反本条例第二十九条规定，水泥、预拌混凝土、预拌砂浆和水泥制品（构件）生产企业未按照国家有关产品质量和计量管理规定进行生产，产品不符合质量标准的，依照国家有关规定予以处罚。</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有关行政主管部门及其工作人员违反本条例规定，有下列行为之一的，由有关行政主管部门或者监察机关对直接负责的主管人员和其他直接责任人员依法给予行政处分；构成犯罪的，依法追究刑事责任：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（一）违反有关法律、法规和本条例规定办理生产、经营、规划、施工等证、照的；</w:t>
      </w:r>
    </w:p>
    <w:p>
      <w:pPr>
        <w:pStyle w:val="P1"/>
        <w:ind w:firstLine="640"/>
        <w:rPr>
          <w:rStyle w:val="C3"/>
          <w:rFonts w:ascii="Times New Roman" w:hAnsi="Times New Roman"/>
        </w:rPr>
      </w:pPr>
      <w:r>
        <w:rPr>
          <w:rStyle w:val="C3"/>
          <w:rFonts w:ascii="方正姚体" w:hAnsi="方正姚体"/>
        </w:rPr>
        <w:t>（二）违反规定审查通过建设工程设计文件的；</w:t>
      </w:r>
    </w:p>
    <w:p>
      <w:pPr>
        <w:pStyle w:val="P1"/>
        <w:ind w:firstLine="640"/>
        <w:rPr>
          <w:rStyle w:val="C3"/>
          <w:rFonts w:ascii="Times New Roman" w:hAnsi="Times New Roman"/>
        </w:rPr>
      </w:pPr>
      <w:r>
        <w:rPr>
          <w:rStyle w:val="C3"/>
          <w:rFonts w:ascii="方正姚体" w:hAnsi="方正姚体"/>
        </w:rPr>
        <w:t>（三）违法实施行政处罚的；</w:t>
      </w:r>
    </w:p>
    <w:p>
      <w:pPr>
        <w:pStyle w:val="P1"/>
        <w:ind w:firstLine="640"/>
        <w:rPr>
          <w:rStyle w:val="C3"/>
          <w:rFonts w:ascii="Times New Roman" w:hAnsi="Times New Roman"/>
        </w:rPr>
      </w:pPr>
      <w:r>
        <w:rPr>
          <w:rStyle w:val="C3"/>
          <w:rFonts w:ascii="方正姚体" w:hAnsi="方正姚体"/>
        </w:rPr>
        <w:t>（四）其他滥用职权、玩忽职守、徇私舞弊的行为。</w:t>
      </w:r>
    </w:p>
    <w:p>
      <w:pPr>
        <w:pStyle w:val="P1"/>
        <w:ind w:firstLine="560"/>
        <w:jc w:val="center"/>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color w:val="000000"/>
        </w:rPr>
        <w:t>1999</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11</w:t>
      </w:r>
      <w:r>
        <w:rPr>
          <w:rStyle w:val="C3"/>
          <w:rFonts w:ascii="方正姚体" w:hAnsi="方正姚体"/>
          <w:color w:val="000000"/>
        </w:rPr>
        <w:t>日江苏省人民政府发布的</w:t>
      </w:r>
      <w:r>
        <w:rPr>
          <w:rStyle w:val="C3"/>
          <w:rFonts w:ascii="方正姚体" w:hAnsi="方正姚体"/>
        </w:rPr>
        <w:t>《江苏省发展散装水泥管理规定》同时废止。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2018-12-21T07:54:00Z</dcterms:created>
  <cp:lastModifiedBy>f1TZOF\f1TZOF-</cp:lastModifiedBy>
  <cp:lastPrinted>2002-07-23T02:37:00Z</cp:lastPrinted>
  <dcterms:modified xsi:type="dcterms:W3CDTF">2024-08-28T01:36:11Z</dcterms:modified>
  <cp:revision>2</cp:revision>
  <dc:title>公文通报模板</dc:title>
</cp:coreProperties>
</file>