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0C9C3F" Type="http://schemas.openxmlformats.org/officeDocument/2006/relationships/officeDocument" Target="/word/document.xml" /><Relationship Id="coreR110C9C3F" Type="http://schemas.openxmlformats.org/package/2006/relationships/metadata/core-properties" Target="/docProps/core.xml" /><Relationship Id="customR110C9C3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宋体" w:hAnsi="宋体"/>
          <w:color w:val="000000"/>
        </w:rPr>
      </w:pPr>
      <w:r>
        <w:rPr>
          <w:rStyle w:val="C3"/>
          <w:rFonts w:ascii="仿宋_GB2312" w:hAnsi="仿宋_GB2312"/>
          <w:color w:val="000000"/>
        </w:rPr>
        <w:t xml:space="preserve"> </w:t>
      </w:r>
    </w:p>
    <w:p>
      <w:pPr>
        <w:pStyle w:val="P1"/>
        <w:keepNext w:val="0"/>
        <w:keepLines w:val="0"/>
        <w:widowControl w:val="0"/>
        <w:spacing w:lineRule="exact" w:line="720"/>
        <w:contextualSpacing w:val="1"/>
        <w:jc w:val="center"/>
        <w:rPr>
          <w:rStyle w:val="C3"/>
          <w:rFonts w:ascii="方正小标宋简体" w:hAnsi="方正小标宋简体"/>
          <w:color w:val="000000"/>
          <w:sz w:val="44"/>
        </w:rPr>
      </w:pPr>
      <w:r>
        <w:rPr>
          <w:rStyle w:val="C3"/>
          <w:rFonts w:ascii="宋体" w:hAnsi="宋体"/>
          <w:color w:val="000000"/>
          <w:sz w:val="44"/>
        </w:rPr>
        <w:t>天津市学前教育条例</w:t>
      </w:r>
    </w:p>
    <w:p>
      <w:pPr>
        <w:pStyle w:val="P1"/>
        <w:spacing w:lineRule="exact" w:line="560"/>
        <w:contextualSpacing w:val="1"/>
        <w:jc w:val="center"/>
        <w:rPr>
          <w:rStyle w:val="C3"/>
          <w:rFonts w:ascii="仿宋_GB2312" w:hAnsi="仿宋_GB2312"/>
          <w:color w:val="000000"/>
        </w:rPr>
      </w:pPr>
    </w:p>
    <w:p>
      <w:pPr>
        <w:pStyle w:val="P1"/>
        <w:spacing w:lineRule="exact" w:line="560"/>
        <w:ind w:left="632" w:right="632"/>
        <w:contextualSpacing w:val="1"/>
        <w:rPr>
          <w:rStyle w:val="C3"/>
          <w:rFonts w:ascii="楷体_GB2312" w:hAnsi="楷体_GB2312"/>
        </w:rPr>
      </w:pPr>
      <w:r>
        <w:rPr>
          <w:rStyle w:val="C3"/>
          <w:rFonts w:ascii="楷体_GB2312" w:hAnsi="楷体_GB2312"/>
        </w:rPr>
        <w:t>(2016</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日天津市第十六届人民代表大会常务委员会第二十六次会议通过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日天津市第十七届人民代表大会常务委员会第二十三次会议《关于修改〈天津市供电用电条例〉等七部地方性法规的决定》修正</w:t>
      </w:r>
      <w:r>
        <w:rPr>
          <w:rStyle w:val="C3"/>
          <w:rFonts w:ascii="楷体_GB2312" w:hAnsi="楷体_GB2312"/>
        </w:rPr>
        <w:t>)</w:t>
      </w:r>
    </w:p>
    <w:p>
      <w:pPr>
        <w:pStyle w:val="P1"/>
        <w:keepNext w:val="0"/>
        <w:keepLines w:val="0"/>
        <w:widowControl w:val="0"/>
        <w:spacing w:lineRule="exact" w:line="550"/>
        <w:contextualSpacing w:val="1"/>
        <w:jc w:val="center"/>
        <w:rPr>
          <w:rStyle w:val="C3"/>
          <w:rFonts w:ascii="楷体_GB2312" w:hAnsi="楷体_GB2312"/>
        </w:rPr>
      </w:pPr>
    </w:p>
    <w:p>
      <w:pPr>
        <w:pStyle w:val="P1"/>
        <w:keepNext w:val="0"/>
        <w:keepLines w:val="0"/>
        <w:widowControl w:val="0"/>
        <w:spacing w:lineRule="exact" w:line="55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tabs>
          <w:tab w:val="center" w:pos="4738" w:leader="none"/>
        </w:tabs>
        <w:spacing w:lineRule="exact" w:line="55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r>
        <w:rPr>
          <w:rStyle w:val="C3"/>
          <w:rFonts w:ascii="楷体_GB2312" w:hAnsi="楷体_GB2312"/>
        </w:rPr>
        <w:tab/>
      </w:r>
    </w:p>
    <w:p>
      <w:pPr>
        <w:pStyle w:val="P1"/>
        <w:keepNext w:val="0"/>
        <w:keepLines w:val="0"/>
        <w:widowControl w:val="0"/>
        <w:spacing w:lineRule="exact" w:line="550"/>
        <w:ind w:firstLine="632"/>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规划与建设</w:t>
      </w:r>
    </w:p>
    <w:p>
      <w:pPr>
        <w:pStyle w:val="P1"/>
        <w:keepNext w:val="0"/>
        <w:keepLines w:val="0"/>
        <w:widowControl w:val="0"/>
        <w:spacing w:lineRule="exact" w:line="550"/>
        <w:ind w:firstLine="632"/>
        <w:contextualSpacing w:val="1"/>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保育与教育</w:t>
      </w:r>
    </w:p>
    <w:p>
      <w:pPr>
        <w:pStyle w:val="P1"/>
        <w:keepNext w:val="0"/>
        <w:keepLines w:val="0"/>
        <w:widowControl w:val="0"/>
        <w:spacing w:lineRule="exact" w:line="55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保育教育人员</w:t>
      </w:r>
    </w:p>
    <w:p>
      <w:pPr>
        <w:pStyle w:val="P1"/>
        <w:keepNext w:val="0"/>
        <w:keepLines w:val="0"/>
        <w:widowControl w:val="0"/>
        <w:spacing w:lineRule="exact" w:line="55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保障与监督</w:t>
      </w:r>
    </w:p>
    <w:p>
      <w:pPr>
        <w:pStyle w:val="P1"/>
        <w:keepNext w:val="0"/>
        <w:keepLines w:val="0"/>
        <w:widowControl w:val="0"/>
        <w:spacing w:lineRule="exact" w:line="55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exact" w:line="55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exact" w:line="550"/>
        <w:contextualSpacing w:val="1"/>
        <w:jc w:val="center"/>
        <w:rPr>
          <w:rStyle w:val="C3"/>
          <w:rFonts w:ascii="黑体" w:hAnsi="黑体"/>
          <w:color w:val="000000"/>
        </w:rPr>
      </w:pPr>
    </w:p>
    <w:p>
      <w:pPr>
        <w:pStyle w:val="P1"/>
        <w:keepNext w:val="0"/>
        <w:keepLines w:val="0"/>
        <w:widowControl w:val="0"/>
        <w:spacing w:lineRule="exact" w:line="550"/>
        <w:contextualSpacing w:val="1"/>
        <w:jc w:val="center"/>
        <w:rPr>
          <w:rStyle w:val="C3"/>
          <w:rFonts w:ascii="黑体" w:hAnsi="黑体"/>
          <w:color w:val="000000"/>
        </w:rPr>
      </w:pPr>
      <w:r>
        <w:rPr>
          <w:rStyle w:val="C3"/>
          <w:rFonts w:ascii="黑体" w:hAnsi="黑体"/>
          <w:color w:val="000000"/>
        </w:rPr>
        <w:t xml:space="preserve">第一章  总  则</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为了促进学前教育事业健康发展，规范学前教育工作，维护学龄前儿童、保育教育人员和幼儿园的合法权益，根据有关法律、行政法规的规定，结合本市实际情况，制定本条例。</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本市行政区域内学前教育的实施与管理，适用本条例。</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本条例所称学前教育，是指幼儿园对三周岁以上学龄前儿童实施的保育和教育。</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学前教育是国民教育体系的重要组成部分。发展学前教育，应当坚持公益性和普惠性，坚持政府主导、合理布局、社会参与、公办民办并举的原则，大力发展公办幼儿园，扶持普惠性民办幼儿园，鼓励社会力量以多种形式举办幼儿园，逐步满足适龄儿童入园需求。</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学前教育应当贯彻国家的教育方针，遵循儿童身心发展规律，实施科学的保育和教育，促进学龄前儿童健康、快乐成长。</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市人民政府应当加强对全市学前教育工作的领导，统筹制定学前教育发展规划和促进学前教育发展政策。</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区人民政府应当组织制定并实施本区学前教育发展计划，合理配置学前教育资源，组织实施学前教育工作。</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乡镇人民政府、街道办事处应当依照职责和有关规定，做好本辖区内学前教育工作。</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教育行政部门是学前教育工作的主管部门，对本行政区域学前教育工作进行指导和监督管理。</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发展改革、财政、人力社保、规划和自然资源、住房城乡建设、卫生健康等有关部门，按照各自职责做好学前教育相关工作。</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鼓励公民、法人、专业教育集团和其他组织，依法举办幼儿园或者以各种形式支持学前教育事业。</w:t>
      </w:r>
    </w:p>
    <w:p>
      <w:pPr>
        <w:pStyle w:val="P1"/>
        <w:keepNext w:val="0"/>
        <w:keepLines w:val="0"/>
        <w:widowControl w:val="0"/>
        <w:spacing w:lineRule="exact" w:line="550"/>
        <w:contextualSpacing w:val="1"/>
        <w:rPr>
          <w:rStyle w:val="C3"/>
          <w:rFonts w:ascii="仿宋_GB2312" w:hAnsi="仿宋_GB2312"/>
          <w:color w:val="000000"/>
        </w:rPr>
      </w:pPr>
    </w:p>
    <w:p>
      <w:pPr>
        <w:pStyle w:val="P1"/>
        <w:keepNext w:val="0"/>
        <w:keepLines w:val="0"/>
        <w:widowControl w:val="0"/>
        <w:spacing w:lineRule="exact" w:line="550"/>
        <w:contextualSpacing w:val="1"/>
        <w:jc w:val="center"/>
        <w:rPr>
          <w:rStyle w:val="C3"/>
          <w:rFonts w:ascii="黑体" w:hAnsi="黑体"/>
          <w:color w:val="000000"/>
        </w:rPr>
      </w:pPr>
      <w:r>
        <w:rPr>
          <w:rStyle w:val="C3"/>
          <w:rFonts w:ascii="黑体" w:hAnsi="黑体"/>
          <w:color w:val="000000"/>
        </w:rPr>
        <w:t xml:space="preserve">第二章  规划与建设</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市教育行政部门会同规划和自然资源部门，根据学龄前儿童的出生状况、居住分布、流动趋势和学前教育事业发展需求，合理安排幼儿园布局。</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任何单位和个人不得擅自将规划的幼儿园建设用地，改作他用。</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幼儿园的建设选址，应当符合交通、安全、消防、环保、日照等要求。严禁在污染区和危险区内设置幼儿园。</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新建住宅小区和旧城区改建，应当按照标准配置幼儿园。幼儿园应当与住宅小区同步规划、同步建设、同步验收。</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幼儿园建设应当符合国家和本市规定的设计规范、建设标准和安全环保要求。</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幼儿园装饰装修后，应当委托专业机构进行室内空气质量检测，经检测合格后方可使用。</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按照标准配置的幼儿园用房在验收合格后，项目建设单位应当按照有关规定，将其无偿交付项目所在地的区教育行政部门。任何单位和个人不得擅自改变其用途。</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因公共利益需要征收幼儿园房屋的，区人民政府应当制定调整重建方案，依法进行货币补偿或者房屋产权调换，同时做好在园幼儿的安置工作。</w:t>
      </w:r>
    </w:p>
    <w:p>
      <w:pPr>
        <w:pStyle w:val="P1"/>
        <w:keepNext w:val="0"/>
        <w:keepLines w:val="0"/>
        <w:widowControl w:val="0"/>
        <w:spacing w:lineRule="exact" w:line="550"/>
        <w:contextualSpacing w:val="1"/>
        <w:rPr>
          <w:rStyle w:val="C3"/>
          <w:rFonts w:ascii="仿宋_GB2312" w:hAnsi="仿宋_GB2312"/>
          <w:color w:val="000000"/>
        </w:rPr>
      </w:pPr>
    </w:p>
    <w:p>
      <w:pPr>
        <w:pStyle w:val="P1"/>
        <w:keepNext w:val="0"/>
        <w:keepLines w:val="0"/>
        <w:widowControl w:val="0"/>
        <w:spacing w:lineRule="exact" w:line="550"/>
        <w:contextualSpacing w:val="1"/>
        <w:jc w:val="center"/>
        <w:rPr>
          <w:rStyle w:val="C3"/>
          <w:rFonts w:ascii="黑体" w:hAnsi="黑体"/>
          <w:color w:val="000000"/>
        </w:rPr>
      </w:pPr>
      <w:r>
        <w:rPr>
          <w:rStyle w:val="C3"/>
          <w:rFonts w:ascii="黑体" w:hAnsi="黑体"/>
          <w:color w:val="000000"/>
        </w:rPr>
        <w:t xml:space="preserve">第三章  保育与教育</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幼儿园招生应当公开、公平、公正，不得进行任何形式的考试或者测试，不得将学龄前儿童参加早期教育指导作为入园条件。</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幼儿园应当以有利于学龄前儿童身心健康，便于保育和教育为原则，按照国家和本市的规定合理设置班级数量和班额。</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幼儿园应当建立和完善保育教育管理、卫生保健、安全管理、财务管理、档案管理、与幼儿家长联系等制度。</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幼儿园应当根据学龄前儿童的生理、心理特点，科学合理地安排在园幼儿一日生活，安排适当的户外锻炼活动，培养其良好的生活和卫生习惯。</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幼儿园应当执行国家和本市卫生保健的有关规定，建立健康检查制度和健康档案，组织在园幼儿进行定期体检和每日晨检。</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幼儿园进行保育和教育活动应当使用普通话。</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幼儿园应当按照幼儿园教育纲要和指南的要求安排保育和教育活动，以游戏为基本活动形式，注重对学龄前儿童进行情感态度、行为习惯、智力、能力的培养，不得给学龄前儿童布置书面家庭作业。</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幼儿园应当配备必要的教育用书和儿童图书。幼儿园的设施、设备、玩具教具等，应当符合国家和本市的相关安全标准和环保要求。</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幼儿园不得向家长推销或者变相推销玩具教具、教材和教辅材料等。</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鼓励幼儿园接收能够适应幼儿园集体生活和教育的残疾学龄前儿童随班就读。</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特殊教育学校应当设置学前教育班。</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幼儿园应当加强安全管理，定期对其工作人员和在园幼儿进行安全教育，并根据学龄前儿童的特点开展自救、逃生、紧急疏散等应急演练。发生自然灾害、火灾、人身伤害等突发事件时，幼儿园应当优先保护在园幼儿的安全。</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幼儿园应当加强与家庭、社区的合作，综合利用各类教育资源，共同为学龄前儿童的发展创造良好的条件。</w:t>
      </w:r>
    </w:p>
    <w:p>
      <w:pPr>
        <w:pStyle w:val="P1"/>
        <w:keepNext w:val="0"/>
        <w:keepLines w:val="0"/>
        <w:widowControl w:val="0"/>
        <w:spacing w:lineRule="exact" w:line="550"/>
        <w:ind w:firstLine="630"/>
        <w:contextualSpacing w:val="1"/>
        <w:rPr>
          <w:rStyle w:val="C3"/>
          <w:rFonts w:ascii="仿宋_GB2312" w:hAnsi="仿宋_GB2312"/>
          <w:color w:val="000000"/>
        </w:rPr>
      </w:pPr>
      <w:r>
        <w:rPr>
          <w:rStyle w:val="C3"/>
          <w:rFonts w:ascii="Microsoft YaHei UI" w:hAnsi="Microsoft YaHei UI"/>
          <w:color w:val="000000"/>
        </w:rPr>
        <w:t>学龄前儿童的父母或者其他监护人，应当配合幼儿园做好儿童的保育和教育工作。</w:t>
      </w:r>
    </w:p>
    <w:p>
      <w:pPr>
        <w:pStyle w:val="P1"/>
        <w:keepNext w:val="0"/>
        <w:keepLines w:val="0"/>
        <w:widowControl w:val="0"/>
        <w:spacing w:lineRule="exact" w:line="550"/>
        <w:ind w:firstLine="630"/>
        <w:contextualSpacing w:val="1"/>
        <w:rPr>
          <w:rStyle w:val="C3"/>
          <w:rFonts w:ascii="仿宋_GB2312" w:hAnsi="仿宋_GB2312"/>
          <w:color w:val="000000"/>
        </w:rPr>
      </w:pPr>
    </w:p>
    <w:p>
      <w:pPr>
        <w:pStyle w:val="P1"/>
        <w:keepNext w:val="0"/>
        <w:keepLines w:val="0"/>
        <w:widowControl w:val="0"/>
        <w:spacing w:lineRule="exact" w:line="550"/>
        <w:contextualSpacing w:val="1"/>
        <w:jc w:val="center"/>
        <w:rPr>
          <w:rStyle w:val="C3"/>
          <w:rFonts w:ascii="仿宋_GB2312" w:hAnsi="仿宋_GB2312"/>
          <w:color w:val="000000"/>
        </w:rPr>
      </w:pPr>
      <w:r>
        <w:rPr>
          <w:rStyle w:val="C3"/>
          <w:rFonts w:ascii="黑体" w:hAnsi="黑体"/>
          <w:color w:val="000000"/>
        </w:rPr>
        <w:t xml:space="preserve">第四章  保育教育人员</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幼儿园园长、教师、保育员以及保健员、炊管人员等工作人员，应当具备国家和本市规定的任职条件。</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幼儿园应当按照幼儿园教职工配备标准配备保育教育人员。</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幼儿园应当与保育教育人员签订聘用合同或者劳动合同，保障其工资福利待遇，并依法缴纳社会保险。</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民办幼儿园教师和公办幼儿园内的非事业编制教师，在职称评定、培训、表彰奖励等方面，应当与公办幼儿园事业编制教师享有同等待遇。</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幼儿园工作人员应当取得健康合格证后方可上岗。</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幼儿园应当每年组织工作人员进行健康检查。</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对患有传染性疾病、精神障碍等不宜继续工作的人员，幼儿园应当立即停止其工作。</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幼儿园保育教育人员应当遵守职业道德规范，尊重、爱护儿童。严禁歧视、虐待、体罚和变相体罚儿童及其他侮辱儿童人格、损害儿童身心健康的行为。</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教育行政部门、卫生健康部门应当加强对幼儿园保育教育人员的培训，制定培训计划，组织开展多种形式的免费培训，提高其职业道德水平和保育、教育能力。</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幼儿园应当支持保育教育人员参加培训，保障其培训期间的工资福利待遇。</w:t>
      </w:r>
    </w:p>
    <w:p>
      <w:pPr>
        <w:pStyle w:val="P1"/>
        <w:keepNext w:val="0"/>
        <w:keepLines w:val="0"/>
        <w:widowControl w:val="0"/>
        <w:spacing w:lineRule="exact" w:line="550"/>
        <w:contextualSpacing w:val="1"/>
        <w:rPr>
          <w:rStyle w:val="C3"/>
          <w:rFonts w:ascii="仿宋_GB2312" w:hAnsi="仿宋_GB2312"/>
          <w:color w:val="000000"/>
        </w:rPr>
      </w:pPr>
    </w:p>
    <w:p>
      <w:pPr>
        <w:pStyle w:val="P1"/>
        <w:keepNext w:val="0"/>
        <w:keepLines w:val="0"/>
        <w:widowControl w:val="0"/>
        <w:spacing w:lineRule="exact" w:line="550"/>
        <w:contextualSpacing w:val="1"/>
        <w:jc w:val="center"/>
        <w:rPr>
          <w:rStyle w:val="C3"/>
          <w:rFonts w:ascii="黑体" w:hAnsi="黑体"/>
          <w:color w:val="000000"/>
        </w:rPr>
      </w:pPr>
      <w:r>
        <w:rPr>
          <w:rStyle w:val="C3"/>
          <w:rFonts w:ascii="黑体" w:hAnsi="黑体"/>
          <w:color w:val="000000"/>
        </w:rPr>
        <w:t xml:space="preserve">第五章  保障与监督</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市和区人民政府应当将学前教育经费列入本级财政预算并逐步提高，保证财政性学前教育经费在财政性教育经费中占有合理比例。</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市和区人民政府应当制定并落实公办幼儿园生均公用经费标准，并随着经济发展水平逐步提高。</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市和区人民政府设立的学前教育专项经费，重点用于改善办园条件和培训教师、发展农村学前教育、扶持普惠性民办幼儿园。</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区人民政府应当将市财政对区财政教育一般性转移支付资金与本区教育资金统筹安排，加大对幼儿园建设、师资培训等的投入力度，促进本区学前教育发展。</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区教育行政部门应当将接收的住宅小区配套幼儿园用房，用于举办公办幼儿园或者普惠性民办幼儿园。</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Microsoft YaHei UI" w:hAnsi="Microsoft YaHei UI"/>
          <w:color w:val="000000"/>
        </w:rPr>
        <w:t>　民办幼儿园用水、用电、用气、采暖等价格，应当与公办幼儿园执行统一标准。</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任何单位和个人不得违反规定向幼儿园收取或者摊派费用。</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Microsoft YaHei UI" w:hAnsi="Microsoft YaHei UI"/>
          <w:color w:val="000000"/>
        </w:rPr>
        <w:t>　市教育行政部门制定、完善民办幼儿园设置标准，对民办幼儿园实行准入制度和分类管理。</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举办民办幼儿园，由区教育行政部门依照民办教育法律、法规的有关规定审批许可。</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Microsoft YaHei UI" w:hAnsi="Microsoft YaHei UI"/>
          <w:color w:val="000000"/>
        </w:rPr>
        <w:t>　幼儿园的保育教育费和住宿费按照下列方式确定，并按月收取，主要用于保育、教育工作和改善办园条件：</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（一）公办幼儿园实行政府指导价；</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（二）民办幼儿园由其在保育和教育成本基础上合理确定，并报所在区教育行政部门、发展改革部门备案；</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（三）享受政府财政补助的普惠性民办幼儿园，不得超过该类幼儿园的最高收费标准。</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幼儿园收取的伙食费、日常生活用品费等代收费项目，应当符合本市有关规定，据实收取。</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幼儿园实行收费公示制度，除公示的收费项目外，不得向幼儿家长收取其他费用。</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Microsoft YaHei UI" w:hAnsi="Microsoft YaHei UI"/>
          <w:color w:val="000000"/>
        </w:rPr>
        <w:t>　市和区人民政府采取购买服务、减免租金、奖补结合、派驻公办教师等方式，引导和支持民办幼儿园提供普惠性服务。</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Microsoft YaHei UI" w:hAnsi="Microsoft YaHei UI"/>
          <w:color w:val="000000"/>
        </w:rPr>
        <w:t>　本市建立学前教育资助制度，对符合条件的烈士子女、因公牺牲人员子女、孤儿、残疾儿童和困难家庭子女入园，予以资助。</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Microsoft YaHei UI" w:hAnsi="Microsoft YaHei UI"/>
          <w:color w:val="000000"/>
        </w:rPr>
        <w:t>　市和区人民政府教育督导机构，应当对学前教育发展规划和计划的制定与落实、经费的投入与使用、保育教育质量、管理水平、教师待遇等事项进行督导。督导结果应当向社会公布。</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Microsoft YaHei UI" w:hAnsi="Microsoft YaHei UI"/>
          <w:color w:val="000000"/>
        </w:rPr>
        <w:t>　市教育行政部门制定本市学前教育质量评价标准。市和区教育行政部门应当根据本市学前教育质量评价标准，对幼儿园进行定期评估。</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Microsoft YaHei UI" w:hAnsi="Microsoft YaHei UI"/>
          <w:color w:val="000000"/>
        </w:rPr>
        <w:t>　区教育行政部门应当公开学前教育政策、幼儿园基本情况、招生方案、收费标准等有关信息，接受社会监督。</w:t>
      </w:r>
    </w:p>
    <w:p>
      <w:pPr>
        <w:pStyle w:val="P1"/>
        <w:keepNext w:val="0"/>
        <w:keepLines w:val="0"/>
        <w:widowControl w:val="0"/>
        <w:spacing w:lineRule="exact" w:line="550"/>
        <w:ind w:firstLine="645"/>
        <w:contextualSpacing w:val="1"/>
        <w:rPr>
          <w:rStyle w:val="C3"/>
          <w:rFonts w:ascii="仿宋_GB2312" w:hAnsi="仿宋_GB2312"/>
          <w:color w:val="000000"/>
        </w:rPr>
      </w:pPr>
      <w:r>
        <w:rPr>
          <w:rStyle w:val="C3"/>
          <w:rFonts w:ascii="黑体" w:hAnsi="黑体"/>
          <w:color w:val="000000"/>
        </w:rPr>
        <w:t>第三十八条</w:t>
      </w:r>
      <w:r>
        <w:rPr>
          <w:rStyle w:val="C3"/>
          <w:rFonts w:ascii="Microsoft YaHei UI" w:hAnsi="Microsoft YaHei UI"/>
          <w:color w:val="000000"/>
        </w:rPr>
        <w:t>　市和区人民政府有关部门应当依法履行对幼儿园的相关监督管理职责，加强对幼儿园的卫生保健、疾病防控、食品安全、建筑及设施设备安全、消防安全及其周边环境秩序、交通秩序、治安秩序等的监督检查和整治。</w:t>
      </w:r>
    </w:p>
    <w:p>
      <w:pPr>
        <w:pStyle w:val="P1"/>
        <w:keepNext w:val="0"/>
        <w:keepLines w:val="0"/>
        <w:widowControl w:val="0"/>
        <w:spacing w:lineRule="exact" w:line="550"/>
        <w:ind w:firstLine="645"/>
        <w:contextualSpacing w:val="1"/>
        <w:rPr>
          <w:rStyle w:val="C3"/>
          <w:rFonts w:ascii="仿宋_GB2312" w:hAnsi="仿宋_GB2312"/>
          <w:color w:val="000000"/>
        </w:rPr>
      </w:pPr>
    </w:p>
    <w:p>
      <w:pPr>
        <w:pStyle w:val="P1"/>
        <w:keepNext w:val="0"/>
        <w:keepLines w:val="0"/>
        <w:widowControl w:val="0"/>
        <w:spacing w:lineRule="exact" w:line="550"/>
        <w:contextualSpacing w:val="1"/>
        <w:jc w:val="center"/>
        <w:rPr>
          <w:rStyle w:val="C3"/>
          <w:rFonts w:ascii="黑体" w:hAnsi="黑体"/>
          <w:color w:val="000000"/>
        </w:rPr>
      </w:pPr>
      <w:r>
        <w:rPr>
          <w:rStyle w:val="C3"/>
          <w:rFonts w:ascii="黑体" w:hAnsi="黑体"/>
          <w:color w:val="000000"/>
        </w:rPr>
        <w:t xml:space="preserve">第六章  法律责任</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Microsoft YaHei UI" w:hAnsi="Microsoft YaHei UI"/>
          <w:color w:val="000000"/>
        </w:rPr>
        <w:t>　违反本条例规定，擅自将规划的幼儿园建设用地改作他用的，由规划和自然资源部门依照有关规定予以处理。</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Microsoft YaHei UI" w:hAnsi="Microsoft YaHei UI"/>
          <w:color w:val="000000"/>
        </w:rPr>
        <w:t>　违反本条例规定，幼儿园有下列情形之一的，由教育行政部门责令限期改正；拒不改正的，予以警告，并可处五千元以上二万元以下罚款：</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（一）招生时进行考试或者测试的；</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（二）将学龄前儿童参加早期教育指导作为入园条件的；</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（三）向家长推销或者变相推销玩具教具、教材和教辅材料的。</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Microsoft YaHei UI" w:hAnsi="Microsoft YaHei UI"/>
          <w:color w:val="000000"/>
        </w:rPr>
        <w:t>　幼儿园违反本条例规定收取费用的，由市场监管部门、教育行政部门责令限期改正，并依照有关法律、法规予以处罚。违反规定收取的费用，责令退还。</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Microsoft YaHei UI" w:hAnsi="Microsoft YaHei UI"/>
          <w:color w:val="000000"/>
        </w:rPr>
        <w:t>　违反本条例规定，未经审批许可举办民办幼儿园的，由区教育行政部门会同有关部门依照民办教育有关法律、法规的规定予以查处。</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Microsoft YaHei UI" w:hAnsi="Microsoft YaHei UI"/>
          <w:color w:val="000000"/>
        </w:rPr>
        <w:t>　经评估检查不合格的幼儿园，由区教育行政部门责令限期改正；逾期不改正的，责令停止招生；情节严重的，责令停止办园。</w:t>
      </w:r>
    </w:p>
    <w:p>
      <w:pPr>
        <w:pStyle w:val="P1"/>
        <w:keepNext w:val="0"/>
        <w:keepLines w:val="0"/>
        <w:widowControl w:val="0"/>
        <w:spacing w:lineRule="exact" w:line="55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第四十四条</w:t>
      </w:r>
      <w:r>
        <w:rPr>
          <w:rStyle w:val="C3"/>
          <w:rFonts w:ascii="Microsoft YaHei UI" w:hAnsi="Microsoft YaHei UI"/>
          <w:color w:val="000000"/>
        </w:rPr>
        <w:t>　违反本条例规定，幼儿园保育教育人员有歧视、虐待、体罚和变相体罚儿童及其他侮辱儿童人格、损害儿童身心健康行为的，由教育行政部门责令幼儿园予以教育和处理；情节严重的，依法撤销教师资格；构成犯罪的，依法追究刑事责任。</w:t>
      </w:r>
    </w:p>
    <w:p>
      <w:pPr>
        <w:pStyle w:val="P1"/>
        <w:keepNext w:val="0"/>
        <w:keepLines w:val="0"/>
        <w:widowControl w:val="0"/>
        <w:spacing w:lineRule="exact" w:line="550"/>
        <w:ind w:firstLine="645"/>
        <w:contextualSpacing w:val="1"/>
        <w:rPr>
          <w:rStyle w:val="C3"/>
          <w:rFonts w:ascii="仿宋_GB2312" w:hAnsi="仿宋_GB2312"/>
          <w:color w:val="000000"/>
        </w:rPr>
      </w:pPr>
      <w:r>
        <w:rPr>
          <w:rStyle w:val="C3"/>
          <w:rFonts w:ascii="黑体" w:hAnsi="黑体"/>
          <w:color w:val="000000"/>
        </w:rPr>
        <w:t>第四十五条</w:t>
      </w:r>
      <w:r>
        <w:rPr>
          <w:rStyle w:val="C3"/>
          <w:rFonts w:ascii="Microsoft YaHei UI" w:hAnsi="Microsoft YaHei UI"/>
          <w:color w:val="000000"/>
        </w:rPr>
        <w:t>　行政机关工作人员在学前教育管理工作中玩忽职守、滥用职权、徇私舞弊的，由任免机关或者监察机关予以处分；构成犯罪的，依法追究刑事责任。</w:t>
      </w:r>
    </w:p>
    <w:p>
      <w:pPr>
        <w:pStyle w:val="P1"/>
        <w:keepNext w:val="0"/>
        <w:keepLines w:val="0"/>
        <w:widowControl w:val="0"/>
        <w:spacing w:lineRule="exact" w:line="550"/>
        <w:ind w:firstLine="645"/>
        <w:contextualSpacing w:val="1"/>
        <w:rPr>
          <w:rStyle w:val="C3"/>
          <w:rFonts w:ascii="仿宋_GB2312" w:hAnsi="仿宋_GB2312"/>
          <w:color w:val="000000"/>
        </w:rPr>
      </w:pPr>
    </w:p>
    <w:p>
      <w:pPr>
        <w:pStyle w:val="P1"/>
        <w:keepNext w:val="0"/>
        <w:keepLines w:val="0"/>
        <w:widowControl w:val="0"/>
        <w:spacing w:lineRule="exact" w:line="550"/>
        <w:contextualSpacing w:val="1"/>
        <w:jc w:val="center"/>
        <w:rPr>
          <w:rStyle w:val="C3"/>
          <w:rFonts w:ascii="黑体" w:hAnsi="黑体"/>
          <w:color w:val="000000"/>
        </w:rPr>
      </w:pPr>
      <w:r>
        <w:rPr>
          <w:rStyle w:val="C3"/>
          <w:rFonts w:ascii="黑体" w:hAnsi="黑体"/>
          <w:color w:val="000000"/>
        </w:rPr>
        <w:t xml:space="preserve">第七章  附  则</w:t>
      </w:r>
    </w:p>
    <w:p>
      <w:pPr>
        <w:pStyle w:val="P1"/>
        <w:keepNext w:val="0"/>
        <w:keepLines w:val="0"/>
        <w:widowControl w:val="0"/>
        <w:spacing w:lineRule="exact" w:line="550"/>
        <w:rPr>
          <w:rStyle w:val="C3"/>
        </w:rPr>
      </w:pPr>
      <w:r>
        <w:rPr>
          <w:rStyle w:val="C3"/>
          <w:rFonts w:ascii="Microsoft YaHei UI" w:hAnsi="Microsoft YaHei UI"/>
          <w:color w:val="000000"/>
        </w:rPr>
        <w:t>　　</w:t>
      </w:r>
      <w:r>
        <w:rPr>
          <w:rStyle w:val="C3"/>
          <w:rFonts w:ascii="黑体" w:hAnsi="黑体"/>
          <w:color w:val="000000"/>
        </w:rPr>
        <w:t>第四十六条</w:t>
      </w:r>
      <w:r>
        <w:rPr>
          <w:rStyle w:val="C3"/>
          <w:rFonts w:ascii="Microsoft YaHei UI" w:hAnsi="Microsoft YaHei UI"/>
          <w:color w:val="000000"/>
        </w:rPr>
        <w:t>　本条例自</w:t>
      </w:r>
      <w:r>
        <w:rPr>
          <w:rStyle w:val="C3"/>
          <w:rFonts w:ascii="仿宋_GB2312" w:hAnsi="仿宋_GB2312"/>
          <w:color w:val="000000"/>
        </w:rPr>
        <w:t>2016</w:t>
      </w:r>
      <w:r>
        <w:rPr>
          <w:rStyle w:val="C3"/>
          <w:rFonts w:ascii="Microsoft YaHei UI" w:hAnsi="Microsoft YaHei UI"/>
          <w:color w:val="000000"/>
        </w:rPr>
        <w:t>年</w:t>
      </w:r>
      <w:r>
        <w:rPr>
          <w:rStyle w:val="C3"/>
          <w:rFonts w:ascii="仿宋_GB2312" w:hAnsi="仿宋_GB2312"/>
          <w:color w:val="000000"/>
        </w:rPr>
        <w:t>9</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sectPr>
      <w:footerReference xmlns:r="http://schemas.openxmlformats.org/officeDocument/2006/relationships" w:type="default" r:id="RelFtr1"/>
      <w:type w:val="nextPage"/>
      <w:pgSz w:w="11907" w:h="16840"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页脚"/>
    <w:basedOn w:val="P1"/>
    <w:next w:val="P3"/>
    <w:link w:val="C37"/>
    <w:pPr>
      <w:widowControl w:val="1"/>
      <w:tabs>
        <w:tab w:val="center" w:pos="4153" w:leader="none"/>
        <w:tab w:val="right" w:pos="8306" w:leader="none"/>
      </w:tabs>
      <w:jc w:val="left"/>
    </w:pPr>
    <w:rPr>
      <w:rFonts w:ascii="宋体" w:hAnsi="宋体"/>
      <w:sz w:val="18"/>
    </w:rPr>
  </w:style>
  <w:style w:type="paragraph" w:styleId="P4">
    <w:name w:val="正文文本 2"/>
    <w:basedOn w:val="P1"/>
    <w:next w:val="P4"/>
    <w:link w:val="C19"/>
    <w:pPr>
      <w:spacing w:lineRule="auto" w:line="480" w:after="120"/>
    </w:pPr>
    <w:rPr>
      <w:rFonts w:ascii="Calibri" w:hAnsi="Calibri"/>
    </w:rPr>
  </w:style>
  <w:style w:type="paragraph" w:styleId="P5">
    <w:name w:val="批注框文本"/>
    <w:basedOn w:val="P1"/>
    <w:next w:val="P5"/>
    <w:link w:val="C15"/>
    <w:pPr/>
    <w:rPr>
      <w:sz w:val="18"/>
    </w:rPr>
  </w:style>
  <w:style w:type="paragraph" w:styleId="P6">
    <w:name w:val="普通(网站)"/>
    <w:basedOn w:val="P1"/>
    <w:next w:val="P6"/>
    <w:link w:val="C39"/>
    <w:pPr>
      <w:widowControl w:val="1"/>
      <w:spacing w:before="100" w:after="100" w:beforeAutospacing="1" w:afterAutospacing="1"/>
      <w:jc w:val="left"/>
    </w:pPr>
    <w:rPr>
      <w:rFonts w:ascii="宋体" w:hAnsi="宋体"/>
      <w:sz w:val="24"/>
    </w:rPr>
  </w:style>
  <w:style w:type="paragraph" w:styleId="P7">
    <w:name w:val="正文文本缩进 2"/>
    <w:basedOn w:val="P1"/>
    <w:next w:val="P7"/>
    <w:link w:val="C7"/>
    <w:pPr>
      <w:spacing w:lineRule="auto" w:line="480" w:after="120"/>
      <w:ind w:left="420"/>
    </w:pPr>
    <w:rPr/>
  </w:style>
  <w:style w:type="paragraph" w:styleId="P8">
    <w:name w:val="HTML 预设格式"/>
    <w:basedOn w:val="P1"/>
    <w:next w:val="P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9">
    <w:name w:val="正文文本缩进 3"/>
    <w:basedOn w:val="P1"/>
    <w:next w:val="P9"/>
    <w:link w:val="C27"/>
    <w:pPr>
      <w:spacing w:after="120"/>
      <w:ind w:left="420"/>
    </w:pPr>
    <w:rPr>
      <w:sz w:val="16"/>
    </w:rPr>
  </w:style>
  <w:style w:type="paragraph" w:styleId="P10">
    <w:name w:val="日期"/>
    <w:basedOn w:val="P1"/>
    <w:next w:val="P1"/>
    <w:pPr>
      <w:ind w:left="100"/>
    </w:pPr>
    <w:rPr>
      <w:rFonts w:ascii="仿宋_GB2312" w:hAnsi="仿宋_GB2312"/>
    </w:rPr>
  </w:style>
  <w:style w:type="paragraph" w:styleId="P11">
    <w:name w:val="正文文本"/>
    <w:basedOn w:val="P1"/>
    <w:next w:val="P11"/>
    <w:link w:val="C24"/>
    <w:pPr/>
    <w:rPr/>
  </w:style>
  <w:style w:type="paragraph" w:styleId="P12">
    <w:name w:val="纯文本"/>
    <w:basedOn w:val="P1"/>
    <w:next w:val="P12"/>
    <w:link w:val="C40"/>
    <w:pPr/>
    <w:rPr>
      <w:rFonts w:ascii="华文宋体" w:hAnsi="华文宋体"/>
    </w:rPr>
  </w:style>
  <w:style w:type="paragraph" w:styleId="P13">
    <w:name w:val="页眉"/>
    <w:basedOn w:val="P1"/>
    <w:next w:val="P13"/>
    <w:link w:val="C13"/>
    <w:pPr>
      <w:pBdr>
        <w:bottom w:val="single" w:sz="6" w:space="0" w:shadow="0" w:frame="0"/>
      </w:pBdr>
      <w:tabs>
        <w:tab w:val="center" w:pos="4153" w:leader="none"/>
        <w:tab w:val="right" w:pos="8306" w:leader="none"/>
      </w:tabs>
      <w:jc w:val="center"/>
    </w:pPr>
    <w:rPr>
      <w:sz w:val="18"/>
    </w:rPr>
  </w:style>
  <w:style w:type="paragraph" w:styleId="P14">
    <w:name w:val="正文文本缩进"/>
    <w:basedOn w:val="P1"/>
    <w:next w:val="P14"/>
    <w:link w:val="C46"/>
    <w:pPr>
      <w:spacing w:after="120"/>
      <w:ind w:left="420"/>
    </w:pPr>
    <w:rPr/>
  </w:style>
  <w:style w:type="paragraph" w:styleId="P15">
    <w:name w:val="文档结构图"/>
    <w:basedOn w:val="P1"/>
    <w:next w:val="P15"/>
    <w:pPr>
      <w:shd w:val="clear" w:fill="000080"/>
    </w:pPr>
    <w:rPr/>
  </w:style>
  <w:style w:type="paragraph" w:styleId="P16">
    <w:name w:val="msonormalcxspmiddlecxsplastcxspmiddle"/>
    <w:basedOn w:val="P1"/>
    <w:next w:val="P16"/>
    <w:pPr>
      <w:widowControl w:val="1"/>
      <w:spacing w:before="100" w:after="100" w:beforeAutospacing="1" w:afterAutospacing="1"/>
      <w:jc w:val="left"/>
    </w:pPr>
    <w:rPr>
      <w:rFonts w:ascii="宋体" w:hAnsi="宋体"/>
      <w:sz w:val="24"/>
    </w:rPr>
  </w:style>
  <w:style w:type="paragraph" w:styleId="P17">
    <w:name w:val="msonormalcxspmiddlecxsplast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middlecxspmiddle"/>
    <w:basedOn w:val="P1"/>
    <w:next w:val="P19"/>
    <w:pPr>
      <w:widowControl w:val="1"/>
      <w:spacing w:before="100" w:after="100" w:beforeAutospacing="1" w:afterAutospacing="1"/>
      <w:jc w:val="left"/>
    </w:pPr>
    <w:rPr>
      <w:rFonts w:ascii="宋体" w:hAnsi="宋体"/>
      <w:sz w:val="24"/>
    </w:rPr>
  </w:style>
  <w:style w:type="paragraph" w:styleId="P20">
    <w:name w:val="样式2"/>
    <w:basedOn w:val="P1"/>
    <w:next w:val="P20"/>
    <w:link w:val="C10"/>
    <w:pPr/>
    <w:rPr>
      <w:rFonts w:ascii="仿宋_GB2312" w:hAnsi="仿宋_GB2312"/>
      <w:b w:val="1"/>
      <w:color w:val="000000"/>
    </w:rPr>
  </w:style>
  <w:style w:type="paragraph" w:styleId="P21">
    <w:name w:val="juzhong"/>
    <w:basedOn w:val="P1"/>
    <w:next w:val="P21"/>
    <w:pPr>
      <w:widowControl w:val="1"/>
      <w:spacing w:before="100" w:after="100" w:beforeAutospacing="1" w:afterAutospacing="1"/>
      <w:jc w:val="left"/>
    </w:pPr>
    <w:rPr>
      <w:rFonts w:ascii="宋体" w:hAnsi="宋体"/>
      <w:sz w:val="24"/>
    </w:rPr>
  </w:style>
  <w:style w:type="paragraph" w:styleId="P22">
    <w:name w:val="列出段落"/>
    <w:basedOn w:val="P1"/>
    <w:next w:val="P22"/>
    <w:qFormat/>
    <w:pPr>
      <w:ind w:firstLine="420"/>
    </w:pPr>
    <w:rPr>
      <w:sz w:val="21"/>
    </w:rPr>
  </w:style>
  <w:style w:type="paragraph" w:styleId="P23">
    <w:name w:val="Char"/>
    <w:basedOn w:val="P1"/>
    <w:next w:val="P23"/>
    <w:pPr/>
    <w:rPr>
      <w:rFonts w:ascii="Tahoma" w:hAnsi="Tahoma"/>
      <w:sz w:val="24"/>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zhangcxsplast"/>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zhang"/>
    <w:basedOn w:val="P1"/>
    <w:next w:val="P27"/>
    <w:pPr>
      <w:widowControl w:val="1"/>
      <w:spacing w:before="100" w:after="100" w:beforeAutospacing="1" w:afterAutospacing="1"/>
      <w:jc w:val="left"/>
    </w:pPr>
    <w:rPr>
      <w:rFonts w:ascii="宋体" w:hAnsi="宋体"/>
      <w:b w:val="1"/>
      <w:color w:val="000000"/>
      <w:sz w:val="20"/>
    </w:rPr>
  </w:style>
  <w:style w:type="paragraph" w:styleId="P28">
    <w:name w:val="Char2"/>
    <w:basedOn w:val="P1"/>
    <w:next w:val="P28"/>
    <w:pPr/>
    <w:rPr>
      <w:rFonts w:ascii="Tahoma" w:hAnsi="Tahoma"/>
      <w:sz w:val="24"/>
    </w:rPr>
  </w:style>
  <w:style w:type="paragraph" w:styleId="P29">
    <w:name w:val="_Style 10"/>
    <w:basedOn w:val="P1"/>
    <w:next w:val="P6"/>
    <w:pPr>
      <w:widowControl w:val="1"/>
      <w:spacing w:before="100" w:after="100" w:beforeAutospacing="1" w:afterAutospacing="1"/>
      <w:jc w:val="left"/>
    </w:pPr>
    <w:rPr>
      <w:rFonts w:ascii="Arial Unicode MS" w:hAnsi="Arial Unicode MS"/>
      <w:sz w:val="24"/>
    </w:rPr>
  </w:style>
  <w:style w:type="paragraph" w:styleId="P30">
    <w:name w:val="msonormal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Char Char Char Char"/>
    <w:basedOn w:val="P1"/>
    <w:next w:val="P31"/>
    <w:pPr>
      <w:widowControl w:val="1"/>
      <w:spacing w:lineRule="exact" w:line="240" w:after="160"/>
      <w:jc w:val="left"/>
    </w:pPr>
    <w:rPr>
      <w:rFonts w:ascii="Verdana" w:hAnsi="Verdana"/>
      <w:sz w:val="20"/>
    </w:rPr>
  </w:style>
  <w:style w:type="paragraph" w:styleId="P32">
    <w:name w:val="p16"/>
    <w:basedOn w:val="P1"/>
    <w:next w:val="P32"/>
    <w:pPr>
      <w:widowControl w:val="1"/>
      <w:spacing w:before="100" w:after="100" w:beforeAutospacing="1" w:afterAutospacing="1"/>
      <w:jc w:val="left"/>
    </w:pPr>
    <w:rPr>
      <w:rFonts w:ascii="宋体" w:hAnsi="宋体"/>
      <w:sz w:val="24"/>
    </w:rPr>
  </w:style>
  <w:style w:type="paragraph" w:styleId="P33">
    <w:name w:val="msoplaintextcxsplast"/>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cxspmiddle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plaintextcxspmiddle"/>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last"/>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last"/>
    <w:basedOn w:val="P1"/>
    <w:next w:val="P41"/>
    <w:pPr>
      <w:widowControl w:val="1"/>
      <w:spacing w:before="100" w:after="100" w:beforeAutospacing="1" w:afterAutospacing="1"/>
      <w:jc w:val="left"/>
    </w:pPr>
    <w:rPr>
      <w:rFonts w:ascii="宋体" w:hAnsi="宋体"/>
      <w:sz w:val="24"/>
    </w:rPr>
  </w:style>
  <w:style w:type="paragraph" w:styleId="P42">
    <w:name w:val="标题1"/>
    <w:basedOn w:val="P6"/>
    <w:next w:val="P42"/>
    <w:link w:val="C18"/>
    <w:qFormat/>
    <w:pPr>
      <w:spacing w:lineRule="exact" w:line="600"/>
      <w:jc w:val="center"/>
    </w:pPr>
    <w:rPr>
      <w:rFonts w:ascii="方正小标宋简体" w:hAnsi="方正小标宋简体"/>
      <w:color w:val="000000"/>
      <w:sz w:val="32"/>
    </w:rPr>
  </w:style>
  <w:style w:type="paragraph" w:styleId="P43">
    <w:name w:val="标题2"/>
    <w:basedOn w:val="P6"/>
    <w:next w:val="P43"/>
    <w:link w:val="C44"/>
    <w:pPr>
      <w:widowControl w:val="0"/>
      <w:jc w:val="center"/>
    </w:pPr>
    <w:rPr>
      <w:rFonts w:ascii="楷体_GB2312" w:hAnsi="楷体_GB2312"/>
      <w:color w:val="000000"/>
      <w:sz w:val="32"/>
    </w:rPr>
  </w:style>
  <w:style w:type="paragraph" w:styleId="P44">
    <w:name w:val="标题3"/>
    <w:basedOn w:val="P12"/>
    <w:next w:val="P44"/>
    <w:link w:val="C5"/>
    <w:qFormat/>
    <w:pPr>
      <w:ind w:firstLine="632"/>
      <w:jc w:val="center"/>
    </w:pPr>
    <w:rPr>
      <w:rFonts w:ascii="黑体" w:hAnsi="黑体"/>
    </w:rPr>
  </w:style>
  <w:style w:type="paragraph" w:styleId="P45">
    <w:name w:val="样式1"/>
    <w:basedOn w:val="P12"/>
    <w:next w:val="P45"/>
    <w:link w:val="C45"/>
    <w:qFormat/>
    <w:pPr>
      <w:ind w:firstLine="632"/>
    </w:pPr>
    <w:rPr>
      <w:rFonts w:ascii="楷体_GB2312" w:hAnsi="楷体_GB2312"/>
    </w:rPr>
  </w:style>
  <w:style w:type="paragraph" w:styleId="P46">
    <w:name w:val="样式3"/>
    <w:basedOn w:val="P20"/>
    <w:next w:val="P46"/>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标题3 Char Char"/>
    <w:link w:val="P44"/>
    <w:rPr>
      <w:rFonts w:ascii="黑体" w:hAnsi="黑体"/>
    </w:rPr>
  </w:style>
  <w:style w:type="character" w:styleId="C6">
    <w:name w:val="样式1 Char"/>
    <w:rPr>
      <w:rFonts w:ascii="楷体_GB2312" w:hAnsi="楷体_GB2312"/>
      <w:sz w:val="32"/>
    </w:rPr>
  </w:style>
  <w:style w:type="character" w:styleId="C7">
    <w:name w:val="正文文本缩进 2 Char"/>
    <w:link w:val="P7"/>
    <w:rPr/>
  </w:style>
  <w:style w:type="character" w:styleId="C8">
    <w:name w:val="样式2 Char"/>
    <w:rPr>
      <w:rFonts w:ascii="仿宋_GB2312" w:hAnsi="仿宋_GB2312"/>
      <w:b w:val="1"/>
      <w:color w:val="000000"/>
      <w:sz w:val="32"/>
    </w:rPr>
  </w:style>
  <w:style w:type="character" w:styleId="C9">
    <w:name w:val="超链接"/>
    <w:rPr>
      <w:color w:val="0000FF"/>
      <w:u w:val="single"/>
    </w:rPr>
  </w:style>
  <w:style w:type="character" w:styleId="C10">
    <w:name w:val="样式2 Char Char"/>
    <w:link w:val="P20"/>
    <w:rPr>
      <w:rFonts w:ascii="仿宋_GB2312" w:hAnsi="仿宋_GB2312"/>
      <w:b w:val="1"/>
      <w:color w:val="000000"/>
    </w:rPr>
  </w:style>
  <w:style w:type="character" w:styleId="C11">
    <w:name w:val="强调"/>
    <w:qFormat/>
    <w:rPr>
      <w:color w:val="CC0000"/>
    </w:rPr>
  </w:style>
  <w:style w:type="character" w:styleId="C12">
    <w:name w:val="纯文本 Char1"/>
    <w:rPr>
      <w:rFonts w:ascii="宋体" w:hAnsi="宋体"/>
      <w:sz w:val="21"/>
    </w:rPr>
  </w:style>
  <w:style w:type="character" w:styleId="C13">
    <w:name w:val="页眉 Char"/>
    <w:link w:val="P13"/>
    <w:rPr>
      <w:sz w:val="18"/>
    </w:rPr>
  </w:style>
  <w:style w:type="character" w:styleId="C14">
    <w:name w:val="标题1 Char"/>
    <w:rPr>
      <w:rFonts w:ascii="方正小标宋简体" w:hAnsi="方正小标宋简体"/>
      <w:color w:val="000000"/>
      <w:sz w:val="32"/>
    </w:rPr>
  </w:style>
  <w:style w:type="character" w:styleId="C15">
    <w:name w:val="批注框文本 Char"/>
    <w:link w:val="P5"/>
    <w:rPr>
      <w:sz w:val="18"/>
    </w:rPr>
  </w:style>
  <w:style w:type="character" w:styleId="C16">
    <w:name w:val="正文文本 Char1"/>
    <w:rPr>
      <w:rFonts w:ascii="Times New Roman" w:hAnsi="Times New Roman"/>
      <w:sz w:val="32"/>
    </w:rPr>
  </w:style>
  <w:style w:type="character" w:styleId="C17">
    <w:name w:val="正文文本 Char Char"/>
    <w:rPr>
      <w:sz w:val="32"/>
    </w:rPr>
  </w:style>
  <w:style w:type="character" w:styleId="C18">
    <w:name w:val="标题1 Char Char"/>
    <w:link w:val="P42"/>
    <w:rPr>
      <w:rFonts w:ascii="方正小标宋简体" w:hAnsi="方正小标宋简体"/>
      <w:color w:val="000000"/>
      <w:sz w:val="32"/>
    </w:rPr>
  </w:style>
  <w:style w:type="character" w:styleId="C19">
    <w:name w:val="正文文本 2 Char"/>
    <w:link w:val="P4"/>
    <w:rPr>
      <w:rFonts w:ascii="Calibri" w:hAnsi="Calibri"/>
    </w:rPr>
  </w:style>
  <w:style w:type="character" w:styleId="C20">
    <w:name w:val="日期 Char Char"/>
    <w:rPr>
      <w:rFonts w:ascii="仿宋_GB2312" w:hAnsi="仿宋_GB2312"/>
      <w:sz w:val="32"/>
    </w:rPr>
  </w:style>
  <w:style w:type="character" w:styleId="C21">
    <w:name w:val="Char Char4"/>
    <w:rPr>
      <w:rFonts w:ascii="文星仿宋" w:hAnsi="文星仿宋"/>
      <w:sz w:val="32"/>
    </w:rPr>
  </w:style>
  <w:style w:type="character" w:styleId="C22">
    <w:name w:val="标题2 Char"/>
    <w:rPr>
      <w:rFonts w:ascii="楷体_GB2312" w:hAnsi="楷体_GB2312"/>
      <w:color w:val="000000"/>
      <w:sz w:val="32"/>
    </w:rPr>
  </w:style>
  <w:style w:type="character" w:styleId="C23">
    <w:name w:val="Char Char8"/>
    <w:rPr>
      <w:rFonts w:ascii="宋体" w:hAnsi="宋体"/>
      <w:sz w:val="24"/>
    </w:rPr>
  </w:style>
  <w:style w:type="character" w:styleId="C24">
    <w:name w:val="正文文本 Char"/>
    <w:link w:val="P11"/>
    <w:rPr/>
  </w:style>
  <w:style w:type="character" w:styleId="C25">
    <w:name w:val="正文文本缩进 Char Char"/>
    <w:rPr>
      <w:rFonts w:ascii="仿宋_GB2312" w:hAnsi="仿宋_GB2312"/>
      <w:sz w:val="32"/>
    </w:rPr>
  </w:style>
  <w:style w:type="character" w:styleId="C26">
    <w:name w:val="标题3 Char"/>
    <w:rPr>
      <w:rFonts w:ascii="黑体" w:hAnsi="黑体"/>
      <w:sz w:val="32"/>
    </w:rPr>
  </w:style>
  <w:style w:type="character" w:styleId="C27">
    <w:name w:val="正文文本缩进 3 Char"/>
    <w:link w:val="P9"/>
    <w:rPr>
      <w:sz w:val="16"/>
    </w:rPr>
  </w:style>
  <w:style w:type="character" w:styleId="C28">
    <w:name w:val="正文文本缩进 3 Char Char"/>
    <w:rPr>
      <w:sz w:val="32"/>
    </w:rPr>
  </w:style>
  <w:style w:type="character" w:styleId="C29">
    <w:name w:val="正文文本缩进 3 Char1"/>
    <w:rPr>
      <w:rFonts w:ascii="Times New Roman" w:hAnsi="Times New Roman"/>
      <w:sz w:val="16"/>
    </w:rPr>
  </w:style>
  <w:style w:type="character" w:styleId="C30">
    <w:name w:val="正文文本缩进 2 Char Char"/>
    <w:rPr>
      <w:b w:val="1"/>
      <w:sz w:val="32"/>
    </w:rPr>
  </w:style>
  <w:style w:type="character" w:styleId="C31">
    <w:name w:val="正文文本缩进 2 Char1"/>
    <w:rPr>
      <w:rFonts w:ascii="Times New Roman" w:hAnsi="Times New Roman"/>
      <w:sz w:val="32"/>
    </w:rPr>
  </w:style>
  <w:style w:type="character" w:styleId="C32">
    <w:name w:val="日期 Char"/>
    <w:rPr>
      <w:rFonts w:ascii="仿宋_GB2312" w:hAnsi="仿宋_GB2312"/>
      <w:sz w:val="32"/>
    </w:rPr>
  </w:style>
  <w:style w:type="character" w:styleId="C33">
    <w:name w:val="页脚 Char Char"/>
    <w:rPr>
      <w:sz w:val="18"/>
    </w:rPr>
  </w:style>
  <w:style w:type="character" w:styleId="C34">
    <w:name w:val="HTML 预设格式 Char Char"/>
    <w:rPr>
      <w:rFonts w:ascii="宋体" w:hAnsi="宋体"/>
      <w:sz w:val="24"/>
    </w:rPr>
  </w:style>
  <w:style w:type="character" w:styleId="C35">
    <w:name w:val="页眉 Char Char"/>
    <w:rPr>
      <w:sz w:val="18"/>
    </w:rPr>
  </w:style>
  <w:style w:type="character" w:styleId="C36">
    <w:name w:val="HTML 预设格式 Char"/>
    <w:rPr>
      <w:rFonts w:ascii="宋体" w:hAnsi="宋体"/>
      <w:sz w:val="24"/>
    </w:rPr>
  </w:style>
  <w:style w:type="character" w:styleId="C37">
    <w:name w:val="页脚 Char"/>
    <w:link w:val="P3"/>
    <w:rPr>
      <w:rFonts w:ascii="宋体" w:hAnsi="宋体"/>
      <w:sz w:val="18"/>
    </w:rPr>
  </w:style>
  <w:style w:type="character" w:styleId="C38">
    <w:name w:val="页脚 Char1"/>
    <w:rPr>
      <w:rFonts w:ascii="宋体" w:hAnsi="宋体"/>
      <w:sz w:val="18"/>
    </w:rPr>
  </w:style>
  <w:style w:type="character" w:styleId="C39">
    <w:name w:val="普通(网站) Char"/>
    <w:link w:val="P6"/>
    <w:rPr>
      <w:rFonts w:ascii="宋体" w:hAnsi="宋体"/>
      <w:sz w:val="24"/>
    </w:rPr>
  </w:style>
  <w:style w:type="character" w:styleId="C40">
    <w:name w:val="纯文本 Char"/>
    <w:link w:val="P12"/>
    <w:rPr>
      <w:rFonts w:ascii="华文宋体" w:hAnsi="华文宋体"/>
    </w:rPr>
  </w:style>
  <w:style w:type="character" w:styleId="C41">
    <w:name w:val="正文文本缩进 Char1"/>
    <w:rPr>
      <w:rFonts w:ascii="Times New Roman" w:hAnsi="Times New Roman"/>
      <w:sz w:val="32"/>
    </w:rPr>
  </w:style>
  <w:style w:type="character" w:styleId="C42">
    <w:name w:val="Char Char7"/>
    <w:rPr>
      <w:rFonts w:ascii="宋体" w:hAnsi="宋体"/>
      <w:sz w:val="21"/>
    </w:rPr>
  </w:style>
  <w:style w:type="character" w:styleId="C43">
    <w:name w:val="纯文本 Char Char"/>
    <w:rPr>
      <w:rFonts w:ascii="宋体" w:hAnsi="宋体"/>
      <w:sz w:val="32"/>
    </w:rPr>
  </w:style>
  <w:style w:type="character" w:styleId="C44">
    <w:name w:val="标题2 Char Char"/>
    <w:link w:val="P43"/>
    <w:rPr>
      <w:rFonts w:ascii="楷体_GB2312" w:hAnsi="楷体_GB2312"/>
      <w:color w:val="000000"/>
      <w:sz w:val="32"/>
    </w:rPr>
  </w:style>
  <w:style w:type="character" w:styleId="C45">
    <w:name w:val="样式1 Char Char"/>
    <w:link w:val="P45"/>
    <w:rPr>
      <w:rFonts w:ascii="楷体_GB2312" w:hAnsi="楷体_GB2312"/>
    </w:rPr>
  </w:style>
  <w:style w:type="character" w:styleId="C46">
    <w:name w:val="正文文本缩进 Char"/>
    <w:link w:val="P14"/>
    <w:rPr/>
  </w:style>
  <w:style w:type="character" w:styleId="C47">
    <w:name w:val="test1"/>
    <w:rPr>
      <w:sz w:val="25"/>
    </w:rPr>
  </w:style>
  <w:style w:type="character" w:styleId="C48">
    <w:name w:val="页码"/>
    <w:basedOn w:val="C3"/>
    <w:rPr/>
  </w:style>
  <w:style w:type="character" w:styleId="C49">
    <w:name w:val="样式3 Char"/>
    <w:basedOn w:val="C8"/>
    <w:rPr/>
  </w:style>
  <w:style w:type="character" w:styleId="C50">
    <w:name w:val="样式3 Char Char"/>
    <w:basedOn w:val="C10"/>
    <w:link w:val="P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2020-09-27T18:14:00Z</dcterms:created>
  <cp:lastModifiedBy>f1TZOF\f1TZOF-</cp:lastModifiedBy>
  <cp:lastPrinted>2016-09-14T14:39:00Z</cp:lastPrinted>
  <dcterms:modified xsi:type="dcterms:W3CDTF">2024-08-28T01:36:12Z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2052-11.1.0.9929</vt:lpwstr>
  </property>
</Properties>
</file>